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b/>
          <w:bCs/>
          <w:sz w:val="36"/>
          <w:szCs w:val="36"/>
        </w:rPr>
      </w:pPr>
      <w:r>
        <w:rPr>
          <w:rFonts w:hint="eastAsia"/>
          <w:b/>
          <w:bCs/>
          <w:sz w:val="36"/>
          <w:szCs w:val="36"/>
        </w:rPr>
        <w:t>衡南县</w:t>
      </w:r>
      <w:r>
        <w:rPr>
          <w:rFonts w:hint="eastAsia"/>
          <w:b/>
          <w:bCs/>
          <w:sz w:val="36"/>
          <w:szCs w:val="36"/>
          <w:lang w:val="en-US" w:eastAsia="zh-CN"/>
        </w:rPr>
        <w:t>重点建设项目事务中心</w:t>
      </w:r>
      <w:r>
        <w:rPr>
          <w:rFonts w:hint="eastAsia"/>
          <w:b/>
          <w:bCs/>
          <w:sz w:val="36"/>
          <w:szCs w:val="36"/>
        </w:rPr>
        <w:t>部门整体</w:t>
      </w:r>
      <w:r>
        <w:rPr>
          <w:b/>
          <w:bCs/>
          <w:sz w:val="36"/>
          <w:szCs w:val="36"/>
        </w:rPr>
        <w:t>支出</w:t>
      </w:r>
    </w:p>
    <w:p>
      <w:pPr>
        <w:jc w:val="center"/>
        <w:outlineLvl w:val="0"/>
        <w:rPr>
          <w:b/>
          <w:bCs/>
          <w:sz w:val="36"/>
          <w:szCs w:val="36"/>
        </w:rPr>
      </w:pPr>
      <w:r>
        <w:rPr>
          <w:b/>
          <w:bCs/>
          <w:sz w:val="36"/>
          <w:szCs w:val="36"/>
        </w:rPr>
        <w:t>绩效报告</w:t>
      </w:r>
    </w:p>
    <w:p>
      <w:pPr>
        <w:jc w:val="center"/>
        <w:rPr>
          <w:b/>
          <w:bCs/>
          <w:sz w:val="36"/>
          <w:szCs w:val="36"/>
        </w:rPr>
      </w:pPr>
    </w:p>
    <w:p>
      <w:pPr>
        <w:ind w:firstLine="640" w:firstLineChars="200"/>
        <w:rPr>
          <w:rFonts w:eastAsia="仿宋_GB2312"/>
          <w:sz w:val="32"/>
          <w:szCs w:val="32"/>
        </w:rPr>
      </w:pPr>
      <w:r>
        <w:rPr>
          <w:rFonts w:hint="eastAsia" w:eastAsia="仿宋_GB2312"/>
          <w:sz w:val="32"/>
          <w:szCs w:val="32"/>
        </w:rPr>
        <w:t>为了认真贯彻落实《中共湖南省委湖南省人民政府关于开展政府绩效评估工作的通知》、《湖南省人民政府关于全面推进预算绩效管理的意见》精神，切实做好县局安排的〈衡南县预算绩效管理工作考核办法〉，现将</w:t>
      </w:r>
      <w:r>
        <w:rPr>
          <w:rFonts w:hint="eastAsia" w:eastAsia="仿宋_GB2312"/>
          <w:sz w:val="32"/>
          <w:szCs w:val="32"/>
          <w:lang w:val="en-US" w:eastAsia="zh-CN"/>
        </w:rPr>
        <w:t>衡南县重点建设项目事务中心</w:t>
      </w: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年度预算管理绩效工作自评报告如下：</w:t>
      </w:r>
    </w:p>
    <w:p>
      <w:pPr>
        <w:adjustRightInd w:val="0"/>
        <w:snapToGrid w:val="0"/>
        <w:spacing w:line="600" w:lineRule="exact"/>
        <w:ind w:left="640"/>
        <w:outlineLvl w:val="0"/>
        <w:rPr>
          <w:rFonts w:eastAsia="仿宋_GB2312"/>
          <w:sz w:val="32"/>
          <w:szCs w:val="32"/>
        </w:rPr>
      </w:pPr>
      <w:r>
        <w:rPr>
          <w:rFonts w:hint="eastAsia" w:eastAsia="仿宋_GB2312"/>
          <w:sz w:val="32"/>
          <w:szCs w:val="32"/>
        </w:rPr>
        <w:t>一、部门基本情况</w:t>
      </w:r>
    </w:p>
    <w:p>
      <w:pPr>
        <w:ind w:firstLine="480" w:firstLineChars="150"/>
        <w:outlineLvl w:val="1"/>
        <w:rPr>
          <w:rFonts w:eastAsia="仿宋_GB2312"/>
          <w:sz w:val="32"/>
          <w:szCs w:val="32"/>
        </w:rPr>
      </w:pPr>
      <w:r>
        <w:rPr>
          <w:rFonts w:hint="eastAsia" w:eastAsia="仿宋_GB2312"/>
          <w:sz w:val="32"/>
          <w:szCs w:val="32"/>
        </w:rPr>
        <w:t>（一）单位主要职能</w:t>
      </w:r>
    </w:p>
    <w:p>
      <w:pPr>
        <w:ind w:firstLine="480" w:firstLineChars="150"/>
        <w:rPr>
          <w:rFonts w:hint="eastAsia" w:eastAsia="仿宋_GB2312"/>
          <w:sz w:val="32"/>
          <w:szCs w:val="32"/>
        </w:rPr>
      </w:pPr>
      <w:r>
        <w:rPr>
          <w:rFonts w:hint="eastAsia" w:eastAsia="仿宋_GB2312"/>
          <w:sz w:val="32"/>
          <w:szCs w:val="32"/>
        </w:rPr>
        <w:t>（一）为重点建设项目和政府投资项目的管理工作提供技术支持和服务保障。</w:t>
      </w:r>
    </w:p>
    <w:p>
      <w:pPr>
        <w:ind w:firstLine="480" w:firstLineChars="150"/>
        <w:rPr>
          <w:rFonts w:hint="eastAsia" w:eastAsia="仿宋_GB2312"/>
          <w:sz w:val="32"/>
          <w:szCs w:val="32"/>
        </w:rPr>
      </w:pPr>
      <w:r>
        <w:rPr>
          <w:rFonts w:hint="eastAsia" w:eastAsia="仿宋_GB2312"/>
          <w:sz w:val="32"/>
          <w:szCs w:val="32"/>
        </w:rPr>
        <w:t>（二）承担建立县重点建设项目和预备项目的项目库，编制重点建设项目年度计划。</w:t>
      </w:r>
    </w:p>
    <w:p>
      <w:pPr>
        <w:ind w:firstLine="640" w:firstLineChars="200"/>
        <w:rPr>
          <w:rFonts w:hint="eastAsia" w:eastAsia="仿宋_GB2312"/>
          <w:sz w:val="32"/>
          <w:szCs w:val="32"/>
        </w:rPr>
      </w:pPr>
      <w:r>
        <w:rPr>
          <w:rFonts w:hint="eastAsia" w:eastAsia="仿宋_GB2312"/>
          <w:sz w:val="32"/>
          <w:szCs w:val="32"/>
        </w:rPr>
        <w:t>(三)对有关政府投资项目建议书、可研报告和设计概算等提出评审意见，供政府决策参考;对有关政府投资项目竣工后评价。</w:t>
      </w:r>
    </w:p>
    <w:p>
      <w:pPr>
        <w:ind w:firstLine="640" w:firstLineChars="200"/>
        <w:rPr>
          <w:rFonts w:hint="eastAsia" w:eastAsia="仿宋_GB2312"/>
          <w:sz w:val="32"/>
          <w:szCs w:val="32"/>
        </w:rPr>
      </w:pPr>
      <w:r>
        <w:rPr>
          <w:rFonts w:hint="eastAsia" w:eastAsia="仿宋_GB2312"/>
          <w:sz w:val="32"/>
          <w:szCs w:val="32"/>
        </w:rPr>
        <w:t>(四)承担有关政府投资项目代建管理事务性工作。</w:t>
      </w:r>
    </w:p>
    <w:p>
      <w:pPr>
        <w:ind w:firstLine="640" w:firstLineChars="200"/>
        <w:rPr>
          <w:rFonts w:hint="eastAsia" w:eastAsia="仿宋_GB2312"/>
          <w:sz w:val="32"/>
          <w:szCs w:val="32"/>
        </w:rPr>
      </w:pPr>
      <w:r>
        <w:rPr>
          <w:rFonts w:hint="eastAsia" w:eastAsia="仿宋_GB2312"/>
          <w:sz w:val="32"/>
          <w:szCs w:val="32"/>
        </w:rPr>
        <w:t>(五)承担全县项目协调服务部和领导小组的设立及撤销等有关事务性工作。</w:t>
      </w:r>
    </w:p>
    <w:p>
      <w:pPr>
        <w:ind w:firstLine="640" w:firstLineChars="200"/>
        <w:rPr>
          <w:rFonts w:hint="eastAsia" w:eastAsia="仿宋_GB2312"/>
          <w:sz w:val="32"/>
          <w:szCs w:val="32"/>
        </w:rPr>
      </w:pPr>
      <w:r>
        <w:rPr>
          <w:rFonts w:hint="eastAsia" w:eastAsia="仿宋_GB2312"/>
          <w:sz w:val="32"/>
          <w:szCs w:val="32"/>
        </w:rPr>
        <w:t>(六)承担重点建设项目和政府投资项目监督检查、调度推进、重大问题协调等有关事务性工作。</w:t>
      </w:r>
    </w:p>
    <w:p>
      <w:pPr>
        <w:ind w:firstLine="640" w:firstLineChars="200"/>
        <w:rPr>
          <w:rFonts w:hint="eastAsia" w:eastAsia="仿宋_GB2312"/>
          <w:sz w:val="32"/>
          <w:szCs w:val="32"/>
        </w:rPr>
      </w:pPr>
      <w:r>
        <w:rPr>
          <w:rFonts w:hint="eastAsia" w:eastAsia="仿宋_GB2312"/>
          <w:sz w:val="32"/>
          <w:szCs w:val="32"/>
        </w:rPr>
        <w:t>(七)承担重点建设项目后评价工作，对重点建设项目单位和主管部门实行业绩记录,对重点建设项目责任目标完成情况提出奖惩方案。</w:t>
      </w:r>
    </w:p>
    <w:p>
      <w:pPr>
        <w:ind w:firstLine="640" w:firstLineChars="200"/>
        <w:rPr>
          <w:rFonts w:hint="eastAsia" w:eastAsia="仿宋_GB2312"/>
          <w:sz w:val="32"/>
          <w:szCs w:val="32"/>
        </w:rPr>
      </w:pPr>
      <w:r>
        <w:rPr>
          <w:rFonts w:hint="eastAsia" w:eastAsia="仿宋_GB2312"/>
          <w:sz w:val="32"/>
          <w:szCs w:val="32"/>
        </w:rPr>
        <w:t>(八)承担相关项目的联络对接工作，收集整理国家经济社会发展和重点建设项目及政府投资项目管理相关政策及信息;争取上级资金和政策支持，监管国有投资项目资金，落实重大项目优惠政策等有关事务性工作。</w:t>
      </w:r>
    </w:p>
    <w:p>
      <w:pPr>
        <w:ind w:firstLine="640" w:firstLineChars="200"/>
        <w:rPr>
          <w:rFonts w:hint="eastAsia" w:eastAsia="仿宋_GB2312"/>
          <w:sz w:val="32"/>
          <w:szCs w:val="32"/>
        </w:rPr>
      </w:pPr>
      <w:r>
        <w:rPr>
          <w:rFonts w:hint="eastAsia" w:eastAsia="仿宋_GB2312"/>
          <w:sz w:val="32"/>
          <w:szCs w:val="32"/>
        </w:rPr>
        <w:t>(九)承担县委、县政府及县政府办交办的其他任务。</w:t>
      </w:r>
    </w:p>
    <w:p>
      <w:pPr>
        <w:ind w:firstLine="480" w:firstLineChars="150"/>
        <w:outlineLvl w:val="1"/>
        <w:rPr>
          <w:rFonts w:eastAsia="仿宋_GB2312"/>
          <w:sz w:val="32"/>
          <w:szCs w:val="32"/>
        </w:rPr>
      </w:pPr>
      <w:r>
        <w:rPr>
          <w:rFonts w:hint="eastAsia" w:eastAsia="仿宋_GB2312"/>
          <w:sz w:val="32"/>
          <w:szCs w:val="32"/>
        </w:rPr>
        <w:t>（二）机构设置情况</w:t>
      </w:r>
    </w:p>
    <w:p>
      <w:pPr>
        <w:ind w:firstLine="640" w:firstLineChars="200"/>
        <w:rPr>
          <w:rFonts w:eastAsia="仿宋_GB2312"/>
          <w:sz w:val="32"/>
          <w:szCs w:val="32"/>
        </w:rPr>
      </w:pPr>
      <w:r>
        <w:rPr>
          <w:rFonts w:hint="eastAsia" w:eastAsia="仿宋_GB2312"/>
          <w:sz w:val="32"/>
          <w:szCs w:val="32"/>
        </w:rPr>
        <w:t>我</w:t>
      </w:r>
      <w:r>
        <w:rPr>
          <w:rFonts w:hint="eastAsia" w:eastAsia="仿宋_GB2312"/>
          <w:sz w:val="32"/>
          <w:szCs w:val="32"/>
          <w:lang w:val="en-US" w:eastAsia="zh-CN"/>
        </w:rPr>
        <w:t>中心</w:t>
      </w:r>
      <w:r>
        <w:rPr>
          <w:rFonts w:hint="eastAsia" w:eastAsia="仿宋_GB2312"/>
          <w:sz w:val="32"/>
          <w:szCs w:val="32"/>
        </w:rPr>
        <w:t xml:space="preserve">内设综合部、规划评审部、协调推进部、稽查考核部等四个股室。  </w:t>
      </w:r>
    </w:p>
    <w:p>
      <w:pPr>
        <w:numPr>
          <w:ilvl w:val="0"/>
          <w:numId w:val="1"/>
        </w:numPr>
        <w:ind w:firstLine="630"/>
        <w:outlineLvl w:val="1"/>
        <w:rPr>
          <w:rFonts w:eastAsia="仿宋_GB2312"/>
          <w:sz w:val="32"/>
          <w:szCs w:val="32"/>
        </w:rPr>
      </w:pPr>
      <w:r>
        <w:rPr>
          <w:rFonts w:hint="eastAsia" w:eastAsia="仿宋_GB2312"/>
          <w:sz w:val="32"/>
          <w:szCs w:val="32"/>
        </w:rPr>
        <w:t>人员编制情况</w:t>
      </w:r>
    </w:p>
    <w:p>
      <w:pPr>
        <w:ind w:firstLine="640" w:firstLineChars="200"/>
        <w:rPr>
          <w:rFonts w:eastAsia="仿宋_GB2312"/>
          <w:sz w:val="32"/>
          <w:szCs w:val="32"/>
        </w:rPr>
      </w:pPr>
      <w:r>
        <w:rPr>
          <w:rFonts w:hint="eastAsia" w:eastAsia="仿宋_GB2312"/>
          <w:sz w:val="32"/>
          <w:szCs w:val="32"/>
          <w:lang w:val="en-US" w:eastAsia="zh-CN"/>
        </w:rPr>
        <w:t>中心</w:t>
      </w:r>
      <w:r>
        <w:rPr>
          <w:rFonts w:hint="eastAsia" w:eastAsia="仿宋_GB2312"/>
          <w:sz w:val="32"/>
          <w:szCs w:val="32"/>
        </w:rPr>
        <w:t>现有干部职</w:t>
      </w:r>
      <w:r>
        <w:rPr>
          <w:rFonts w:hint="eastAsia" w:eastAsia="仿宋_GB2312"/>
          <w:sz w:val="32"/>
          <w:szCs w:val="32"/>
          <w:lang w:val="en-US" w:eastAsia="zh-CN"/>
        </w:rPr>
        <w:t>16</w:t>
      </w:r>
      <w:r>
        <w:rPr>
          <w:rFonts w:hint="eastAsia" w:eastAsia="仿宋_GB2312"/>
          <w:sz w:val="32"/>
          <w:szCs w:val="32"/>
        </w:rPr>
        <w:t>人，其中：全额编制</w:t>
      </w:r>
      <w:r>
        <w:rPr>
          <w:rFonts w:hint="eastAsia" w:eastAsia="仿宋_GB2312"/>
          <w:sz w:val="32"/>
          <w:szCs w:val="32"/>
          <w:lang w:val="en-US" w:eastAsia="zh-CN"/>
        </w:rPr>
        <w:t>16</w:t>
      </w:r>
      <w:r>
        <w:rPr>
          <w:rFonts w:hint="eastAsia" w:eastAsia="仿宋_GB2312"/>
          <w:sz w:val="32"/>
          <w:szCs w:val="32"/>
        </w:rPr>
        <w:t>人。</w:t>
      </w:r>
    </w:p>
    <w:p>
      <w:pPr>
        <w:adjustRightInd w:val="0"/>
        <w:snapToGrid w:val="0"/>
        <w:spacing w:line="600" w:lineRule="exact"/>
        <w:ind w:firstLine="640" w:firstLineChars="200"/>
        <w:outlineLvl w:val="0"/>
        <w:rPr>
          <w:rFonts w:eastAsia="仿宋_GB2312"/>
          <w:sz w:val="32"/>
          <w:szCs w:val="32"/>
        </w:rPr>
      </w:pPr>
      <w:r>
        <w:rPr>
          <w:rFonts w:hint="eastAsia" w:eastAsia="仿宋_GB2312"/>
          <w:sz w:val="32"/>
          <w:szCs w:val="32"/>
        </w:rPr>
        <w:t>二、部门整体支出管理及使用情况</w:t>
      </w:r>
    </w:p>
    <w:p>
      <w:pPr>
        <w:ind w:firstLine="630"/>
        <w:outlineLvl w:val="1"/>
        <w:rPr>
          <w:rFonts w:hint="default" w:eastAsia="仿宋_GB2312"/>
          <w:sz w:val="32"/>
          <w:szCs w:val="32"/>
          <w:lang w:val="en-US" w:eastAsia="zh-CN"/>
        </w:rPr>
      </w:pPr>
      <w:r>
        <w:rPr>
          <w:rFonts w:hint="eastAsia" w:eastAsia="仿宋_GB2312"/>
          <w:sz w:val="32"/>
          <w:szCs w:val="32"/>
        </w:rPr>
        <w:t>（一）</w:t>
      </w:r>
      <w:r>
        <w:rPr>
          <w:rFonts w:hint="eastAsia" w:eastAsia="仿宋_GB2312"/>
          <w:sz w:val="32"/>
          <w:szCs w:val="32"/>
          <w:lang w:val="en-US" w:eastAsia="zh-CN"/>
        </w:rPr>
        <w:t>收入支出预决算情况</w:t>
      </w:r>
    </w:p>
    <w:p>
      <w:pPr>
        <w:pStyle w:val="6"/>
        <w:keepNext w:val="0"/>
        <w:keepLines w:val="0"/>
        <w:widowControl/>
        <w:suppressLineNumbers w:val="0"/>
        <w:spacing w:before="2" w:beforeAutospacing="0" w:after="0" w:afterAutospacing="0" w:line="360" w:lineRule="auto"/>
        <w:ind w:right="420" w:firstLine="640" w:firstLineChars="200"/>
        <w:jc w:val="both"/>
        <w:rPr>
          <w:rFonts w:hint="default" w:eastAsia="仿宋_GB2312" w:asciiTheme="minorHAnsi" w:hAnsiTheme="minorHAnsi" w:cstheme="minorBidi"/>
          <w:kern w:val="2"/>
          <w:sz w:val="32"/>
          <w:szCs w:val="32"/>
          <w:lang w:val="en-US" w:eastAsia="zh-CN" w:bidi="ar-SA"/>
        </w:rPr>
      </w:pPr>
      <w:r>
        <w:rPr>
          <w:rFonts w:hint="eastAsia" w:eastAsia="仿宋_GB2312" w:asciiTheme="minorHAnsi" w:hAnsiTheme="minorHAnsi" w:cstheme="minorBidi"/>
          <w:kern w:val="2"/>
          <w:sz w:val="32"/>
          <w:szCs w:val="32"/>
          <w:lang w:val="en-US" w:eastAsia="zh-CN" w:bidi="ar-SA"/>
        </w:rPr>
        <w:t>2022年年初预算数为0万元，因我单位是新成立的正科级单位，2022年度尚未纳入财政预算。2022年决算收入数为309.32万元，决算支出数309.32万元（2022年度财政拨款基本支出</w:t>
      </w:r>
      <w:bookmarkStart w:id="0" w:name="CZBK_JBZC_AMT"/>
      <w:r>
        <w:rPr>
          <w:rFonts w:hint="eastAsia" w:eastAsia="仿宋_GB2312" w:asciiTheme="minorHAnsi" w:hAnsiTheme="minorHAnsi" w:cstheme="minorBidi"/>
          <w:kern w:val="2"/>
          <w:sz w:val="32"/>
          <w:szCs w:val="32"/>
          <w:lang w:val="en-US" w:eastAsia="zh-CN" w:bidi="ar-SA"/>
        </w:rPr>
        <w:t xml:space="preserve"> </w:t>
      </w:r>
      <w:bookmarkEnd w:id="0"/>
      <w:r>
        <w:rPr>
          <w:rFonts w:hint="eastAsia" w:eastAsia="仿宋_GB2312" w:asciiTheme="minorHAnsi" w:hAnsiTheme="minorHAnsi" w:cstheme="minorBidi"/>
          <w:kern w:val="2"/>
          <w:sz w:val="32"/>
          <w:szCs w:val="32"/>
          <w:lang w:val="en-US" w:eastAsia="zh-CN" w:bidi="ar-SA"/>
        </w:rPr>
        <w:t>5.33万元，其中：人员经费5.33万元，占基本支出的</w:t>
      </w:r>
      <w:bookmarkStart w:id="1" w:name="CZBK_RYJF_AMT_BL"/>
      <w:r>
        <w:rPr>
          <w:rFonts w:hint="eastAsia" w:eastAsia="仿宋_GB2312" w:asciiTheme="minorHAnsi" w:hAnsiTheme="minorHAnsi" w:cstheme="minorBidi"/>
          <w:kern w:val="2"/>
          <w:sz w:val="32"/>
          <w:szCs w:val="32"/>
          <w:lang w:val="en-US" w:eastAsia="zh-CN" w:bidi="ar-SA"/>
        </w:rPr>
        <w:t xml:space="preserve">100 </w:t>
      </w:r>
      <w:r>
        <w:rPr>
          <w:rFonts w:hint="eastAsia" w:eastAsia="仿宋_GB2312" w:asciiTheme="minorHAnsi" w:hAnsiTheme="minorHAnsi" w:cstheme="minorBidi"/>
          <w:kern w:val="2"/>
          <w:sz w:val="32"/>
          <w:szCs w:val="32"/>
          <w:lang w:val="en-US" w:eastAsia="zh-CN" w:bidi="ar-SA"/>
        </w:rPr>
        <w:pict>
          <v:shape id="_x0000_i1025" o:spt="201" type="#_x0000_t201" style="height:0pt;width:0.05pt;" filled="f" coordsize="21600,21600">
            <v:path/>
            <v:fill on="f" focussize="0,0"/>
            <v:stroke/>
            <v:imagedata o:title=""/>
            <o:lock v:ext="edit" aspectratio="t"/>
            <w10:wrap type="none"/>
            <w10:anchorlock/>
          </v:shape>
        </w:pict>
      </w:r>
      <w:bookmarkEnd w:id="1"/>
      <w:r>
        <w:rPr>
          <w:rFonts w:hint="eastAsia" w:eastAsia="仿宋_GB2312" w:asciiTheme="minorHAnsi" w:hAnsiTheme="minorHAnsi" w:cstheme="minorBidi"/>
          <w:kern w:val="2"/>
          <w:sz w:val="32"/>
          <w:szCs w:val="32"/>
          <w:lang w:val="en-US" w:eastAsia="zh-CN" w:bidi="ar-SA"/>
        </w:rPr>
        <w:t>%，主要包括：基本工资、津贴补贴、奖金、伙食补助费、机关事业单位基本养老保险缴费、职业年金缴费、职工基本医疗保险缴费、其他社会保障缴费、住房公积金、退休费、抚恤金、生活补助、救济费、奖励金、其他对个人和家庭的补助；商品和服务支出0万元，占基本支出的</w:t>
      </w:r>
      <w:bookmarkStart w:id="2" w:name="CZBK_GYJF_AMT_BL"/>
      <w:r>
        <w:rPr>
          <w:rFonts w:hint="eastAsia" w:eastAsia="仿宋_GB2312" w:asciiTheme="minorHAnsi" w:hAnsiTheme="minorHAnsi" w:cstheme="minorBidi"/>
          <w:kern w:val="2"/>
          <w:sz w:val="32"/>
          <w:szCs w:val="32"/>
          <w:lang w:val="en-US" w:eastAsia="zh-CN" w:bidi="ar-SA"/>
        </w:rPr>
        <w:t>0</w:t>
      </w:r>
      <w:r>
        <w:rPr>
          <w:rFonts w:hint="eastAsia" w:eastAsia="仿宋_GB2312" w:asciiTheme="minorHAnsi" w:hAnsiTheme="minorHAnsi" w:cstheme="minorBidi"/>
          <w:kern w:val="2"/>
          <w:sz w:val="32"/>
          <w:szCs w:val="32"/>
          <w:lang w:val="en-US" w:eastAsia="zh-CN" w:bidi="ar-SA"/>
        </w:rPr>
        <w:pict>
          <v:shape id="_x0000_i1026" o:spt="201" type="#_x0000_t201" style="height:0pt;width:0.05pt;" filled="f" coordsize="21600,21600">
            <v:path/>
            <v:fill on="f" focussize="0,0"/>
            <v:stroke/>
            <v:imagedata o:title=""/>
            <o:lock v:ext="edit" aspectratio="t"/>
            <w10:wrap type="none"/>
            <w10:anchorlock/>
          </v:shape>
        </w:pict>
      </w:r>
      <w:bookmarkEnd w:id="2"/>
      <w:r>
        <w:rPr>
          <w:rFonts w:hint="eastAsia" w:eastAsia="仿宋_GB2312" w:asciiTheme="minorHAnsi" w:hAnsiTheme="minorHAnsi" w:cstheme="minorBidi"/>
          <w:kern w:val="2"/>
          <w:sz w:val="32"/>
          <w:szCs w:val="32"/>
          <w:lang w:val="en-US" w:eastAsia="zh-CN" w:bidi="ar-SA"/>
        </w:rPr>
        <w:t>%，主要包括：办公费、印刷费、咨询费、水费、电费、邮电费、物业管理费、差旅费、维修（护）费、会议费、培训费、公务接待费、劳务费、委托业务费、工会经费、福利费、公务用车运行维护费、办公设备购置的开支和其他商品和服务支出等日常公用经费。项目支出为303.98万元，系2022年度第一批“三集中”活动会议经费、乡村振兴、单位运行经费、项目前期包装经费等)。</w:t>
      </w:r>
    </w:p>
    <w:p>
      <w:pPr>
        <w:ind w:firstLine="640" w:firstLineChars="200"/>
        <w:outlineLvl w:val="1"/>
        <w:rPr>
          <w:rFonts w:eastAsia="仿宋_GB2312"/>
          <w:sz w:val="32"/>
          <w:szCs w:val="32"/>
        </w:rPr>
      </w:pPr>
      <w:r>
        <w:rPr>
          <w:rFonts w:hint="eastAsia" w:eastAsia="仿宋_GB2312"/>
          <w:sz w:val="32"/>
          <w:szCs w:val="32"/>
        </w:rPr>
        <w:t>（二）“三公经费”的支出使用和管理情况</w:t>
      </w:r>
    </w:p>
    <w:p>
      <w:pPr>
        <w:ind w:firstLine="640" w:firstLineChars="200"/>
        <w:rPr>
          <w:rFonts w:eastAsia="仿宋_GB2312"/>
          <w:sz w:val="32"/>
          <w:szCs w:val="32"/>
        </w:rPr>
      </w:pPr>
      <w:r>
        <w:rPr>
          <w:rFonts w:hint="eastAsia" w:eastAsia="仿宋_GB2312"/>
          <w:sz w:val="32"/>
          <w:szCs w:val="32"/>
        </w:rPr>
        <w:t>我</w:t>
      </w:r>
      <w:r>
        <w:rPr>
          <w:rFonts w:hint="eastAsia" w:eastAsia="仿宋_GB2312"/>
          <w:sz w:val="32"/>
          <w:szCs w:val="32"/>
          <w:lang w:val="en-US" w:eastAsia="zh-CN"/>
        </w:rPr>
        <w:t>中心</w:t>
      </w:r>
      <w:r>
        <w:rPr>
          <w:rFonts w:hint="eastAsia" w:eastAsia="仿宋_GB2312"/>
          <w:sz w:val="32"/>
          <w:szCs w:val="32"/>
        </w:rPr>
        <w:t>“三公经费”的使用均在控制范围内，其中：公务接待费年初预算为</w:t>
      </w:r>
      <w:r>
        <w:rPr>
          <w:rFonts w:hint="eastAsia" w:eastAsia="仿宋_GB2312"/>
          <w:sz w:val="32"/>
          <w:szCs w:val="32"/>
          <w:lang w:val="en-US" w:eastAsia="zh-CN"/>
        </w:rPr>
        <w:t>10</w:t>
      </w:r>
      <w:r>
        <w:rPr>
          <w:rFonts w:hint="eastAsia" w:eastAsia="仿宋_GB2312"/>
          <w:sz w:val="32"/>
          <w:szCs w:val="32"/>
        </w:rPr>
        <w:t>万元，实际支出</w:t>
      </w:r>
      <w:r>
        <w:rPr>
          <w:rFonts w:hint="eastAsia" w:eastAsia="仿宋_GB2312"/>
          <w:sz w:val="32"/>
          <w:szCs w:val="32"/>
          <w:lang w:val="en-US" w:eastAsia="zh-CN"/>
        </w:rPr>
        <w:t>4.63</w:t>
      </w:r>
      <w:r>
        <w:rPr>
          <w:rFonts w:hint="eastAsia" w:eastAsia="仿宋_GB2312"/>
          <w:sz w:val="32"/>
          <w:szCs w:val="32"/>
        </w:rPr>
        <w:t>万元，我</w:t>
      </w:r>
      <w:r>
        <w:rPr>
          <w:rFonts w:hint="eastAsia" w:eastAsia="仿宋_GB2312"/>
          <w:sz w:val="32"/>
          <w:szCs w:val="32"/>
          <w:lang w:val="en-US" w:eastAsia="zh-CN"/>
        </w:rPr>
        <w:t>中心</w:t>
      </w:r>
      <w:r>
        <w:rPr>
          <w:rFonts w:hint="eastAsia" w:eastAsia="仿宋_GB2312"/>
          <w:sz w:val="32"/>
          <w:szCs w:val="32"/>
        </w:rPr>
        <w:t>已纳入公务用车改革</w:t>
      </w:r>
      <w:r>
        <w:rPr>
          <w:rFonts w:hint="eastAsia" w:eastAsia="仿宋_GB2312"/>
          <w:sz w:val="32"/>
          <w:szCs w:val="32"/>
          <w:lang w:eastAsia="zh-CN"/>
        </w:rPr>
        <w:t>，</w:t>
      </w:r>
      <w:r>
        <w:rPr>
          <w:rFonts w:hint="eastAsia" w:eastAsia="仿宋_GB2312"/>
          <w:sz w:val="32"/>
          <w:szCs w:val="32"/>
          <w:lang w:val="en-US" w:eastAsia="zh-CN"/>
        </w:rPr>
        <w:t>没有公务用车</w:t>
      </w:r>
      <w:r>
        <w:rPr>
          <w:rFonts w:hint="eastAsia" w:eastAsia="仿宋_GB2312"/>
          <w:sz w:val="32"/>
          <w:szCs w:val="32"/>
        </w:rPr>
        <w:t>。</w:t>
      </w:r>
    </w:p>
    <w:p>
      <w:pPr>
        <w:ind w:firstLine="630"/>
        <w:outlineLvl w:val="1"/>
        <w:rPr>
          <w:rFonts w:eastAsia="仿宋_GB2312"/>
          <w:sz w:val="32"/>
          <w:szCs w:val="32"/>
        </w:rPr>
      </w:pPr>
      <w:r>
        <w:rPr>
          <w:rFonts w:hint="eastAsia" w:eastAsia="仿宋_GB2312"/>
          <w:sz w:val="32"/>
          <w:szCs w:val="32"/>
        </w:rPr>
        <w:t>（三）专项支出</w:t>
      </w:r>
    </w:p>
    <w:p>
      <w:pPr>
        <w:ind w:firstLine="640" w:firstLineChars="200"/>
        <w:rPr>
          <w:rFonts w:hint="eastAsia" w:eastAsia="仿宋_GB2312"/>
          <w:sz w:val="32"/>
          <w:szCs w:val="32"/>
        </w:rPr>
      </w:pPr>
      <w:r>
        <w:rPr>
          <w:rFonts w:eastAsia="仿宋_GB2312"/>
          <w:sz w:val="32"/>
          <w:szCs w:val="32"/>
        </w:rPr>
        <w:t>202</w:t>
      </w:r>
      <w:r>
        <w:rPr>
          <w:rFonts w:hint="eastAsia" w:eastAsia="仿宋_GB2312"/>
          <w:sz w:val="32"/>
          <w:szCs w:val="32"/>
          <w:lang w:val="en-US" w:eastAsia="zh-CN"/>
        </w:rPr>
        <w:t>2</w:t>
      </w:r>
      <w:r>
        <w:rPr>
          <w:rFonts w:hint="eastAsia" w:eastAsia="仿宋_GB2312"/>
          <w:sz w:val="32"/>
          <w:szCs w:val="32"/>
        </w:rPr>
        <w:t>我</w:t>
      </w:r>
      <w:r>
        <w:rPr>
          <w:rFonts w:hint="eastAsia" w:eastAsia="仿宋_GB2312"/>
          <w:sz w:val="32"/>
          <w:szCs w:val="32"/>
          <w:lang w:val="en-US" w:eastAsia="zh-CN"/>
        </w:rPr>
        <w:t>中</w:t>
      </w:r>
      <w:r>
        <w:rPr>
          <w:rFonts w:hint="eastAsia" w:eastAsia="仿宋_GB2312"/>
          <w:sz w:val="32"/>
          <w:szCs w:val="32"/>
        </w:rPr>
        <w:t>的专项商品和服务支出工作经费</w:t>
      </w:r>
      <w:r>
        <w:rPr>
          <w:rFonts w:hint="eastAsia" w:eastAsia="仿宋_GB2312"/>
          <w:sz w:val="32"/>
          <w:szCs w:val="32"/>
          <w:lang w:val="en-US" w:eastAsia="zh-CN"/>
        </w:rPr>
        <w:t>303.98</w:t>
      </w:r>
      <w:r>
        <w:rPr>
          <w:rFonts w:hint="eastAsia" w:eastAsia="仿宋_GB2312"/>
          <w:sz w:val="32"/>
          <w:szCs w:val="32"/>
        </w:rPr>
        <w:t>万元,主要是</w:t>
      </w:r>
      <w:r>
        <w:rPr>
          <w:rFonts w:hint="eastAsia" w:eastAsia="仿宋_GB2312"/>
          <w:sz w:val="32"/>
          <w:szCs w:val="32"/>
          <w:lang w:val="en-US" w:eastAsia="zh-CN"/>
        </w:rPr>
        <w:t>2022年度第一批“三集中”活动会议经费、乡村振兴、单位运行经费、项目前期包装经费</w:t>
      </w:r>
      <w:r>
        <w:rPr>
          <w:rFonts w:hint="eastAsia" w:eastAsia="仿宋_GB2312"/>
          <w:sz w:val="32"/>
          <w:szCs w:val="32"/>
        </w:rPr>
        <w:t>等开支。</w:t>
      </w:r>
    </w:p>
    <w:p>
      <w:pPr>
        <w:ind w:firstLine="640" w:firstLineChars="200"/>
        <w:outlineLvl w:val="1"/>
        <w:rPr>
          <w:rFonts w:hint="eastAsia" w:eastAsia="仿宋_GB2312"/>
          <w:sz w:val="32"/>
          <w:szCs w:val="32"/>
          <w:lang w:val="en-US" w:eastAsia="zh-CN"/>
        </w:rPr>
      </w:pPr>
      <w:r>
        <w:rPr>
          <w:rFonts w:hint="eastAsia" w:eastAsia="仿宋_GB2312"/>
          <w:sz w:val="32"/>
          <w:szCs w:val="32"/>
          <w:lang w:eastAsia="zh-CN"/>
        </w:rPr>
        <w:t>（</w:t>
      </w:r>
      <w:r>
        <w:rPr>
          <w:rFonts w:hint="eastAsia" w:eastAsia="仿宋_GB2312"/>
          <w:sz w:val="32"/>
          <w:szCs w:val="32"/>
          <w:lang w:val="en-US" w:eastAsia="zh-CN"/>
        </w:rPr>
        <w:t>四）政府性基金预算财政拨款收入</w:t>
      </w:r>
    </w:p>
    <w:p>
      <w:pPr>
        <w:numPr>
          <w:ilvl w:val="0"/>
          <w:numId w:val="0"/>
        </w:numPr>
        <w:rPr>
          <w:rFonts w:hint="default" w:eastAsia="仿宋_GB2312"/>
          <w:sz w:val="32"/>
          <w:szCs w:val="32"/>
          <w:lang w:val="en-US" w:eastAsia="zh-CN"/>
        </w:rPr>
      </w:pPr>
      <w:r>
        <w:rPr>
          <w:rFonts w:hint="eastAsia" w:eastAsia="仿宋_GB2312"/>
          <w:sz w:val="32"/>
          <w:szCs w:val="32"/>
          <w:lang w:val="en-US" w:eastAsia="zh-CN"/>
        </w:rPr>
        <w:t xml:space="preserve">    2022年度我中心政府性基金预算财政拨款收入数为0</w:t>
      </w:r>
      <w:r>
        <w:rPr>
          <w:rFonts w:hint="eastAsia" w:eastAsia="仿宋_GB2312"/>
          <w:sz w:val="32"/>
          <w:szCs w:val="32"/>
        </w:rPr>
        <w:t>。</w:t>
      </w:r>
    </w:p>
    <w:p>
      <w:pPr>
        <w:adjustRightInd w:val="0"/>
        <w:snapToGrid w:val="0"/>
        <w:spacing w:line="600" w:lineRule="exact"/>
        <w:ind w:firstLine="640" w:firstLineChars="200"/>
        <w:outlineLvl w:val="0"/>
        <w:rPr>
          <w:rFonts w:eastAsia="仿宋_GB2312"/>
          <w:sz w:val="32"/>
          <w:szCs w:val="32"/>
        </w:rPr>
      </w:pPr>
      <w:r>
        <w:rPr>
          <w:rFonts w:hint="eastAsia" w:eastAsia="仿宋_GB2312"/>
          <w:sz w:val="32"/>
          <w:szCs w:val="32"/>
        </w:rPr>
        <w:t>三、部门整体支出绩效情况</w:t>
      </w:r>
    </w:p>
    <w:p>
      <w:pPr>
        <w:adjustRightInd w:val="0"/>
        <w:snapToGrid w:val="0"/>
        <w:spacing w:line="600" w:lineRule="exact"/>
        <w:ind w:firstLine="800" w:firstLineChars="250"/>
        <w:rPr>
          <w:rFonts w:eastAsia="仿宋_GB2312"/>
          <w:sz w:val="32"/>
          <w:szCs w:val="32"/>
        </w:rPr>
      </w:pP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年我</w:t>
      </w:r>
      <w:r>
        <w:rPr>
          <w:rFonts w:hint="eastAsia" w:eastAsia="仿宋_GB2312"/>
          <w:sz w:val="32"/>
          <w:szCs w:val="32"/>
          <w:lang w:val="en-US" w:eastAsia="zh-CN"/>
        </w:rPr>
        <w:t>中心</w:t>
      </w:r>
      <w:r>
        <w:rPr>
          <w:rFonts w:hint="eastAsia" w:eastAsia="仿宋_GB2312"/>
          <w:sz w:val="32"/>
          <w:szCs w:val="32"/>
        </w:rPr>
        <w:t>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eastAsia="仿宋_GB2312"/>
          <w:sz w:val="32"/>
          <w:szCs w:val="32"/>
        </w:rPr>
      </w:pPr>
      <w:r>
        <w:rPr>
          <w:rFonts w:hint="eastAsia" w:eastAsia="仿宋_GB2312"/>
          <w:sz w:val="32"/>
          <w:szCs w:val="32"/>
        </w:rPr>
        <w:t>1、在职人员控制率：</w:t>
      </w:r>
      <w:r>
        <w:rPr>
          <w:rFonts w:hint="eastAsia" w:eastAsia="仿宋_GB2312"/>
          <w:sz w:val="32"/>
          <w:szCs w:val="32"/>
          <w:lang w:val="en-US" w:eastAsia="zh-CN"/>
        </w:rPr>
        <w:t>100</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2、“三公经费”控制</w:t>
      </w:r>
      <w:bookmarkStart w:id="3" w:name="_GoBack"/>
      <w:bookmarkEnd w:id="3"/>
      <w:r>
        <w:rPr>
          <w:rFonts w:hint="eastAsia" w:eastAsia="仿宋_GB2312"/>
          <w:sz w:val="32"/>
          <w:szCs w:val="32"/>
        </w:rPr>
        <w:t>率：100%。严格控制“三公经费”支出，开源节流。20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年我会“三公经费”控制数为</w:t>
      </w:r>
      <w:r>
        <w:rPr>
          <w:rFonts w:hint="eastAsia" w:eastAsia="仿宋_GB2312"/>
          <w:sz w:val="32"/>
          <w:szCs w:val="32"/>
          <w:lang w:val="en-US" w:eastAsia="zh-CN"/>
        </w:rPr>
        <w:t>10</w:t>
      </w:r>
      <w:r>
        <w:rPr>
          <w:rFonts w:hint="eastAsia" w:eastAsia="仿宋_GB2312"/>
          <w:sz w:val="32"/>
          <w:szCs w:val="32"/>
        </w:rPr>
        <w:t>万元，实际支出为</w:t>
      </w:r>
      <w:r>
        <w:rPr>
          <w:rFonts w:hint="eastAsia" w:eastAsia="仿宋_GB2312"/>
          <w:sz w:val="32"/>
          <w:szCs w:val="32"/>
          <w:lang w:val="en-US" w:eastAsia="zh-CN"/>
        </w:rPr>
        <w:t>4.63</w:t>
      </w:r>
      <w:r>
        <w:rPr>
          <w:rFonts w:hint="eastAsia" w:eastAsia="仿宋_GB2312"/>
          <w:sz w:val="32"/>
          <w:szCs w:val="32"/>
        </w:rPr>
        <w:t>万元，同比</w:t>
      </w:r>
      <w:r>
        <w:rPr>
          <w:rFonts w:hint="eastAsia" w:eastAsia="仿宋_GB2312"/>
          <w:sz w:val="32"/>
          <w:szCs w:val="32"/>
          <w:lang w:val="en-US" w:eastAsia="zh-CN"/>
        </w:rPr>
        <w:t>预算数</w:t>
      </w:r>
      <w:r>
        <w:rPr>
          <w:rFonts w:hint="eastAsia" w:eastAsia="仿宋_GB2312"/>
          <w:sz w:val="32"/>
          <w:szCs w:val="32"/>
        </w:rPr>
        <w:t>下降达</w:t>
      </w:r>
      <w:r>
        <w:rPr>
          <w:rFonts w:hint="eastAsia" w:eastAsia="仿宋_GB2312"/>
          <w:sz w:val="32"/>
          <w:szCs w:val="32"/>
          <w:lang w:val="en-US" w:eastAsia="zh-CN"/>
        </w:rPr>
        <w:t>79.5</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3、预算完成率：100%</w:t>
      </w:r>
    </w:p>
    <w:p>
      <w:pPr>
        <w:ind w:firstLine="630"/>
        <w:rPr>
          <w:rFonts w:eastAsia="仿宋_GB2312"/>
          <w:sz w:val="32"/>
          <w:szCs w:val="32"/>
        </w:rPr>
      </w:pPr>
      <w:r>
        <w:rPr>
          <w:rFonts w:hint="eastAsia" w:eastAsia="仿宋_GB2312"/>
          <w:sz w:val="32"/>
          <w:szCs w:val="32"/>
        </w:rPr>
        <w:t>4、预算调整率：20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年年初预算</w:t>
      </w:r>
      <w:r>
        <w:rPr>
          <w:rFonts w:hint="eastAsia" w:eastAsia="仿宋_GB2312"/>
          <w:sz w:val="32"/>
          <w:szCs w:val="32"/>
          <w:lang w:val="en-US" w:eastAsia="zh-CN"/>
        </w:rPr>
        <w:t>0</w:t>
      </w:r>
      <w:r>
        <w:rPr>
          <w:rFonts w:hint="eastAsia" w:eastAsia="仿宋_GB2312"/>
          <w:sz w:val="32"/>
          <w:szCs w:val="32"/>
        </w:rPr>
        <w:t>万元，</w:t>
      </w:r>
      <w:r>
        <w:rPr>
          <w:rFonts w:hint="eastAsia" w:eastAsia="仿宋_GB2312"/>
          <w:sz w:val="32"/>
          <w:szCs w:val="32"/>
          <w:lang w:val="en-US" w:eastAsia="zh-CN"/>
        </w:rPr>
        <w:t>2022年度预算调整数309.32万元，其中:一般公共预算财政拨款数299.32万元（</w:t>
      </w:r>
      <w:r>
        <w:rPr>
          <w:rFonts w:hint="eastAsia" w:eastAsia="仿宋_GB2312" w:asciiTheme="minorHAnsi" w:hAnsiTheme="minorHAnsi" w:cstheme="minorBidi"/>
          <w:kern w:val="2"/>
          <w:sz w:val="32"/>
          <w:szCs w:val="32"/>
          <w:lang w:val="en-US" w:eastAsia="zh-CN" w:bidi="ar-SA"/>
        </w:rPr>
        <w:t>2022年度第一批“三集中”活动会议经费、单位运行经费、项目前期包装经费等</w:t>
      </w:r>
      <w:r>
        <w:rPr>
          <w:rFonts w:hint="eastAsia" w:eastAsia="仿宋_GB2312" w:cstheme="minorBidi"/>
          <w:kern w:val="2"/>
          <w:sz w:val="32"/>
          <w:szCs w:val="32"/>
          <w:lang w:val="en-US" w:eastAsia="zh-CN" w:bidi="ar-SA"/>
        </w:rPr>
        <w:t>）</w:t>
      </w:r>
      <w:r>
        <w:rPr>
          <w:rFonts w:hint="eastAsia" w:eastAsia="仿宋_GB2312"/>
          <w:sz w:val="32"/>
          <w:szCs w:val="32"/>
          <w:lang w:val="en-US" w:eastAsia="zh-CN"/>
        </w:rPr>
        <w:t>;其他收入10万元</w:t>
      </w:r>
      <w:r>
        <w:rPr>
          <w:rFonts w:hint="eastAsia" w:eastAsia="仿宋_GB2312"/>
          <w:sz w:val="32"/>
          <w:szCs w:val="32"/>
        </w:rPr>
        <w:t>。</w:t>
      </w:r>
    </w:p>
    <w:p>
      <w:pPr>
        <w:ind w:firstLine="630"/>
        <w:outlineLvl w:val="1"/>
        <w:rPr>
          <w:rFonts w:eastAsia="仿宋_GB2312"/>
          <w:sz w:val="32"/>
          <w:szCs w:val="32"/>
        </w:rPr>
      </w:pPr>
      <w:r>
        <w:rPr>
          <w:rFonts w:hint="eastAsia" w:eastAsia="仿宋_GB2312"/>
          <w:sz w:val="32"/>
          <w:szCs w:val="32"/>
        </w:rPr>
        <w:t>4、政府采购执行率100%</w:t>
      </w:r>
    </w:p>
    <w:p>
      <w:pPr>
        <w:ind w:firstLine="630"/>
        <w:outlineLvl w:val="1"/>
        <w:rPr>
          <w:rFonts w:eastAsia="仿宋_GB2312"/>
          <w:sz w:val="32"/>
          <w:szCs w:val="32"/>
        </w:rPr>
      </w:pPr>
      <w:r>
        <w:rPr>
          <w:rFonts w:hint="eastAsia" w:eastAsia="仿宋_GB2312"/>
          <w:sz w:val="32"/>
          <w:szCs w:val="32"/>
        </w:rPr>
        <w:t>5、在资金管理上，我</w:t>
      </w:r>
      <w:r>
        <w:rPr>
          <w:rFonts w:hint="eastAsia" w:eastAsia="仿宋_GB2312"/>
          <w:sz w:val="32"/>
          <w:szCs w:val="32"/>
          <w:lang w:val="en-US" w:eastAsia="zh-CN"/>
        </w:rPr>
        <w:t>中心</w:t>
      </w:r>
      <w:r>
        <w:rPr>
          <w:rFonts w:hint="eastAsia" w:eastAsia="仿宋_GB2312"/>
          <w:sz w:val="32"/>
          <w:szCs w:val="32"/>
        </w:rPr>
        <w:t>制定了一系列的财务管理制度。</w:t>
      </w:r>
    </w:p>
    <w:p>
      <w:pPr>
        <w:ind w:firstLine="630"/>
        <w:outlineLvl w:val="0"/>
        <w:rPr>
          <w:rFonts w:eastAsia="仿宋_GB2312"/>
          <w:sz w:val="32"/>
          <w:szCs w:val="32"/>
        </w:rPr>
      </w:pPr>
      <w:r>
        <w:rPr>
          <w:rFonts w:hint="eastAsia" w:eastAsia="仿宋_GB2312"/>
          <w:sz w:val="32"/>
          <w:szCs w:val="32"/>
        </w:rPr>
        <w:t>四、存在的主要问题</w:t>
      </w:r>
    </w:p>
    <w:p>
      <w:pPr>
        <w:spacing w:line="600" w:lineRule="exact"/>
        <w:ind w:firstLine="640" w:firstLineChars="200"/>
        <w:rPr>
          <w:rFonts w:eastAsia="仿宋_GB2312"/>
          <w:sz w:val="32"/>
          <w:szCs w:val="32"/>
        </w:rPr>
      </w:pPr>
      <w:r>
        <w:rPr>
          <w:rFonts w:hint="eastAsia" w:eastAsia="仿宋_GB2312"/>
          <w:sz w:val="32"/>
          <w:szCs w:val="32"/>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40" w:firstLineChars="200"/>
        <w:outlineLvl w:val="0"/>
        <w:rPr>
          <w:rFonts w:eastAsia="仿宋_GB2312"/>
          <w:sz w:val="32"/>
          <w:szCs w:val="32"/>
        </w:rPr>
      </w:pPr>
      <w:r>
        <w:rPr>
          <w:rFonts w:hint="eastAsia" w:eastAsia="仿宋_GB2312"/>
          <w:sz w:val="32"/>
          <w:szCs w:val="32"/>
        </w:rPr>
        <w:t>五、改进措施和有关建议</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1、抓好财务预算管理，严格执行财务管理制度，充分发挥监督作用。</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2、严格财务支出审批。抓好审核和审批两个环节，在审核审批中严把支出关，切实维护财务纪律的严肃性。</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3、强化经费管理。严格控制支出，降低行政运行成本。</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w:t>
      </w:r>
    </w:p>
    <w:p>
      <w:pPr>
        <w:adjustRightInd w:val="0"/>
        <w:snapToGrid w:val="0"/>
        <w:spacing w:line="600" w:lineRule="exact"/>
        <w:rPr>
          <w:rFonts w:eastAsia="仿宋_GB2312"/>
          <w:sz w:val="32"/>
          <w:szCs w:val="32"/>
        </w:rPr>
      </w:pPr>
    </w:p>
    <w:p>
      <w:pPr>
        <w:adjustRightInd w:val="0"/>
        <w:snapToGrid w:val="0"/>
        <w:spacing w:line="600" w:lineRule="exact"/>
        <w:ind w:firstLine="640" w:firstLineChars="200"/>
        <w:jc w:val="right"/>
        <w:rPr>
          <w:rFonts w:eastAsia="仿宋_GB2312"/>
          <w:sz w:val="32"/>
          <w:szCs w:val="32"/>
        </w:rPr>
      </w:pPr>
      <w:r>
        <w:rPr>
          <w:rFonts w:hint="eastAsia" w:eastAsia="仿宋_GB2312"/>
          <w:sz w:val="32"/>
          <w:szCs w:val="32"/>
          <w:lang w:val="en-US" w:eastAsia="zh-CN"/>
        </w:rPr>
        <w:t>衡南县重点建设项目事务中心</w:t>
      </w:r>
      <w:r>
        <w:rPr>
          <w:rFonts w:hint="eastAsia" w:eastAsia="仿宋_GB2312"/>
          <w:sz w:val="32"/>
          <w:szCs w:val="32"/>
        </w:rPr>
        <w:t xml:space="preserve">                              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val="en-US" w:eastAsia="zh-CN"/>
        </w:rPr>
        <w:t>4</w:t>
      </w:r>
      <w:r>
        <w:rPr>
          <w:rFonts w:hint="eastAsia" w:eastAsia="仿宋_GB2312"/>
          <w:sz w:val="32"/>
          <w:szCs w:val="32"/>
        </w:rPr>
        <w:t>月</w:t>
      </w:r>
      <w:r>
        <w:rPr>
          <w:rFonts w:hint="eastAsia" w:eastAsia="仿宋_GB2312"/>
          <w:sz w:val="32"/>
          <w:szCs w:val="32"/>
          <w:lang w:val="en-US" w:eastAsia="zh-CN"/>
        </w:rPr>
        <w:t>10</w:t>
      </w:r>
      <w:r>
        <w:rPr>
          <w:rFonts w:hint="eastAsia" w:eastAsia="仿宋_GB2312"/>
          <w:sz w:val="32"/>
          <w:szCs w:val="32"/>
        </w:rPr>
        <w:t xml:space="preserve">日 </w:t>
      </w: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1OGRiN2ZjMGI0YzYzN2VmYjNmMzE4MjVjYmEyOTYifQ=="/>
  </w:docVars>
  <w:rsids>
    <w:rsidRoot w:val="00507285"/>
    <w:rsid w:val="00120359"/>
    <w:rsid w:val="0030456F"/>
    <w:rsid w:val="004725FD"/>
    <w:rsid w:val="004D56B6"/>
    <w:rsid w:val="00507285"/>
    <w:rsid w:val="0064352F"/>
    <w:rsid w:val="00665097"/>
    <w:rsid w:val="007D5DD8"/>
    <w:rsid w:val="007E7D65"/>
    <w:rsid w:val="008637EE"/>
    <w:rsid w:val="0088112B"/>
    <w:rsid w:val="00A87B97"/>
    <w:rsid w:val="00AC6B3F"/>
    <w:rsid w:val="00B3053E"/>
    <w:rsid w:val="00BA43ED"/>
    <w:rsid w:val="00DB2569"/>
    <w:rsid w:val="00E26904"/>
    <w:rsid w:val="00F01AED"/>
    <w:rsid w:val="00F20528"/>
    <w:rsid w:val="00FF688D"/>
    <w:rsid w:val="02DC3EDD"/>
    <w:rsid w:val="0B3E289A"/>
    <w:rsid w:val="0F06475F"/>
    <w:rsid w:val="12517446"/>
    <w:rsid w:val="1E701745"/>
    <w:rsid w:val="1F2A4E89"/>
    <w:rsid w:val="25226FCD"/>
    <w:rsid w:val="2C3F6250"/>
    <w:rsid w:val="2D445B07"/>
    <w:rsid w:val="2E2B2EAA"/>
    <w:rsid w:val="2ED0720B"/>
    <w:rsid w:val="33DF74F0"/>
    <w:rsid w:val="3D6C5640"/>
    <w:rsid w:val="3E1C14AA"/>
    <w:rsid w:val="41250188"/>
    <w:rsid w:val="4394635A"/>
    <w:rsid w:val="44CA6B2A"/>
    <w:rsid w:val="49A41153"/>
    <w:rsid w:val="4A8D08F9"/>
    <w:rsid w:val="4AAA348D"/>
    <w:rsid w:val="4DBA25C8"/>
    <w:rsid w:val="51CB39BF"/>
    <w:rsid w:val="575C237D"/>
    <w:rsid w:val="57E26786"/>
    <w:rsid w:val="5B6519F8"/>
    <w:rsid w:val="5CA549AE"/>
    <w:rsid w:val="5E0F511B"/>
    <w:rsid w:val="68E97B61"/>
    <w:rsid w:val="6AFA7472"/>
    <w:rsid w:val="70350E1A"/>
    <w:rsid w:val="73B861AD"/>
    <w:rsid w:val="740834B7"/>
    <w:rsid w:val="7535233D"/>
    <w:rsid w:val="75A010CC"/>
    <w:rsid w:val="761B431D"/>
    <w:rsid w:val="76417E78"/>
    <w:rsid w:val="77300CCA"/>
    <w:rsid w:val="7B4927AB"/>
    <w:rsid w:val="7C5D79AA"/>
    <w:rsid w:val="7C955E8B"/>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8">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customStyle="1" w:styleId="9">
    <w:name w:val="页眉 Char"/>
    <w:basedOn w:val="8"/>
    <w:link w:val="5"/>
    <w:qFormat/>
    <w:uiPriority w:val="0"/>
    <w:rPr>
      <w:rFonts w:asciiTheme="minorHAnsi" w:hAnsiTheme="minorHAnsi" w:eastAsiaTheme="minorEastAsia" w:cstheme="minorBidi"/>
      <w:kern w:val="2"/>
      <w:sz w:val="18"/>
      <w:szCs w:val="18"/>
    </w:rPr>
  </w:style>
  <w:style w:type="character" w:customStyle="1" w:styleId="10">
    <w:name w:val="页脚 Char"/>
    <w:basedOn w:val="8"/>
    <w:link w:val="4"/>
    <w:qFormat/>
    <w:uiPriority w:val="0"/>
    <w:rPr>
      <w:rFonts w:asciiTheme="minorHAnsi" w:hAnsiTheme="minorHAnsi" w:eastAsiaTheme="minorEastAsia" w:cstheme="minorBidi"/>
      <w:kern w:val="2"/>
      <w:sz w:val="18"/>
      <w:szCs w:val="18"/>
    </w:rPr>
  </w:style>
  <w:style w:type="character" w:customStyle="1" w:styleId="11">
    <w:name w:val="button_text1"/>
    <w:basedOn w:val="8"/>
    <w:uiPriority w:val="0"/>
    <w:rPr>
      <w:shd w:val="clear" w:fill="FFFFFF"/>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6</Pages>
  <Words>2467</Words>
  <Characters>2609</Characters>
  <Lines>1</Lines>
  <Paragraphs>4</Paragraphs>
  <TotalTime>8</TotalTime>
  <ScaleCrop>false</ScaleCrop>
  <LinksUpToDate>false</LinksUpToDate>
  <CharactersWithSpaces>2677</CharactersWithSpaces>
  <Application>WPS Office_11.8.2.8721_F1E327BC-269C-435d-A152-05C5408002CA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2020-06-18T01:35:00Z</dcterms:created>
  <dc:creator>Administrator</dc:creator>
  <cp:lastModifiedBy>系统管理员 null</cp:lastModifiedBy>
  <dcterms:modified xsi:type="dcterms:W3CDTF">2023-11-10T13:23:19Z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y fmtid="{D5CDD505-2E9C-101B-9397-08002B2CF9AE}" pid="3" name="ICV">
    <vt:lpwstr>B72D2CAF692B4200A205C3F1BB5974A1_13</vt:lpwstr>
  </property>
</Properties>
</file>