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ascii="宋体" w:hAnsi="宋体" w:cs="宋体"/>
          <w:b/>
          <w:bCs/>
          <w:sz w:val="36"/>
          <w:szCs w:val="36"/>
        </w:rPr>
      </w:pPr>
      <w:r>
        <w:rPr>
          <w:rFonts w:hint="eastAsia" w:ascii="宋体" w:hAnsi="宋体" w:cs="宋体"/>
          <w:b/>
          <w:bCs/>
          <w:sz w:val="36"/>
          <w:szCs w:val="36"/>
        </w:rPr>
        <w:t>种子管理中心202</w:t>
      </w:r>
      <w:r>
        <w:rPr>
          <w:rFonts w:ascii="宋体" w:hAnsi="宋体" w:cs="宋体"/>
          <w:b/>
          <w:bCs/>
          <w:sz w:val="36"/>
          <w:szCs w:val="36"/>
        </w:rPr>
        <w:t>2</w:t>
      </w:r>
      <w:r>
        <w:rPr>
          <w:rFonts w:hint="eastAsia" w:ascii="宋体" w:hAnsi="宋体" w:cs="宋体"/>
          <w:b/>
          <w:bCs/>
          <w:sz w:val="36"/>
          <w:szCs w:val="36"/>
        </w:rPr>
        <w:t>年度部门整体支出</w:t>
      </w:r>
    </w:p>
    <w:p>
      <w:pPr>
        <w:ind w:firstLine="723" w:firstLineChars="200"/>
        <w:jc w:val="center"/>
        <w:rPr>
          <w:rFonts w:ascii="宋体" w:hAnsi="宋体" w:cs="宋体"/>
          <w:b/>
          <w:bCs/>
          <w:sz w:val="36"/>
          <w:szCs w:val="36"/>
        </w:rPr>
      </w:pPr>
      <w:r>
        <w:rPr>
          <w:rFonts w:hint="eastAsia" w:ascii="宋体" w:hAnsi="宋体" w:cs="宋体"/>
          <w:b/>
          <w:bCs/>
          <w:sz w:val="36"/>
          <w:szCs w:val="36"/>
        </w:rPr>
        <w:t>绩效评价报告</w:t>
      </w:r>
    </w:p>
    <w:p>
      <w:pPr>
        <w:ind w:firstLine="562" w:firstLineChars="200"/>
        <w:rPr>
          <w:rFonts w:ascii="宋体" w:hAnsi="宋体" w:cs="宋体"/>
          <w:b/>
          <w:bCs/>
          <w:sz w:val="28"/>
          <w:szCs w:val="28"/>
        </w:rPr>
      </w:pPr>
    </w:p>
    <w:p>
      <w:pPr>
        <w:ind w:left="420" w:leftChars="200" w:firstLine="560" w:firstLineChars="200"/>
        <w:rPr>
          <w:rFonts w:ascii="宋体" w:hAnsi="宋体" w:cs="宋体"/>
          <w:sz w:val="28"/>
          <w:szCs w:val="28"/>
        </w:rPr>
      </w:pPr>
      <w:r>
        <w:rPr>
          <w:rFonts w:hint="eastAsia" w:ascii="宋体" w:hAnsi="宋体" w:cs="宋体"/>
          <w:sz w:val="28"/>
          <w:szCs w:val="28"/>
        </w:rPr>
        <w:t>为加强财政预算资金管理，进一步规范预算资金使用，提高财政资金使用效益，根据《衡南县财政局关于开展202</w:t>
      </w:r>
      <w:r>
        <w:rPr>
          <w:rFonts w:ascii="宋体" w:hAnsi="宋体" w:cs="宋体"/>
          <w:sz w:val="28"/>
          <w:szCs w:val="28"/>
        </w:rPr>
        <w:t>2</w:t>
      </w:r>
      <w:r>
        <w:rPr>
          <w:rFonts w:hint="eastAsia" w:ascii="宋体" w:hAnsi="宋体" w:cs="宋体"/>
          <w:sz w:val="28"/>
          <w:szCs w:val="28"/>
        </w:rPr>
        <w:t>年度县级财政资金绩效自评工作的通知》要求，县种子管理中心积极组织，对202</w:t>
      </w:r>
      <w:r>
        <w:rPr>
          <w:rFonts w:ascii="宋体" w:hAnsi="宋体" w:cs="宋体"/>
          <w:sz w:val="28"/>
          <w:szCs w:val="28"/>
        </w:rPr>
        <w:t>2</w:t>
      </w:r>
      <w:r>
        <w:rPr>
          <w:rFonts w:hint="eastAsia" w:ascii="宋体" w:hAnsi="宋体" w:cs="宋体"/>
          <w:sz w:val="28"/>
          <w:szCs w:val="28"/>
        </w:rPr>
        <w:t xml:space="preserve">年度本单位整体支出进行了绩效自评，现将具体绩效评价情况报告如下：           </w:t>
      </w:r>
    </w:p>
    <w:p>
      <w:pPr>
        <w:ind w:left="420" w:leftChars="200" w:firstLine="560" w:firstLineChars="200"/>
        <w:rPr>
          <w:rFonts w:ascii="宋体" w:hAnsi="宋体" w:cs="宋体"/>
          <w:sz w:val="28"/>
          <w:szCs w:val="28"/>
        </w:rPr>
      </w:pPr>
      <w:r>
        <w:rPr>
          <w:rFonts w:hint="eastAsia" w:ascii="宋体" w:hAnsi="宋体" w:cs="宋体"/>
          <w:sz w:val="28"/>
          <w:szCs w:val="28"/>
        </w:rPr>
        <w:t>部门基本概况</w:t>
      </w:r>
    </w:p>
    <w:p>
      <w:pPr>
        <w:ind w:left="420" w:leftChars="200" w:firstLine="560" w:firstLineChars="200"/>
        <w:rPr>
          <w:rFonts w:ascii="宋体" w:hAnsi="宋体" w:cs="宋体"/>
          <w:sz w:val="28"/>
          <w:szCs w:val="28"/>
        </w:rPr>
      </w:pPr>
      <w:r>
        <w:rPr>
          <w:rFonts w:hint="eastAsia" w:ascii="宋体" w:hAnsi="宋体" w:cs="宋体"/>
          <w:sz w:val="28"/>
          <w:szCs w:val="28"/>
        </w:rPr>
        <w:t>（一）、职能职责</w:t>
      </w:r>
    </w:p>
    <w:p>
      <w:pPr>
        <w:ind w:left="420" w:leftChars="200" w:firstLine="560" w:firstLineChars="200"/>
        <w:rPr>
          <w:rFonts w:ascii="宋体" w:hAnsi="宋体" w:cs="宋体"/>
          <w:sz w:val="28"/>
          <w:szCs w:val="28"/>
        </w:rPr>
      </w:pPr>
      <w:r>
        <w:rPr>
          <w:rFonts w:hint="eastAsia" w:ascii="宋体" w:hAnsi="宋体" w:cs="宋体"/>
          <w:kern w:val="0"/>
          <w:sz w:val="28"/>
          <w:szCs w:val="28"/>
        </w:rPr>
        <w:t>（</w:t>
      </w:r>
      <w:r>
        <w:rPr>
          <w:rFonts w:hint="eastAsia" w:ascii="宋体" w:hAnsi="宋体" w:cs="宋体"/>
          <w:sz w:val="28"/>
          <w:szCs w:val="28"/>
        </w:rPr>
        <w:t>一）、贯彻执行国家有关种子法律、法规、方针、政策，依法履行全种子行政许可、行政管理。</w:t>
      </w:r>
    </w:p>
    <w:p>
      <w:pPr>
        <w:ind w:left="420" w:leftChars="200" w:firstLine="560" w:firstLineChars="200"/>
        <w:rPr>
          <w:rFonts w:ascii="宋体" w:hAnsi="宋体" w:cs="宋体"/>
          <w:sz w:val="28"/>
          <w:szCs w:val="28"/>
        </w:rPr>
      </w:pPr>
      <w:r>
        <w:rPr>
          <w:rFonts w:hint="eastAsia" w:ascii="宋体" w:hAnsi="宋体" w:cs="宋体"/>
          <w:sz w:val="28"/>
          <w:szCs w:val="28"/>
        </w:rPr>
        <w:t>（二）、负责种子工程规划的制定和申报，种子工程项目的管理与监督。</w:t>
      </w:r>
    </w:p>
    <w:p>
      <w:pPr>
        <w:ind w:left="420" w:leftChars="200" w:firstLine="560" w:firstLineChars="200"/>
        <w:rPr>
          <w:rFonts w:ascii="宋体" w:hAnsi="宋体" w:cs="宋体"/>
          <w:sz w:val="28"/>
          <w:szCs w:val="28"/>
        </w:rPr>
      </w:pPr>
      <w:r>
        <w:rPr>
          <w:rFonts w:hint="eastAsia" w:ascii="宋体" w:hAnsi="宋体" w:cs="宋体"/>
          <w:sz w:val="28"/>
          <w:szCs w:val="28"/>
        </w:rPr>
        <w:t>（三）、负责组织开展主要农作物品种试验和引种展示示范，负责品种管理。</w:t>
      </w:r>
    </w:p>
    <w:p>
      <w:pPr>
        <w:ind w:left="420" w:leftChars="200" w:firstLine="560" w:firstLineChars="200"/>
        <w:rPr>
          <w:rFonts w:ascii="宋体" w:hAnsi="宋体" w:cs="宋体"/>
          <w:sz w:val="28"/>
          <w:szCs w:val="28"/>
        </w:rPr>
      </w:pPr>
      <w:r>
        <w:rPr>
          <w:rFonts w:hint="eastAsia" w:ascii="宋体" w:hAnsi="宋体" w:cs="宋体"/>
          <w:sz w:val="28"/>
          <w:szCs w:val="28"/>
        </w:rPr>
        <w:t>（四）、负责组织农作物种子质量纠纷田间鉴定，调解种子质量纠纷。</w:t>
      </w:r>
    </w:p>
    <w:p>
      <w:pPr>
        <w:ind w:left="420" w:leftChars="200" w:firstLine="560" w:firstLineChars="200"/>
        <w:rPr>
          <w:rFonts w:ascii="宋体" w:hAnsi="宋体" w:cs="宋体"/>
          <w:sz w:val="28"/>
          <w:szCs w:val="28"/>
        </w:rPr>
      </w:pPr>
      <w:r>
        <w:rPr>
          <w:rFonts w:hint="eastAsia" w:ascii="宋体" w:hAnsi="宋体" w:cs="宋体"/>
          <w:sz w:val="28"/>
          <w:szCs w:val="28"/>
        </w:rPr>
        <w:t>（五）、负责审核和签发《种子生产许可证》、《种子经营许可证》，监督管理种子生产、经营活动。</w:t>
      </w:r>
    </w:p>
    <w:p>
      <w:pPr>
        <w:ind w:left="420" w:leftChars="200" w:firstLine="560" w:firstLineChars="200"/>
        <w:rPr>
          <w:rFonts w:ascii="宋体" w:hAnsi="宋体" w:cs="宋体"/>
          <w:sz w:val="28"/>
          <w:szCs w:val="28"/>
        </w:rPr>
      </w:pPr>
      <w:r>
        <w:rPr>
          <w:rFonts w:hint="eastAsia" w:ascii="宋体" w:hAnsi="宋体" w:cs="宋体"/>
          <w:sz w:val="28"/>
          <w:szCs w:val="28"/>
        </w:rPr>
        <w:t>（六）、负责全县救灾备荒种子的计划、编制、储备和管理。</w:t>
      </w:r>
    </w:p>
    <w:p>
      <w:pPr>
        <w:ind w:left="420" w:leftChars="200" w:firstLine="560" w:firstLineChars="200"/>
        <w:rPr>
          <w:rFonts w:ascii="宋体" w:hAnsi="宋体" w:cs="宋体"/>
          <w:sz w:val="28"/>
          <w:szCs w:val="28"/>
        </w:rPr>
      </w:pPr>
      <w:r>
        <w:rPr>
          <w:rFonts w:hint="eastAsia" w:ascii="宋体" w:hAnsi="宋体" w:cs="宋体"/>
          <w:sz w:val="28"/>
          <w:szCs w:val="28"/>
        </w:rPr>
        <w:t>（七）、负责种子质量检测和监督管理。</w:t>
      </w:r>
    </w:p>
    <w:p>
      <w:pPr>
        <w:ind w:left="420" w:leftChars="200" w:firstLine="560" w:firstLineChars="200"/>
        <w:rPr>
          <w:rFonts w:ascii="宋体" w:hAnsi="宋体" w:cs="宋体"/>
          <w:sz w:val="28"/>
          <w:szCs w:val="28"/>
        </w:rPr>
      </w:pPr>
      <w:r>
        <w:rPr>
          <w:rFonts w:hint="eastAsia" w:ascii="宋体" w:hAnsi="宋体" w:cs="宋体"/>
          <w:sz w:val="28"/>
          <w:szCs w:val="28"/>
        </w:rPr>
        <w:t>（八）、承办县委、县政府和农业局交办的其他事项。</w:t>
      </w:r>
    </w:p>
    <w:p>
      <w:pPr>
        <w:ind w:left="420" w:leftChars="200" w:firstLine="560" w:firstLineChars="200"/>
        <w:rPr>
          <w:rFonts w:ascii="宋体" w:hAnsi="宋体" w:cs="宋体"/>
          <w:sz w:val="28"/>
          <w:szCs w:val="28"/>
        </w:rPr>
      </w:pPr>
      <w:r>
        <w:rPr>
          <w:rFonts w:hint="eastAsia" w:ascii="宋体" w:hAnsi="宋体" w:cs="宋体"/>
          <w:sz w:val="28"/>
          <w:szCs w:val="28"/>
        </w:rPr>
        <w:t>二、部门预算单位构成</w:t>
      </w:r>
    </w:p>
    <w:p>
      <w:pPr>
        <w:ind w:left="420" w:leftChars="200" w:firstLine="560" w:firstLineChars="200"/>
        <w:rPr>
          <w:rFonts w:ascii="宋体" w:hAnsi="宋体" w:cs="宋体"/>
          <w:sz w:val="28"/>
          <w:szCs w:val="28"/>
        </w:rPr>
      </w:pPr>
      <w:r>
        <w:rPr>
          <w:rFonts w:hint="eastAsia" w:ascii="宋体" w:hAnsi="宋体" w:cs="宋体"/>
          <w:sz w:val="28"/>
          <w:szCs w:val="28"/>
        </w:rPr>
        <w:t>纳入202</w:t>
      </w:r>
      <w:r>
        <w:rPr>
          <w:rFonts w:ascii="宋体" w:hAnsi="宋体" w:cs="宋体"/>
          <w:sz w:val="28"/>
          <w:szCs w:val="28"/>
        </w:rPr>
        <w:t>2</w:t>
      </w:r>
      <w:r>
        <w:rPr>
          <w:rFonts w:hint="eastAsia" w:ascii="宋体" w:hAnsi="宋体" w:cs="宋体"/>
          <w:sz w:val="28"/>
          <w:szCs w:val="28"/>
        </w:rPr>
        <w:t>年部门预算编制的只有本级预算。</w:t>
      </w:r>
    </w:p>
    <w:p>
      <w:pPr>
        <w:ind w:left="420" w:leftChars="200" w:firstLine="560" w:firstLineChars="200"/>
        <w:rPr>
          <w:rFonts w:ascii="宋体" w:hAnsi="宋体" w:cs="宋体"/>
          <w:sz w:val="28"/>
          <w:szCs w:val="28"/>
        </w:rPr>
      </w:pPr>
      <w:r>
        <w:rPr>
          <w:rFonts w:hint="eastAsia" w:ascii="宋体" w:hAnsi="宋体" w:cs="宋体"/>
          <w:sz w:val="28"/>
          <w:szCs w:val="28"/>
        </w:rPr>
        <w:t>三、部门整体支出经费预算管理及使用情况</w:t>
      </w:r>
    </w:p>
    <w:p>
      <w:pPr>
        <w:ind w:left="420" w:leftChars="200" w:firstLine="560" w:firstLineChars="200"/>
        <w:rPr>
          <w:rFonts w:ascii="宋体" w:hAnsi="宋体" w:cs="宋体"/>
          <w:sz w:val="28"/>
          <w:szCs w:val="28"/>
        </w:rPr>
      </w:pPr>
      <w:r>
        <w:rPr>
          <w:rFonts w:hint="eastAsia" w:ascii="宋体" w:hAnsi="宋体" w:cs="宋体"/>
          <w:sz w:val="28"/>
          <w:szCs w:val="28"/>
        </w:rPr>
        <w:t>我中心202</w:t>
      </w:r>
      <w:r>
        <w:rPr>
          <w:rFonts w:ascii="宋体" w:hAnsi="宋体" w:cs="宋体"/>
          <w:sz w:val="28"/>
          <w:szCs w:val="28"/>
        </w:rPr>
        <w:t>2</w:t>
      </w:r>
      <w:r>
        <w:rPr>
          <w:rFonts w:hint="eastAsia" w:ascii="宋体" w:hAnsi="宋体" w:cs="宋体"/>
          <w:sz w:val="28"/>
          <w:szCs w:val="28"/>
        </w:rPr>
        <w:t>年没有政府性基金预算拨款、国有资本经营预算收入和纳入专户管理的非税收入拨款收入，也没有使用政府性基金预算拨款、国有资本经营预算收入和纳入专户管理的非税收入拨款按排的支出。我中心收入均为经费拨款，支出包括保障本单位基本运转的经费，也包括种子市场监管及新品种展示示范等项目经费。我局202</w:t>
      </w:r>
      <w:r>
        <w:rPr>
          <w:rFonts w:ascii="宋体" w:hAnsi="宋体" w:cs="宋体"/>
          <w:sz w:val="28"/>
          <w:szCs w:val="28"/>
        </w:rPr>
        <w:t>2</w:t>
      </w:r>
      <w:r>
        <w:rPr>
          <w:rFonts w:hint="eastAsia" w:ascii="宋体" w:hAnsi="宋体" w:cs="宋体"/>
          <w:sz w:val="28"/>
          <w:szCs w:val="28"/>
        </w:rPr>
        <w:t>年预算收支平衡。</w:t>
      </w:r>
    </w:p>
    <w:p>
      <w:pPr>
        <w:ind w:left="420" w:leftChars="200" w:firstLine="560" w:firstLineChars="200"/>
        <w:rPr>
          <w:rFonts w:ascii="宋体" w:hAnsi="宋体" w:cs="宋体"/>
          <w:sz w:val="28"/>
          <w:szCs w:val="28"/>
        </w:rPr>
      </w:pPr>
      <w:r>
        <w:rPr>
          <w:rFonts w:hint="eastAsia" w:ascii="宋体" w:hAnsi="宋体" w:cs="宋体"/>
          <w:sz w:val="28"/>
          <w:szCs w:val="28"/>
        </w:rPr>
        <w:t>部门整体支出预算经费情况：202</w:t>
      </w:r>
      <w:r>
        <w:rPr>
          <w:rFonts w:ascii="宋体" w:hAnsi="宋体" w:cs="宋体"/>
          <w:sz w:val="28"/>
          <w:szCs w:val="28"/>
        </w:rPr>
        <w:t>2</w:t>
      </w:r>
      <w:r>
        <w:rPr>
          <w:rFonts w:hint="eastAsia" w:ascii="宋体" w:hAnsi="宋体" w:cs="宋体"/>
          <w:sz w:val="28"/>
          <w:szCs w:val="28"/>
        </w:rPr>
        <w:t>年年初预算数2</w:t>
      </w:r>
      <w:r>
        <w:rPr>
          <w:rFonts w:ascii="宋体" w:hAnsi="宋体" w:cs="宋体"/>
          <w:sz w:val="28"/>
          <w:szCs w:val="28"/>
        </w:rPr>
        <w:t>29.53</w:t>
      </w:r>
      <w:r>
        <w:rPr>
          <w:rFonts w:hint="eastAsia" w:ascii="宋体" w:hAnsi="宋体" w:cs="宋体"/>
          <w:sz w:val="28"/>
          <w:szCs w:val="28"/>
        </w:rPr>
        <w:t>万元。其中一般公共预算拨款2</w:t>
      </w:r>
      <w:r>
        <w:rPr>
          <w:rFonts w:ascii="宋体" w:hAnsi="宋体" w:cs="宋体"/>
          <w:sz w:val="28"/>
          <w:szCs w:val="28"/>
        </w:rPr>
        <w:t>29.53</w:t>
      </w:r>
      <w:r>
        <w:rPr>
          <w:rFonts w:hint="eastAsia" w:ascii="宋体" w:hAnsi="宋体" w:cs="宋体"/>
          <w:sz w:val="28"/>
          <w:szCs w:val="28"/>
        </w:rPr>
        <w:t>万元，全部为经费拨款。部门整体支出经费使用情况：其中工资福利支出1</w:t>
      </w:r>
      <w:r>
        <w:rPr>
          <w:rFonts w:ascii="宋体" w:hAnsi="宋体" w:cs="宋体"/>
          <w:sz w:val="28"/>
          <w:szCs w:val="28"/>
        </w:rPr>
        <w:t>91.18</w:t>
      </w:r>
      <w:r>
        <w:rPr>
          <w:rFonts w:hint="eastAsia" w:ascii="宋体" w:hAnsi="宋体" w:cs="宋体"/>
          <w:sz w:val="28"/>
          <w:szCs w:val="28"/>
        </w:rPr>
        <w:t>万元，一般商品服务支出1</w:t>
      </w:r>
      <w:r>
        <w:rPr>
          <w:rFonts w:ascii="宋体" w:hAnsi="宋体" w:cs="宋体"/>
          <w:sz w:val="28"/>
          <w:szCs w:val="28"/>
        </w:rPr>
        <w:t>1.4</w:t>
      </w:r>
      <w:r>
        <w:rPr>
          <w:rFonts w:hint="eastAsia" w:ascii="宋体" w:hAnsi="宋体" w:cs="宋体"/>
          <w:sz w:val="28"/>
          <w:szCs w:val="28"/>
        </w:rPr>
        <w:t>万元，对个人和家庭补助3.95万元，专项经费</w:t>
      </w:r>
      <w:r>
        <w:rPr>
          <w:rFonts w:ascii="宋体" w:hAnsi="宋体" w:cs="宋体"/>
          <w:sz w:val="28"/>
          <w:szCs w:val="28"/>
        </w:rPr>
        <w:t>23</w:t>
      </w:r>
      <w:r>
        <w:rPr>
          <w:rFonts w:hint="eastAsia" w:ascii="宋体" w:hAnsi="宋体" w:cs="宋体"/>
          <w:sz w:val="28"/>
          <w:szCs w:val="28"/>
        </w:rPr>
        <w:t>万元。</w:t>
      </w:r>
    </w:p>
    <w:p>
      <w:pPr>
        <w:ind w:left="420" w:leftChars="200" w:firstLine="560" w:firstLineChars="200"/>
        <w:rPr>
          <w:rFonts w:ascii="宋体" w:hAnsi="宋体" w:cs="宋体"/>
          <w:sz w:val="28"/>
          <w:szCs w:val="28"/>
        </w:rPr>
      </w:pPr>
      <w:r>
        <w:rPr>
          <w:rFonts w:hint="eastAsia" w:ascii="宋体" w:hAnsi="宋体" w:cs="宋体"/>
          <w:sz w:val="28"/>
          <w:szCs w:val="28"/>
        </w:rPr>
        <w:t>（二）部门整体支出经费使用情况</w:t>
      </w:r>
    </w:p>
    <w:p>
      <w:pPr>
        <w:ind w:left="420" w:leftChars="200" w:firstLine="560" w:firstLineChars="200"/>
        <w:rPr>
          <w:rFonts w:ascii="宋体" w:hAnsi="宋体" w:cs="宋体"/>
          <w:sz w:val="28"/>
          <w:szCs w:val="28"/>
        </w:rPr>
      </w:pPr>
      <w:r>
        <w:rPr>
          <w:rFonts w:hint="eastAsia" w:ascii="宋体" w:hAnsi="宋体" w:cs="宋体"/>
          <w:sz w:val="28"/>
          <w:szCs w:val="28"/>
        </w:rPr>
        <w:t>202</w:t>
      </w:r>
      <w:r>
        <w:rPr>
          <w:rFonts w:ascii="宋体" w:hAnsi="宋体" w:cs="宋体"/>
          <w:sz w:val="28"/>
          <w:szCs w:val="28"/>
        </w:rPr>
        <w:t>2</w:t>
      </w:r>
      <w:r>
        <w:rPr>
          <w:rFonts w:hint="eastAsia" w:ascii="宋体" w:hAnsi="宋体" w:cs="宋体"/>
          <w:sz w:val="28"/>
          <w:szCs w:val="28"/>
        </w:rPr>
        <w:t>年部门整体支出经费</w:t>
      </w:r>
      <w:r>
        <w:rPr>
          <w:rFonts w:ascii="宋体" w:hAnsi="宋体" w:cs="宋体"/>
          <w:sz w:val="28"/>
          <w:szCs w:val="28"/>
        </w:rPr>
        <w:t>550.95</w:t>
      </w:r>
      <w:r>
        <w:rPr>
          <w:rFonts w:hint="eastAsia" w:ascii="宋体" w:hAnsi="宋体" w:cs="宋体"/>
          <w:sz w:val="28"/>
          <w:szCs w:val="28"/>
        </w:rPr>
        <w:t>万元，其中基本支出</w:t>
      </w:r>
      <w:r>
        <w:rPr>
          <w:rFonts w:ascii="宋体" w:hAnsi="宋体" w:cs="宋体"/>
          <w:sz w:val="28"/>
          <w:szCs w:val="28"/>
        </w:rPr>
        <w:t>173.2</w:t>
      </w:r>
      <w:r>
        <w:rPr>
          <w:rFonts w:hint="eastAsia" w:ascii="宋体" w:hAnsi="宋体" w:cs="宋体"/>
          <w:sz w:val="28"/>
          <w:szCs w:val="28"/>
        </w:rPr>
        <w:t>万元，项目支出</w:t>
      </w:r>
      <w:r>
        <w:rPr>
          <w:rFonts w:ascii="宋体" w:hAnsi="宋体" w:cs="宋体"/>
          <w:sz w:val="28"/>
          <w:szCs w:val="28"/>
        </w:rPr>
        <w:t>377.75</w:t>
      </w:r>
      <w:r>
        <w:rPr>
          <w:rFonts w:hint="eastAsia" w:ascii="宋体" w:hAnsi="宋体" w:cs="宋体"/>
          <w:sz w:val="28"/>
          <w:szCs w:val="28"/>
        </w:rPr>
        <w:t>万元。</w:t>
      </w:r>
    </w:p>
    <w:p>
      <w:pPr>
        <w:pStyle w:val="11"/>
        <w:numPr>
          <w:ilvl w:val="0"/>
          <w:numId w:val="1"/>
        </w:numPr>
        <w:ind w:left="981" w:firstLine="357" w:firstLineChars="0"/>
        <w:rPr>
          <w:rFonts w:ascii="宋体" w:hAnsi="宋体" w:cs="宋体"/>
          <w:sz w:val="28"/>
          <w:szCs w:val="28"/>
        </w:rPr>
      </w:pPr>
      <w:r>
        <w:rPr>
          <w:rFonts w:hint="eastAsia" w:ascii="宋体" w:hAnsi="宋体" w:cs="宋体"/>
          <w:sz w:val="28"/>
          <w:szCs w:val="28"/>
        </w:rPr>
        <w:t>、基本支出：202</w:t>
      </w:r>
      <w:r>
        <w:rPr>
          <w:rFonts w:ascii="宋体" w:hAnsi="宋体" w:cs="宋体"/>
          <w:sz w:val="28"/>
          <w:szCs w:val="28"/>
        </w:rPr>
        <w:t>2</w:t>
      </w:r>
      <w:r>
        <w:rPr>
          <w:rFonts w:hint="eastAsia" w:ascii="宋体" w:hAnsi="宋体" w:cs="宋体"/>
          <w:sz w:val="28"/>
          <w:szCs w:val="28"/>
        </w:rPr>
        <w:t>年基本支出数为</w:t>
      </w:r>
      <w:r>
        <w:rPr>
          <w:rFonts w:ascii="宋体" w:hAnsi="宋体" w:cs="宋体"/>
          <w:sz w:val="28"/>
          <w:szCs w:val="28"/>
        </w:rPr>
        <w:t>173.2</w:t>
      </w:r>
      <w:r>
        <w:rPr>
          <w:rFonts w:hint="eastAsia" w:ascii="宋体" w:hAnsi="宋体" w:cs="宋体"/>
          <w:sz w:val="28"/>
          <w:szCs w:val="28"/>
        </w:rPr>
        <w:t>万元，是指为保障单位机构正常运转、完成日常工作任务而发生的各项支出，包括用于基本工资、津贴补贴等人员经费以及办公费、印刷费、水电费、办公设备购置等日常公用经费。</w:t>
      </w:r>
    </w:p>
    <w:p>
      <w:pPr>
        <w:ind w:left="420" w:leftChars="200" w:firstLine="560" w:firstLineChars="200"/>
        <w:rPr>
          <w:rFonts w:ascii="宋体" w:hAnsi="宋体" w:cs="宋体"/>
          <w:sz w:val="28"/>
          <w:szCs w:val="28"/>
        </w:rPr>
      </w:pPr>
      <w:r>
        <w:rPr>
          <w:rFonts w:hint="eastAsia" w:ascii="宋体" w:hAnsi="宋体" w:cs="宋体"/>
          <w:sz w:val="28"/>
          <w:szCs w:val="28"/>
        </w:rPr>
        <w:t>②、项目支出：202</w:t>
      </w:r>
      <w:r>
        <w:rPr>
          <w:rFonts w:ascii="宋体" w:hAnsi="宋体" w:cs="宋体"/>
          <w:sz w:val="28"/>
          <w:szCs w:val="28"/>
        </w:rPr>
        <w:t>2</w:t>
      </w:r>
      <w:r>
        <w:rPr>
          <w:rFonts w:hint="eastAsia" w:ascii="宋体" w:hAnsi="宋体" w:cs="宋体"/>
          <w:sz w:val="28"/>
          <w:szCs w:val="28"/>
        </w:rPr>
        <w:t>年项目整体支出3</w:t>
      </w:r>
      <w:r>
        <w:rPr>
          <w:rFonts w:ascii="宋体" w:hAnsi="宋体" w:cs="宋体"/>
          <w:sz w:val="28"/>
          <w:szCs w:val="28"/>
        </w:rPr>
        <w:t>77.75</w:t>
      </w:r>
      <w:r>
        <w:rPr>
          <w:rFonts w:hint="eastAsia" w:ascii="宋体" w:hAnsi="宋体" w:cs="宋体"/>
          <w:sz w:val="28"/>
          <w:szCs w:val="28"/>
        </w:rPr>
        <w:t>万元。系种子市场监管、新品种展示示范及种子检验与鉴定经费。</w:t>
      </w:r>
    </w:p>
    <w:p>
      <w:pPr>
        <w:ind w:left="420" w:leftChars="200" w:firstLine="560" w:firstLineChars="200"/>
        <w:rPr>
          <w:rFonts w:ascii="宋体" w:hAnsi="宋体" w:cs="宋体"/>
          <w:sz w:val="28"/>
          <w:szCs w:val="28"/>
        </w:rPr>
      </w:pPr>
      <w:r>
        <w:rPr>
          <w:rFonts w:hint="eastAsia" w:ascii="宋体" w:hAnsi="宋体" w:cs="宋体"/>
          <w:sz w:val="28"/>
          <w:szCs w:val="28"/>
        </w:rPr>
        <w:t>三、部门整体支出绩效情况</w:t>
      </w:r>
    </w:p>
    <w:p>
      <w:pPr>
        <w:ind w:left="420" w:leftChars="200" w:firstLine="560" w:firstLineChars="200"/>
        <w:rPr>
          <w:rFonts w:ascii="宋体" w:hAnsi="宋体" w:cs="宋体"/>
          <w:sz w:val="28"/>
          <w:szCs w:val="28"/>
        </w:rPr>
      </w:pPr>
      <w:r>
        <w:rPr>
          <w:rStyle w:val="4"/>
          <w:rFonts w:hint="eastAsia" w:ascii="宋体" w:hAnsi="宋体" w:cs="仿宋"/>
          <w:sz w:val="28"/>
          <w:szCs w:val="28"/>
        </w:rPr>
        <w:t>2022年，衡南县种子管理中心认真贯彻落实习近平总书记关于种业问题的重要论述，坚持种子是农业芯片、种子是粮食之基的政治定位，扎实开展种业监管、种质普查、新品种试验示范，夯实了种业发展基础，加快了现代种业提升。这一年</w:t>
      </w:r>
      <w:r>
        <w:rPr>
          <w:rFonts w:hint="eastAsia" w:ascii="宋体" w:hAnsi="宋体" w:cs="宋体"/>
          <w:sz w:val="28"/>
          <w:szCs w:val="28"/>
        </w:rPr>
        <w:t>在县委县政府县农业农村局的正确领导下，</w:t>
      </w:r>
      <w:r>
        <w:rPr>
          <w:rStyle w:val="4"/>
          <w:rFonts w:hint="eastAsia" w:ascii="宋体" w:hAnsi="宋体" w:cs="宋体"/>
          <w:sz w:val="28"/>
          <w:szCs w:val="28"/>
        </w:rPr>
        <w:t>在上级种业管理部门的指导下，</w:t>
      </w:r>
      <w:r>
        <w:rPr>
          <w:rFonts w:hint="eastAsia" w:ascii="宋体" w:hAnsi="宋体" w:cs="宋体"/>
          <w:sz w:val="28"/>
          <w:szCs w:val="28"/>
        </w:rPr>
        <w:t>在财政及相关部门的大力支持下，</w:t>
      </w:r>
      <w:r>
        <w:rPr>
          <w:rStyle w:val="4"/>
          <w:rFonts w:hint="eastAsia" w:ascii="宋体" w:hAnsi="宋体" w:cs="宋体"/>
          <w:sz w:val="28"/>
          <w:szCs w:val="28"/>
        </w:rPr>
        <w:t>认真贯彻落实《种子法》，切实履行种子管理职能，扎实开展水稻新品种展示示范和农作物种质资源普查与收集工作，夯实种业发展基础，加快现代种业提升，打好种业翻身仗，尽职尽责完成了各项工作任务</w:t>
      </w:r>
      <w:r>
        <w:rPr>
          <w:rFonts w:hint="eastAsia" w:ascii="宋体" w:hAnsi="宋体" w:cs="宋体"/>
          <w:sz w:val="28"/>
          <w:szCs w:val="28"/>
        </w:rPr>
        <w:t>。202</w:t>
      </w:r>
      <w:r>
        <w:rPr>
          <w:rFonts w:ascii="宋体" w:hAnsi="宋体" w:cs="宋体"/>
          <w:sz w:val="28"/>
          <w:szCs w:val="28"/>
        </w:rPr>
        <w:t>2</w:t>
      </w:r>
      <w:r>
        <w:rPr>
          <w:rFonts w:hint="eastAsia" w:ascii="宋体" w:hAnsi="宋体" w:cs="宋体"/>
          <w:sz w:val="28"/>
          <w:szCs w:val="28"/>
        </w:rPr>
        <w:t>年部门整体支出绩效相关指标情况如下：</w:t>
      </w:r>
    </w:p>
    <w:p>
      <w:pPr>
        <w:widowControl/>
        <w:spacing w:line="560" w:lineRule="exact"/>
        <w:ind w:firstLine="644" w:firstLineChars="230"/>
        <w:textAlignment w:val="baseline"/>
        <w:rPr>
          <w:rFonts w:hint="eastAsia" w:ascii="宋体" w:hAnsi="宋体" w:cs="黑体"/>
          <w:bCs/>
          <w:color w:val="000000"/>
          <w:kern w:val="0"/>
          <w:sz w:val="28"/>
          <w:szCs w:val="28"/>
        </w:rPr>
      </w:pPr>
      <w:r>
        <w:rPr>
          <w:rFonts w:hint="eastAsia" w:ascii="宋体" w:hAnsi="宋体" w:cs="黑体"/>
          <w:bCs/>
          <w:color w:val="000000"/>
          <w:kern w:val="0"/>
          <w:sz w:val="28"/>
          <w:szCs w:val="28"/>
        </w:rPr>
        <w:t xml:space="preserve">一、以最高站位提升种子管理水平 </w:t>
      </w:r>
    </w:p>
    <w:p>
      <w:pPr>
        <w:widowControl/>
        <w:spacing w:before="75" w:after="75" w:line="450" w:lineRule="atLeast"/>
        <w:ind w:firstLine="560" w:firstLineChars="200"/>
        <w:jc w:val="left"/>
        <w:textAlignment w:val="baseline"/>
        <w:rPr>
          <w:rFonts w:ascii="宋体" w:hAnsi="宋体" w:cs="仿宋"/>
          <w:color w:val="444444"/>
          <w:kern w:val="0"/>
          <w:sz w:val="28"/>
          <w:szCs w:val="28"/>
        </w:rPr>
      </w:pPr>
      <w:r>
        <w:rPr>
          <w:rFonts w:hint="eastAsia" w:ascii="宋体" w:hAnsi="宋体" w:cs="仿宋"/>
          <w:bCs/>
          <w:sz w:val="28"/>
          <w:szCs w:val="28"/>
        </w:rPr>
        <w:t>1、</w:t>
      </w:r>
      <w:r>
        <w:rPr>
          <w:rFonts w:hint="eastAsia" w:ascii="宋体" w:hAnsi="宋体" w:cs="仿宋"/>
          <w:sz w:val="28"/>
          <w:szCs w:val="28"/>
        </w:rPr>
        <w:t>集中普法培训，大力开展《种子法》的宣传。</w:t>
      </w:r>
    </w:p>
    <w:p>
      <w:pPr>
        <w:widowControl/>
        <w:ind w:firstLine="560" w:firstLineChars="200"/>
        <w:textAlignment w:val="baseline"/>
        <w:rPr>
          <w:rFonts w:ascii="宋体" w:hAnsi="宋体" w:cs="仿宋"/>
          <w:sz w:val="28"/>
          <w:szCs w:val="28"/>
        </w:rPr>
      </w:pPr>
      <w:r>
        <w:rPr>
          <w:rFonts w:hint="eastAsia" w:ascii="宋体" w:hAnsi="宋体" w:cs="仿宋"/>
          <w:sz w:val="28"/>
          <w:szCs w:val="28"/>
        </w:rPr>
        <w:t>一是对执法人员开展集中学习培训，提高全员依法执法水平</w:t>
      </w:r>
      <w:r>
        <w:rPr>
          <w:rFonts w:hint="eastAsia" w:ascii="宋体" w:hAnsi="宋体" w:cs="仿宋"/>
          <w:b/>
          <w:sz w:val="28"/>
          <w:szCs w:val="28"/>
        </w:rPr>
        <w:t>。</w:t>
      </w:r>
      <w:r>
        <w:rPr>
          <w:rFonts w:hint="eastAsia" w:ascii="宋体" w:hAnsi="宋体" w:cs="仿宋"/>
          <w:sz w:val="28"/>
          <w:szCs w:val="28"/>
        </w:rPr>
        <w:t>制定学习方案和计划，组织全体干部职工按步骤、分阶段、有重点地学习新《种子法》及配套办法、《湖南省实施&lt;种子法&gt;办法》等，并组织考试，在职人员参考率和参考人员通过率均达到了100%。二是是在特定时间、重点场所开展集中宣传。3月,开展“《种子法》集中宣传月”活动，结合“3.15消费者维权日”，开展“放心种子下乡”等活动，在全县23个乡镇、集市为群众宣传种子法律法规，发放《种子法宣传手册》5000余册和《购买种子注意事项》等宣传单页10000余份、悬挂《种子法》宣传横幅45条。</w:t>
      </w:r>
    </w:p>
    <w:p>
      <w:pPr>
        <w:widowControl/>
        <w:spacing w:after="120" w:line="480" w:lineRule="auto"/>
        <w:ind w:firstLine="560" w:firstLineChars="200"/>
        <w:textAlignment w:val="baseline"/>
        <w:rPr>
          <w:rFonts w:ascii="宋体" w:hAnsi="宋体" w:cs="仿宋"/>
          <w:sz w:val="28"/>
          <w:szCs w:val="28"/>
        </w:rPr>
      </w:pPr>
      <w:r>
        <w:rPr>
          <w:rFonts w:hint="eastAsia" w:ascii="宋体" w:hAnsi="宋体" w:cs="仿宋"/>
          <w:color w:val="000000"/>
          <w:sz w:val="28"/>
          <w:szCs w:val="28"/>
        </w:rPr>
        <w:t>2、组织召开水稻</w:t>
      </w:r>
      <w:r>
        <w:rPr>
          <w:rFonts w:hint="eastAsia" w:ascii="宋体" w:hAnsi="宋体" w:cs="仿宋"/>
          <w:sz w:val="28"/>
          <w:szCs w:val="28"/>
        </w:rPr>
        <w:t>新品种展示示范现场观摩会</w:t>
      </w:r>
      <w:r>
        <w:rPr>
          <w:rFonts w:hint="eastAsia" w:ascii="宋体" w:hAnsi="宋体" w:cs="仿宋"/>
          <w:color w:val="000000"/>
          <w:sz w:val="28"/>
          <w:szCs w:val="28"/>
        </w:rPr>
        <w:t>，邀请市县领导、农业专家、种子经销商、</w:t>
      </w:r>
      <w:r>
        <w:rPr>
          <w:rFonts w:hint="eastAsia" w:ascii="宋体" w:hAnsi="宋体" w:cs="仿宋"/>
          <w:kern w:val="0"/>
          <w:sz w:val="28"/>
          <w:szCs w:val="28"/>
        </w:rPr>
        <w:t>种粮</w:t>
      </w:r>
      <w:r>
        <w:rPr>
          <w:rFonts w:hint="eastAsia" w:ascii="宋体" w:hAnsi="宋体" w:cs="仿宋"/>
          <w:color w:val="000000"/>
          <w:sz w:val="28"/>
          <w:szCs w:val="28"/>
        </w:rPr>
        <w:t>农业合作社、种粮大户现场观摩，实现农企“零距离”对接，让农民亲自“看禾选种，看禾订种”，真正做到了“政府搭台，企业唱戏，农户看戏”。衡阳日报8月30日头版以“25个中稻杂交水稻新品种现场媲美”为题进行报道。掌上衡阳以“衡南县杂交水稻新品种展示示范再结硕果”为题进行专题报道。</w:t>
      </w:r>
    </w:p>
    <w:p>
      <w:pPr>
        <w:widowControl/>
        <w:spacing w:after="120" w:line="480" w:lineRule="auto"/>
        <w:ind w:firstLine="560" w:firstLineChars="200"/>
        <w:textAlignment w:val="baseline"/>
        <w:rPr>
          <w:rFonts w:ascii="宋体" w:hAnsi="宋体" w:cs="仿宋"/>
          <w:sz w:val="28"/>
          <w:szCs w:val="28"/>
        </w:rPr>
      </w:pPr>
      <w:r>
        <w:rPr>
          <w:rFonts w:hint="eastAsia" w:ascii="宋体" w:hAnsi="宋体" w:cs="黑体"/>
          <w:bCs/>
          <w:color w:val="000000"/>
          <w:kern w:val="0"/>
          <w:sz w:val="28"/>
          <w:szCs w:val="28"/>
        </w:rPr>
        <w:t>二、以最严监管促进种业用种安全</w:t>
      </w:r>
    </w:p>
    <w:p>
      <w:pPr>
        <w:widowControl/>
        <w:shd w:val="clear" w:color="auto" w:fill="FFFFFF"/>
        <w:spacing w:line="560" w:lineRule="exact"/>
        <w:ind w:firstLine="560" w:firstLineChars="200"/>
        <w:textAlignment w:val="baseline"/>
        <w:rPr>
          <w:rFonts w:ascii="宋体" w:hAnsi="宋体" w:cs="仿宋"/>
          <w:sz w:val="28"/>
          <w:szCs w:val="28"/>
        </w:rPr>
      </w:pPr>
      <w:r>
        <w:rPr>
          <w:rFonts w:hint="eastAsia" w:ascii="宋体" w:hAnsi="宋体" w:cs="仿宋"/>
          <w:sz w:val="28"/>
          <w:szCs w:val="28"/>
        </w:rPr>
        <w:t xml:space="preserve">按照“管行业必须管安全”“管生产必须管安全”的原则，制定《衡南县2022-2023年种业市场监管工作方案》，深入开展四项专项督查行动，通过集中整治和监督检查，无证生产经营、套牌侵权、制售假劣、未审先推、跨区域跨季节推广、非法生产经营转基因种子等行为得到有效遏制，主要农作物种子质量抽查合格率稳定在98%以上；通过强化种业领域日常监管与执法办案的协调配合，加强种业知识产权保护，侵权套牌等违法行为得到有力打击，使品种权保护意识明显增强，种子市场秩序明显好转，种业治理成效更加明显，确保了全县农业生产用种安全。 </w:t>
      </w:r>
    </w:p>
    <w:p>
      <w:pPr>
        <w:widowControl/>
        <w:shd w:val="clear" w:color="auto" w:fill="FFFFFF"/>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（一）全面开展市场检查。</w:t>
      </w:r>
      <w:r>
        <w:rPr>
          <w:rFonts w:hint="eastAsia" w:ascii="宋体" w:hAnsi="宋体" w:cs="仿宋"/>
          <w:sz w:val="28"/>
          <w:szCs w:val="28"/>
        </w:rPr>
        <w:t>今年来，共出动执法人员140人次，执法车辆46台次，有效地规范了我县种子市场经营秩序，保障了我县农业生产用种安全。</w:t>
      </w:r>
      <w:r>
        <w:rPr>
          <w:rFonts w:hint="eastAsia" w:ascii="宋体" w:hAnsi="宋体" w:cs="仿宋"/>
          <w:bCs/>
          <w:sz w:val="28"/>
          <w:szCs w:val="28"/>
        </w:rPr>
        <w:t>一是聚焦种子经销商。</w:t>
      </w:r>
      <w:r>
        <w:rPr>
          <w:rFonts w:hint="eastAsia" w:ascii="宋体" w:hAnsi="宋体" w:cs="仿宋"/>
          <w:sz w:val="28"/>
          <w:szCs w:val="28"/>
        </w:rPr>
        <w:t>2022年3月11日—13日，市场检查组对全县13家主要种子批发商种子经营情况及品种进行了检查登记。3月15日—4月20日，对全县23个乡镇（办事处）55个集市的220户零售商进行逐户检查登记备案，重点检查是否存在无证生产经营、是否经营侵权品种、未审先推、非法引种、种子标签标识不规范、销售转基因种子、散装种子和假劣种子等违法行为。经市场检查，全县共发现存在违法经营未经审定或者审定不包含我地种植区域行为的品种3个，其中，外省审定湖南未引种推广的品种有水稻（湖北中香农业科技股份有限公司糯两优561）品种1个；国审适宜种植区域不含湖南的玉米品种2个（云南北玉种子科技有限公司北玉1521、四川田丰种业有限公司田丰8号）；国家停止推广、已退出审定的水稻品种1个（鄂荆糯6号）；标签标识不规范2起；拆包销售种子行为4起。根据检查中发现的企业违法经营行为，分别下达《整改通知书》3份，责令违法种子企业和经销商限期整改。9月5日—20日，对我县秋冬季主要农作物油菜种子进行了市场检查工作，检查了11家县级种子代理商和10个乡镇127家种子经销商及流动摊贩。经检查发现，经营应当登记的而未经登记的油菜品种2个，违法包装油菜种子1个。</w:t>
      </w:r>
      <w:r>
        <w:rPr>
          <w:rFonts w:hint="eastAsia" w:ascii="宋体" w:hAnsi="宋体" w:cs="仿宋"/>
          <w:bCs/>
          <w:sz w:val="28"/>
          <w:szCs w:val="28"/>
        </w:rPr>
        <w:t>二是聚焦农户购种。</w:t>
      </w:r>
      <w:r>
        <w:rPr>
          <w:rFonts w:hint="eastAsia" w:ascii="宋体" w:hAnsi="宋体" w:cs="仿宋"/>
          <w:sz w:val="28"/>
          <w:szCs w:val="28"/>
        </w:rPr>
        <w:t>对部分种子直销比例较大的乡镇开展了村组种子入户倒查工作，调查了 5个乡镇的6个村，共30户农户种子购买情况，未发现违法种子直销农户行为。</w:t>
      </w:r>
      <w:r>
        <w:rPr>
          <w:rFonts w:hint="eastAsia" w:ascii="宋体" w:hAnsi="宋体" w:cs="仿宋"/>
          <w:bCs/>
          <w:sz w:val="28"/>
          <w:szCs w:val="28"/>
        </w:rPr>
        <w:t>三是聚焦生产企业。</w:t>
      </w:r>
      <w:r>
        <w:rPr>
          <w:rFonts w:hint="eastAsia" w:ascii="宋体" w:hAnsi="宋体" w:cs="仿宋"/>
          <w:sz w:val="28"/>
          <w:szCs w:val="28"/>
        </w:rPr>
        <w:t>2022年4月-6月，对辖区内种子生产企业进行备案核查,经检查，全县共有长沙利诚种业有限公司计划在我县泉溪镇泉长村、木蔸村秋制常规水稻中佳早52种子200亩，7月在我县进行了备案。在种子播种期、生产苗期、花期、成熟期等关键时期我们深入种子生产基地,实地核查种子生产是否合法、合规,并于9月26日在种子乳熟期按照要求抽取样品进行了转基因检测。对本县发证企业湖南北盟种业有限责任公司进行了检查,主要检查了种子生产经营档案建立、种子生产是否合法、合规等情况，并对生产经营的所有品种进行全覆盖抽样，对抽取的玉米、甜瓜种子样品进行发芽率、纯度检测,并进行品种真实性分子检测和转基因成分检测。</w:t>
      </w:r>
    </w:p>
    <w:p>
      <w:pPr>
        <w:widowControl/>
        <w:shd w:val="clear" w:color="auto" w:fill="FFFFFF"/>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（二）严格开展质量抽检。</w:t>
      </w:r>
      <w:r>
        <w:rPr>
          <w:rFonts w:hint="eastAsia" w:ascii="宋体" w:hAnsi="宋体" w:cs="仿宋"/>
          <w:sz w:val="28"/>
          <w:szCs w:val="28"/>
        </w:rPr>
        <w:t>在春、秋两季种子市场检查中，根据衡阳市种业管理与农业资源利用科安排，按照《农作物种子质量监督抽查管理办法》要求，种子管理中心对全县种子经销商进行了种子质量抽检工作，共抽检种子样品39批次，其中早稻杂交种子抽检种子5批次，中晚稻种子抽检20批次，玉米杂交种抽检2批次,油菜种子抽检8批次，绿肥种子抽检4批次。政府采购种子实现了100%全覆盖抽检，经过检测未发现质量不合格种子。</w:t>
      </w:r>
    </w:p>
    <w:p>
      <w:pPr>
        <w:widowControl/>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（三）积极调解种子纠纷。</w:t>
      </w:r>
      <w:r>
        <w:rPr>
          <w:rFonts w:hint="eastAsia" w:ascii="宋体" w:hAnsi="宋体" w:cs="仿宋"/>
          <w:sz w:val="28"/>
          <w:szCs w:val="28"/>
        </w:rPr>
        <w:t>今年我县农业生产前期低温阴雨天气为主，7月中旬后至10月底持续高温干旱，特殊天气原因造成了部分水稻结实率偏低，农民投诉现象时有发生。8月-9月上旬，我中心根据农民投诉积极行动，迅速下到农户田间地头，实地调查，查找原因，一边指导农民做好预防措施，一边做好农民思想稳定工作。全年共接受农户上访、企业请求及农业局委派案例15余起，先后派出45余人次深入田间地头，调査和调解种子非质量纠纷。通过我们及时调解处理、化解社会矛盾，既保护了农民利益，又维护了农村社会稳定。</w:t>
      </w:r>
    </w:p>
    <w:p>
      <w:pPr>
        <w:widowControl/>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（四）认真做好备案工作。</w:t>
      </w:r>
      <w:r>
        <w:rPr>
          <w:rFonts w:hint="eastAsia" w:ascii="宋体" w:hAnsi="宋体" w:cs="仿宋"/>
          <w:sz w:val="28"/>
          <w:szCs w:val="28"/>
        </w:rPr>
        <w:t>2022年，全县共完成农作物种子生产经营网上备案220家，完成全县所有经营户的100%；杂交水稻种子生产备案1家，完成生产备案100%; 9月底前对全县11家油菜种子代理商，150家乡镇种子零售商销售的油菜品种进行了纸质备案。</w:t>
      </w:r>
    </w:p>
    <w:p>
      <w:pPr>
        <w:widowControl/>
        <w:spacing w:line="560" w:lineRule="exact"/>
        <w:ind w:firstLine="644" w:firstLineChars="230"/>
        <w:textAlignment w:val="baseline"/>
        <w:rPr>
          <w:rFonts w:ascii="宋体" w:hAnsi="宋体" w:cs="黑体"/>
          <w:bCs/>
          <w:color w:val="000000"/>
          <w:kern w:val="0"/>
          <w:sz w:val="28"/>
          <w:szCs w:val="28"/>
        </w:rPr>
      </w:pPr>
      <w:r>
        <w:rPr>
          <w:rFonts w:hint="eastAsia" w:ascii="宋体" w:hAnsi="宋体" w:cs="黑体"/>
          <w:bCs/>
          <w:color w:val="000000"/>
          <w:kern w:val="0"/>
          <w:sz w:val="28"/>
          <w:szCs w:val="28"/>
        </w:rPr>
        <w:t>三、以最强保护开展种源普查收集</w:t>
      </w:r>
    </w:p>
    <w:p>
      <w:pPr>
        <w:widowControl/>
        <w:spacing w:line="560" w:lineRule="exact"/>
        <w:ind w:firstLine="560" w:firstLineChars="200"/>
        <w:textAlignment w:val="baseline"/>
        <w:rPr>
          <w:rFonts w:ascii="宋体" w:hAnsi="宋体" w:cs="仿宋"/>
          <w:sz w:val="28"/>
          <w:szCs w:val="28"/>
        </w:rPr>
      </w:pPr>
      <w:r>
        <w:rPr>
          <w:rFonts w:hint="eastAsia" w:ascii="宋体" w:hAnsi="宋体" w:cs="仿宋"/>
          <w:sz w:val="28"/>
          <w:szCs w:val="28"/>
        </w:rPr>
        <w:t>研究制定《衡南县农作物种质资源普查与收集行动实施方案（2021-2023年）》，对全县秋冬播农作物种质资源开展了普查摸底、实地调查，并根据作物生长规律，在适宜收获时期及时开展收集工作。</w:t>
      </w:r>
    </w:p>
    <w:p>
      <w:pPr>
        <w:widowControl/>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（一）全面普查收集。</w:t>
      </w:r>
      <w:r>
        <w:rPr>
          <w:rFonts w:hint="eastAsia" w:ascii="宋体" w:hAnsi="宋体" w:cs="仿宋"/>
          <w:sz w:val="28"/>
          <w:szCs w:val="28"/>
        </w:rPr>
        <w:t>年初，根据各乡镇上报的普查调查表逐一开展实地考察，对符合要求的种质资源调查其种植历史、生长习性、特征特性等，并进行拍照、定位，填写资源征集表，在资源成熟或者适宜收集季节及时收集，截至12月底，我县已完成秋冬播农作物普查工作。2021-2022年共计完成普查核实符合要求的种质资源59份，送交省农作物种质资源库59份，经鉴定合格45份，超额完成省农业农村厅下达给衡南县的资源普查任务。</w:t>
      </w:r>
    </w:p>
    <w:p>
      <w:pPr>
        <w:widowControl/>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（二）完成系统调查。</w:t>
      </w:r>
      <w:r>
        <w:rPr>
          <w:rFonts w:hint="eastAsia" w:ascii="宋体" w:hAnsi="宋体" w:cs="仿宋"/>
          <w:sz w:val="28"/>
          <w:szCs w:val="28"/>
        </w:rPr>
        <w:t>认真配合衡阳市农业科学院在衡南县开展农作物资源系统调查工作。2021-2023年，摸清了衡南县农作物种质资源种类、数量、分布、主要性状等家底，使珍贵、稀有、濒危、特有资源得到有效收集和保护。已配合市农科院收集系统调查各类农作物种质资源180余份。100%完成农作物种质资源系统调查和抢救性收集任务。</w:t>
      </w:r>
    </w:p>
    <w:p>
      <w:pPr>
        <w:widowControl/>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（三）实行重点保护。</w:t>
      </w:r>
      <w:r>
        <w:rPr>
          <w:rFonts w:hint="eastAsia" w:ascii="宋体" w:hAnsi="宋体" w:cs="仿宋"/>
          <w:sz w:val="28"/>
          <w:szCs w:val="28"/>
        </w:rPr>
        <w:t>通过资源全面普查，对我县现有的特色地方以及濒危农作物种质资源开展了就地保护，委托当地农业专业合作社、家庭农场开展资源繁殖、保护利用。如柞市镇虎岭村衡南县乾坤种养专业合作社留种几十年的土南瓜本地小绿豆、本地小籽花生以及本地槟榔芋品种；还有咸塘宏元农机农技专业合作社自留早稻种矮子王、泉湖镇先锋村矮子糯、松江镇的野生枇杷（学名粗糠）、江口镇九龙村的本地芋头（学名青荷芋）、花桥镇野生瓜蒌、野生猕猴桃（中华猕猴桃）、、野生黄精等特色种质资源进行了重点保护。</w:t>
      </w:r>
    </w:p>
    <w:p>
      <w:pPr>
        <w:widowControl/>
        <w:spacing w:line="560" w:lineRule="exact"/>
        <w:ind w:firstLine="644" w:firstLineChars="230"/>
        <w:textAlignment w:val="baseline"/>
        <w:rPr>
          <w:rFonts w:ascii="宋体" w:hAnsi="宋体" w:cs="黑体"/>
          <w:bCs/>
          <w:color w:val="000000"/>
          <w:kern w:val="0"/>
          <w:sz w:val="28"/>
          <w:szCs w:val="28"/>
        </w:rPr>
      </w:pPr>
      <w:r>
        <w:rPr>
          <w:rFonts w:hint="eastAsia" w:ascii="宋体" w:hAnsi="宋体" w:cs="黑体"/>
          <w:bCs/>
          <w:color w:val="000000"/>
          <w:kern w:val="0"/>
          <w:sz w:val="28"/>
          <w:szCs w:val="28"/>
        </w:rPr>
        <w:t>四、以最优服务实施品种试验示范</w:t>
      </w:r>
    </w:p>
    <w:p>
      <w:pPr>
        <w:widowControl/>
        <w:spacing w:line="560" w:lineRule="exact"/>
        <w:ind w:firstLine="560" w:firstLineChars="200"/>
        <w:textAlignment w:val="baseline"/>
        <w:rPr>
          <w:rFonts w:ascii="宋体" w:hAnsi="宋体" w:cs="仿宋"/>
          <w:sz w:val="28"/>
          <w:szCs w:val="28"/>
        </w:rPr>
      </w:pPr>
      <w:r>
        <w:rPr>
          <w:rFonts w:hint="eastAsia" w:ascii="宋体" w:hAnsi="宋体" w:cs="仿宋"/>
          <w:sz w:val="28"/>
          <w:szCs w:val="28"/>
        </w:rPr>
        <w:t>根据《湖南省种业振兴行动实施方案》和《湖南省关于加强农作物品种种性安全监管工作的通知》等文件精神，衡南县种子管理中心认真组织实施了2022年水稻展示示范、品种安全跟踪评价和水稻生产试验等工作。</w:t>
      </w:r>
    </w:p>
    <w:p>
      <w:pPr>
        <w:widowControl/>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（一）科学布局有新意。</w:t>
      </w:r>
      <w:r>
        <w:rPr>
          <w:rFonts w:hint="eastAsia" w:ascii="宋体" w:hAnsi="宋体" w:cs="仿宋"/>
          <w:sz w:val="28"/>
          <w:szCs w:val="28"/>
        </w:rPr>
        <w:t>按照制定的《衡南县2022年水稻新品种展示示范与安全跟踪评价工作实施方案》，我县把2022年水稻品种展示评价、试验示范核心基地安排在松江镇荷叶村和宝盖镇樟树脚村。试验田面积共200亩，稻田集中连片，沟渠相连，土壤肥力中等偏上且均匀，排灌方便，地势平坦、无禽兽危害，无检疫性病害，符合试验田的选择要求。同时在松江、栗江 、宝盖、冠市、泉湖、硫市、茶市、相市、向阳桥等乡镇实施跟踪评价点23个，开展水稻品种安全跟踪评价与新品种展示示范工作。</w:t>
      </w:r>
    </w:p>
    <w:p>
      <w:pPr>
        <w:widowControl/>
        <w:tabs>
          <w:tab w:val="left" w:pos="180"/>
          <w:tab w:val="left" w:pos="360"/>
        </w:tabs>
        <w:spacing w:line="560" w:lineRule="exact"/>
        <w:ind w:firstLine="420" w:firstLineChars="150"/>
        <w:textAlignment w:val="baseline"/>
        <w:rPr>
          <w:rFonts w:ascii="宋体" w:hAnsi="宋体" w:cs="仿宋"/>
          <w:sz w:val="28"/>
          <w:szCs w:val="28"/>
        </w:rPr>
      </w:pPr>
      <w:r>
        <w:rPr>
          <w:rFonts w:hint="eastAsia" w:ascii="宋体" w:hAnsi="宋体" w:cs="楷体"/>
          <w:bCs/>
          <w:sz w:val="28"/>
          <w:szCs w:val="28"/>
        </w:rPr>
        <w:t>（二）先进模式有示范。</w:t>
      </w:r>
      <w:r>
        <w:rPr>
          <w:rFonts w:hint="eastAsia" w:ascii="宋体" w:hAnsi="宋体" w:cs="仿宋"/>
          <w:sz w:val="28"/>
          <w:szCs w:val="28"/>
        </w:rPr>
        <w:t>为搞好水稻展示评价与试验示范工作，种子管理中心创新工作方式，在松江和宝盖两个乡镇流转农民稻田200亩与当地农业合作社合股的方式开展水稻试验示范工作。衡南县松江镇荷叶坪村展示评价基地以衡南县穗源现代农业合作社为主体，衡南县宝盖镇樟树脚展示评价基地以衡南县协和农业种养专业合作社为载体，开展水稻试验示范。2022年，圆满完成水稻展示示范品种75个、水稻生产试验和引种试验品种20个，玉米引种试验品种6个，油菜展示示范品种18个，均</w:t>
      </w:r>
      <w:r>
        <w:rPr>
          <w:rFonts w:hint="eastAsia" w:ascii="宋体" w:hAnsi="宋体" w:cs="仿宋"/>
          <w:sz w:val="28"/>
          <w:szCs w:val="28"/>
          <w:lang w:val="zh-CN"/>
        </w:rPr>
        <w:t>通过上级管理部门验收</w:t>
      </w:r>
      <w:r>
        <w:rPr>
          <w:rFonts w:hint="eastAsia" w:ascii="宋体" w:hAnsi="宋体" w:cs="仿宋"/>
          <w:sz w:val="28"/>
          <w:szCs w:val="28"/>
        </w:rPr>
        <w:t>。</w:t>
      </w:r>
    </w:p>
    <w:p>
      <w:pPr>
        <w:widowControl/>
        <w:spacing w:line="560" w:lineRule="exact"/>
        <w:ind w:firstLine="560" w:firstLineChars="200"/>
        <w:textAlignment w:val="baseline"/>
        <w:rPr>
          <w:rFonts w:ascii="宋体" w:hAnsi="宋体" w:cs="仿宋"/>
          <w:sz w:val="28"/>
          <w:szCs w:val="28"/>
        </w:rPr>
      </w:pPr>
      <w:r>
        <w:rPr>
          <w:rFonts w:hint="eastAsia" w:ascii="宋体" w:hAnsi="宋体" w:cs="楷体"/>
          <w:bCs/>
          <w:sz w:val="28"/>
          <w:szCs w:val="28"/>
        </w:rPr>
        <w:t>（三）试验成果有亮点。</w:t>
      </w:r>
      <w:r>
        <w:rPr>
          <w:rFonts w:hint="eastAsia" w:ascii="宋体" w:hAnsi="宋体" w:cs="仿宋"/>
          <w:sz w:val="28"/>
          <w:szCs w:val="28"/>
        </w:rPr>
        <w:t>通过开展水稻新品种展示示范，促进了种业科技创新在我县的成果应用，加速了全县优质水稻新品种的推广，目前全县水稻新品种入户率已达到98%，水稻良种覆盖率已达到96%以上，良种对粮食增产的贡献率达到45%。通过开展水稻品种安全跟踪评价，淘汰不适宜我县种植、存在严重种性缺陷的品种，保障了我县粮食生产用种安全，全县没有发生一起农业生产用种安全问题，取得了良好的社会效益和经济效益，得到了各级领导的肯定和高度评价。通过实施水</w:t>
      </w:r>
      <w:r>
        <w:rPr>
          <w:rFonts w:hint="eastAsia" w:ascii="宋体" w:hAnsi="宋体" w:cs="仿宋"/>
          <w:sz w:val="28"/>
          <w:szCs w:val="28"/>
          <w:lang w:val="zh-CN"/>
        </w:rPr>
        <w:t>稻生产试验</w:t>
      </w:r>
      <w:r>
        <w:rPr>
          <w:rFonts w:hint="eastAsia" w:ascii="宋体" w:hAnsi="宋体" w:cs="仿宋"/>
          <w:sz w:val="28"/>
          <w:szCs w:val="28"/>
        </w:rPr>
        <w:t>和引种试验为国家品种审定和湖南省水稻引种发挥了重要作用。2022年4月29日，湖南省副省长、时任衡阳市委书记秦国文深入衡南县农作物新品种试验示范基地调研粮食生产工作，高度表扬基地为带动当地老百姓发展粮食生产发挥的重要作用。8月1日，省种业管理处处长蔡义东一行调研衡南县水稻新品种展示示范工作，以“工作扎实、技术到位、效果突出”对我县农作物新品种展示示范工作给予高度肯定。</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四、其他重要事项的情况说明</w:t>
      </w:r>
    </w:p>
    <w:p>
      <w:pPr>
        <w:ind w:firstLine="280" w:firstLineChars="100"/>
        <w:rPr>
          <w:rFonts w:ascii="宋体" w:hAnsi="宋体" w:cs="宋体"/>
          <w:color w:val="000000"/>
          <w:kern w:val="0"/>
          <w:sz w:val="28"/>
          <w:szCs w:val="28"/>
        </w:rPr>
      </w:pPr>
      <w:r>
        <w:rPr>
          <w:rFonts w:hint="eastAsia" w:ascii="宋体" w:hAnsi="宋体" w:cs="宋体"/>
          <w:color w:val="000000"/>
          <w:kern w:val="0"/>
          <w:sz w:val="28"/>
          <w:szCs w:val="28"/>
        </w:rPr>
        <w:t>（一）机关运行经费</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202</w:t>
      </w:r>
      <w:r>
        <w:rPr>
          <w:rFonts w:ascii="宋体" w:hAnsi="宋体" w:cs="宋体"/>
          <w:color w:val="000000"/>
          <w:kern w:val="0"/>
          <w:sz w:val="28"/>
          <w:szCs w:val="28"/>
        </w:rPr>
        <w:t>2</w:t>
      </w:r>
      <w:r>
        <w:rPr>
          <w:rFonts w:hint="eastAsia" w:ascii="宋体" w:hAnsi="宋体" w:cs="宋体"/>
          <w:color w:val="000000"/>
          <w:kern w:val="0"/>
          <w:sz w:val="28"/>
          <w:szCs w:val="28"/>
        </w:rPr>
        <w:t>年本单位的机关运行经费当年一般公共预算拨款1</w:t>
      </w:r>
      <w:r>
        <w:rPr>
          <w:rFonts w:ascii="宋体" w:hAnsi="宋体" w:cs="宋体"/>
          <w:color w:val="000000"/>
          <w:kern w:val="0"/>
          <w:sz w:val="28"/>
          <w:szCs w:val="28"/>
        </w:rPr>
        <w:t>1.4</w:t>
      </w:r>
      <w:r>
        <w:rPr>
          <w:rFonts w:hint="eastAsia" w:ascii="宋体" w:hAnsi="宋体" w:cs="宋体"/>
          <w:color w:val="000000"/>
          <w:kern w:val="0"/>
          <w:sz w:val="28"/>
          <w:szCs w:val="28"/>
        </w:rPr>
        <w:t>万元。</w:t>
      </w:r>
    </w:p>
    <w:p>
      <w:pPr>
        <w:ind w:left="420" w:leftChars="200"/>
        <w:rPr>
          <w:rFonts w:ascii="宋体" w:hAnsi="宋体" w:cs="宋体"/>
          <w:sz w:val="28"/>
          <w:szCs w:val="28"/>
        </w:rPr>
      </w:pPr>
      <w:r>
        <w:rPr>
          <w:rFonts w:hint="eastAsia" w:ascii="宋体" w:hAnsi="宋体" w:cs="宋体"/>
          <w:color w:val="000000"/>
          <w:kern w:val="0"/>
          <w:sz w:val="28"/>
          <w:szCs w:val="28"/>
        </w:rPr>
        <w:t>（二）“三公”经费</w:t>
      </w:r>
      <w:r>
        <w:rPr>
          <w:rFonts w:hint="eastAsia" w:ascii="宋体" w:hAnsi="宋体" w:cs="宋体"/>
          <w:color w:val="000000"/>
          <w:kern w:val="0"/>
          <w:sz w:val="28"/>
          <w:szCs w:val="28"/>
        </w:rPr>
        <w:br w:type="textWrapping"/>
      </w:r>
      <w:r>
        <w:rPr>
          <w:rFonts w:hint="eastAsia" w:ascii="宋体" w:hAnsi="宋体" w:cs="宋体"/>
          <w:sz w:val="28"/>
          <w:szCs w:val="28"/>
        </w:rPr>
        <w:t>202</w:t>
      </w:r>
      <w:r>
        <w:rPr>
          <w:rFonts w:ascii="宋体" w:hAnsi="宋体" w:cs="宋体"/>
          <w:sz w:val="28"/>
          <w:szCs w:val="28"/>
        </w:rPr>
        <w:t>2</w:t>
      </w:r>
      <w:r>
        <w:rPr>
          <w:rFonts w:hint="eastAsia" w:ascii="宋体" w:hAnsi="宋体" w:cs="宋体"/>
          <w:sz w:val="28"/>
          <w:szCs w:val="28"/>
        </w:rPr>
        <w:t>年我局“三公经费”控制数为2万元（其中公务接待2万元，公务用车购置、运行及维护费0万元），实际支出为</w:t>
      </w:r>
      <w:r>
        <w:rPr>
          <w:rFonts w:ascii="宋体" w:hAnsi="宋体" w:cs="宋体"/>
          <w:sz w:val="28"/>
          <w:szCs w:val="28"/>
        </w:rPr>
        <w:t>0.057</w:t>
      </w:r>
      <w:r>
        <w:rPr>
          <w:rFonts w:hint="eastAsia" w:ascii="宋体" w:hAnsi="宋体" w:cs="宋体"/>
          <w:sz w:val="28"/>
          <w:szCs w:val="28"/>
        </w:rPr>
        <w:t>万元，严格控制在预算范围内。</w:t>
      </w:r>
    </w:p>
    <w:p>
      <w:pPr>
        <w:ind w:firstLine="280" w:firstLineChars="100"/>
        <w:rPr>
          <w:rFonts w:ascii="宋体" w:hAnsi="宋体" w:cs="宋体"/>
          <w:sz w:val="28"/>
          <w:szCs w:val="28"/>
          <w:shd w:val="clear" w:color="auto" w:fill="FFFFFF"/>
        </w:rPr>
      </w:pPr>
      <w:r>
        <w:rPr>
          <w:rFonts w:hint="eastAsia" w:ascii="宋体" w:hAnsi="宋体" w:cs="宋体"/>
          <w:sz w:val="28"/>
          <w:szCs w:val="28"/>
        </w:rPr>
        <w:t>（三）、在资金管理上，我中心制定了一系列的财务管理制度。</w:t>
      </w:r>
      <w:r>
        <w:rPr>
          <w:rFonts w:hint="eastAsia" w:ascii="宋体" w:hAnsi="宋体" w:cs="宋体"/>
          <w:sz w:val="28"/>
          <w:szCs w:val="28"/>
          <w:shd w:val="clear" w:color="auto" w:fill="FFFFFF"/>
        </w:rPr>
        <w:t>中央八项规定</w:t>
      </w:r>
      <w:bookmarkStart w:id="0" w:name="_GoBack"/>
      <w:bookmarkEnd w:id="0"/>
      <w:r>
        <w:rPr>
          <w:rFonts w:hint="eastAsia" w:ascii="宋体" w:hAnsi="宋体" w:cs="宋体"/>
          <w:sz w:val="28"/>
          <w:szCs w:val="28"/>
          <w:shd w:val="clear" w:color="auto" w:fill="FFFFFF"/>
        </w:rPr>
        <w:t>、“六项禁令”和反“四风”推行以来，我中心三公经费明显降低，做到不接待或从简接待，杜绝铺张浪费。特别是专项资金的管理，严格按照专项资金使用原则，从严控制开支范围及标准。</w:t>
      </w:r>
    </w:p>
    <w:p>
      <w:pPr>
        <w:ind w:firstLine="560" w:firstLineChars="200"/>
        <w:rPr>
          <w:rFonts w:ascii="宋体" w:hAnsi="宋体" w:cs="宋体"/>
          <w:sz w:val="28"/>
          <w:szCs w:val="28"/>
        </w:rPr>
      </w:pPr>
      <w:r>
        <w:rPr>
          <w:rFonts w:hint="eastAsia" w:ascii="宋体" w:hAnsi="宋体" w:cs="宋体"/>
          <w:sz w:val="28"/>
          <w:szCs w:val="28"/>
        </w:rPr>
        <w:t>五、存在的问题及有关建议</w:t>
      </w:r>
    </w:p>
    <w:p>
      <w:pPr>
        <w:ind w:firstLine="560" w:firstLineChars="200"/>
        <w:rPr>
          <w:rFonts w:ascii="宋体" w:hAnsi="宋体"/>
          <w:sz w:val="28"/>
          <w:szCs w:val="28"/>
        </w:rPr>
      </w:pPr>
      <w:r>
        <w:rPr>
          <w:rFonts w:hint="eastAsia" w:ascii="宋体" w:hAnsi="宋体" w:cs="宋体"/>
          <w:sz w:val="28"/>
          <w:szCs w:val="28"/>
        </w:rPr>
        <w:t>我中心人员结构老龄化，能做实事的少，加之人员经费不能得到充分保证，编制没有落实到人，导致能动性很差。恳请县委县政府及财政部门能解决这一迫切问题，为更好发展全县粮食生产助力。</w:t>
      </w:r>
    </w:p>
    <w:p>
      <w:pPr>
        <w:rPr>
          <w:rFonts w:ascii="宋体" w:hAnsi="宋体"/>
          <w:sz w:val="28"/>
          <w:szCs w:val="28"/>
        </w:rPr>
      </w:pPr>
    </w:p>
    <w:p>
      <w:pPr>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A0A78"/>
    <w:multiLevelType w:val="multilevel"/>
    <w:tmpl w:val="43AA0A78"/>
    <w:lvl w:ilvl="0" w:tentative="0">
      <w:start w:val="1"/>
      <w:numFmt w:val="decimalEnclosedCircle"/>
      <w:lvlText w:val="%1"/>
      <w:lvlJc w:val="left"/>
      <w:pPr>
        <w:ind w:left="1340" w:hanging="360"/>
      </w:pPr>
      <w:rPr>
        <w:rFonts w:hint="default"/>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43"/>
    <w:rsid w:val="005C7E43"/>
    <w:rsid w:val="00636A1D"/>
    <w:rsid w:val="008F249C"/>
    <w:rsid w:val="00BA1E4D"/>
    <w:rsid w:val="239170ED"/>
    <w:rsid w:val="54D1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customStyle="1" w:styleId="4">
    <w:name w:val="NormalCharacter"/>
    <w:semiHidden/>
    <w:qFormat/>
    <w:uiPriority w:val="0"/>
  </w:style>
  <w:style w:type="character" w:customStyle="1" w:styleId="5">
    <w:name w:val="UserStyle_0"/>
    <w:basedOn w:val="4"/>
    <w:qFormat/>
    <w:uiPriority w:val="0"/>
    <w:rPr>
      <w:rFonts w:ascii="Times New Roman" w:hAnsi="Times New Roman"/>
    </w:rPr>
  </w:style>
  <w:style w:type="paragraph" w:customStyle="1" w:styleId="6">
    <w:name w:val="BodyTextIndent2"/>
    <w:basedOn w:val="1"/>
    <w:qFormat/>
    <w:uiPriority w:val="0"/>
    <w:pPr>
      <w:widowControl/>
      <w:spacing w:after="120" w:line="480" w:lineRule="auto"/>
      <w:ind w:left="420" w:leftChars="200"/>
      <w:textAlignment w:val="baseline"/>
    </w:pPr>
    <w:rPr>
      <w:rFonts w:ascii="Times New Roman" w:hAnsi="Times New Roman"/>
    </w:rPr>
  </w:style>
  <w:style w:type="paragraph" w:customStyle="1" w:styleId="7">
    <w:name w:val="Null"/>
    <w:qFormat/>
    <w:uiPriority w:val="0"/>
    <w:pPr>
      <w:jc w:val="both"/>
      <w:textAlignment w:val="baseline"/>
    </w:pPr>
    <w:rPr>
      <w:rFonts w:ascii="Calibri" w:hAnsi="Calibri" w:eastAsia="宋体" w:cs="Times New Roman"/>
      <w:kern w:val="2"/>
      <w:sz w:val="21"/>
      <w:szCs w:val="22"/>
      <w:lang w:val="en-US" w:eastAsia="zh-CN" w:bidi="ar-SA"/>
    </w:rPr>
  </w:style>
  <w:style w:type="character" w:customStyle="1" w:styleId="8">
    <w:name w:val="ca-3"/>
    <w:basedOn w:val="3"/>
    <w:qFormat/>
    <w:uiPriority w:val="0"/>
    <w:rPr>
      <w:rFonts w:hint="default" w:ascii="Times New Roman" w:hAnsi="Times New Roman" w:cs="Times New Roman"/>
    </w:rPr>
  </w:style>
  <w:style w:type="character" w:customStyle="1" w:styleId="9">
    <w:name w:val="UserStyle_5"/>
    <w:qFormat/>
    <w:uiPriority w:val="0"/>
    <w:rPr>
      <w:rFonts w:ascii="Times New Roman" w:hAnsi="Times New Roman"/>
    </w:rPr>
  </w:style>
  <w:style w:type="character" w:customStyle="1" w:styleId="10">
    <w:name w:val="UserStyle_6"/>
    <w:semiHidden/>
    <w:qFormat/>
    <w:uiPriority w:val="0"/>
    <w:rPr>
      <w:kern w:val="2"/>
      <w:sz w:val="21"/>
      <w:szCs w:val="24"/>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841</Words>
  <Characters>4799</Characters>
  <Lines>39</Lines>
  <Paragraphs>11</Paragraphs>
  <TotalTime>21</TotalTime>
  <ScaleCrop>false</ScaleCrop>
  <LinksUpToDate>false</LinksUpToDate>
  <CharactersWithSpaces>5629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2023-04-28T02:34:00Z</dcterms:created>
  <dc:creator>Administrator</dc:creator>
  <cp:lastModifiedBy>茜茜</cp:lastModifiedBy>
  <dcterms:modified xsi:type="dcterms:W3CDTF">2023-11-08T06:52:30Z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69097A7C7A994143A01C5CDC0D514E70_13</vt:lpwstr>
  </property>
</Properties>
</file>