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883" w:firstLineChars="200"/>
        <w:jc w:val="center"/>
        <w:rPr>
          <w:rFonts w:ascii="仿宋_GB2312" w:hAnsi="仿宋_GB2312" w:eastAsia="仿宋_GB2312" w:cs="仿宋_GB2312"/>
          <w:b/>
          <w:color w:val="333333"/>
          <w:kern w:val="0"/>
          <w:sz w:val="44"/>
          <w:szCs w:val="44"/>
          <w:shd w:val="clear" w:color="auto" w:fill="FFFFFF"/>
          <w:lang w:bidi="ar"/>
        </w:rPr>
      </w:pPr>
    </w:p>
    <w:p>
      <w:pPr>
        <w:spacing w:line="560" w:lineRule="exact"/>
        <w:jc w:val="center"/>
        <w:rPr>
          <w:rFonts w:ascii="华文中宋" w:hAnsi="华文中宋" w:eastAsia="华文中宋" w:cs="华文中宋"/>
          <w:bCs/>
          <w:color w:val="333333"/>
          <w:kern w:val="0"/>
          <w:sz w:val="44"/>
          <w:szCs w:val="44"/>
          <w:shd w:val="clear" w:color="auto" w:fill="FFFFFF"/>
          <w:lang w:bidi="ar"/>
        </w:rPr>
      </w:pPr>
      <w:r>
        <w:rPr>
          <w:rFonts w:hint="eastAsia" w:ascii="华文中宋" w:hAnsi="华文中宋" w:eastAsia="华文中宋" w:cs="华文中宋"/>
          <w:bCs/>
          <w:color w:val="333333"/>
          <w:kern w:val="0"/>
          <w:sz w:val="44"/>
          <w:szCs w:val="44"/>
          <w:shd w:val="clear" w:color="auto" w:fill="FFFFFF"/>
          <w:lang w:bidi="ar"/>
        </w:rPr>
        <w:t>衡南县审计局</w:t>
      </w:r>
    </w:p>
    <w:p>
      <w:pPr>
        <w:spacing w:line="560" w:lineRule="exact"/>
        <w:jc w:val="center"/>
        <w:rPr>
          <w:rFonts w:ascii="华文中宋" w:hAnsi="华文中宋" w:eastAsia="华文中宋" w:cs="华文中宋"/>
          <w:bCs/>
          <w:color w:val="333333"/>
          <w:kern w:val="0"/>
          <w:sz w:val="44"/>
          <w:szCs w:val="44"/>
          <w:shd w:val="clear" w:color="auto" w:fill="FFFFFF"/>
          <w:lang w:bidi="ar"/>
        </w:rPr>
      </w:pPr>
      <w:r>
        <w:rPr>
          <w:rFonts w:hint="eastAsia" w:ascii="华文中宋" w:hAnsi="华文中宋" w:eastAsia="华文中宋" w:cs="华文中宋"/>
          <w:bCs/>
          <w:color w:val="333333"/>
          <w:kern w:val="0"/>
          <w:sz w:val="44"/>
          <w:szCs w:val="44"/>
          <w:shd w:val="clear" w:color="auto" w:fill="FFFFFF"/>
          <w:lang w:bidi="ar"/>
        </w:rPr>
        <w:t>20</w:t>
      </w:r>
      <w:r>
        <w:rPr>
          <w:rFonts w:ascii="华文中宋" w:hAnsi="华文中宋" w:eastAsia="华文中宋" w:cs="华文中宋"/>
          <w:bCs/>
          <w:color w:val="333333"/>
          <w:kern w:val="0"/>
          <w:sz w:val="44"/>
          <w:szCs w:val="44"/>
          <w:shd w:val="clear" w:color="auto" w:fill="FFFFFF"/>
          <w:lang w:bidi="ar"/>
        </w:rPr>
        <w:t>22</w:t>
      </w:r>
      <w:r>
        <w:rPr>
          <w:rFonts w:hint="eastAsia" w:ascii="华文中宋" w:hAnsi="华文中宋" w:eastAsia="华文中宋" w:cs="华文中宋"/>
          <w:bCs/>
          <w:color w:val="333333"/>
          <w:kern w:val="0"/>
          <w:sz w:val="44"/>
          <w:szCs w:val="44"/>
          <w:shd w:val="clear" w:color="auto" w:fill="FFFFFF"/>
          <w:lang w:bidi="ar"/>
        </w:rPr>
        <w:t>年部门整体支出绩效自评报告</w:t>
      </w:r>
    </w:p>
    <w:p>
      <w:pPr>
        <w:spacing w:line="560" w:lineRule="exact"/>
        <w:ind w:firstLine="883" w:firstLineChars="200"/>
        <w:jc w:val="center"/>
        <w:rPr>
          <w:rFonts w:ascii="仿宋_GB2312" w:hAnsi="仿宋_GB2312" w:eastAsia="仿宋_GB2312" w:cs="仿宋_GB2312"/>
          <w:b/>
          <w:color w:val="333333"/>
          <w:kern w:val="0"/>
          <w:sz w:val="44"/>
          <w:szCs w:val="44"/>
          <w:shd w:val="clear" w:color="auto" w:fill="FFFFFF"/>
          <w:lang w:bidi="ar"/>
        </w:rPr>
      </w:pPr>
    </w:p>
    <w:p>
      <w:pPr>
        <w:spacing w:line="560" w:lineRule="exact"/>
        <w:ind w:firstLine="640" w:firstLineChars="200"/>
        <w:rPr>
          <w:rFonts w:ascii="黑体" w:hAnsi="黑体" w:eastAsia="黑体" w:cs="黑体"/>
          <w:bCs/>
          <w:color w:val="333333"/>
          <w:kern w:val="0"/>
          <w:sz w:val="32"/>
          <w:szCs w:val="32"/>
          <w:shd w:val="clear" w:color="auto" w:fill="FFFFFF"/>
          <w:lang w:bidi="ar"/>
        </w:rPr>
      </w:pPr>
      <w:r>
        <w:rPr>
          <w:rFonts w:hint="eastAsia" w:ascii="黑体" w:hAnsi="黑体" w:eastAsia="黑体" w:cs="黑体"/>
          <w:bCs/>
          <w:color w:val="333333"/>
          <w:kern w:val="0"/>
          <w:sz w:val="32"/>
          <w:szCs w:val="32"/>
          <w:shd w:val="clear" w:color="auto" w:fill="FFFFFF"/>
          <w:lang w:bidi="ar"/>
        </w:rPr>
        <w:t>一、部门基本情况</w:t>
      </w:r>
    </w:p>
    <w:p>
      <w:pPr>
        <w:spacing w:line="560" w:lineRule="exact"/>
        <w:ind w:firstLine="643" w:firstLineChars="200"/>
        <w:rPr>
          <w:rFonts w:ascii="楷体" w:hAnsi="楷体" w:eastAsia="楷体" w:cs="楷体"/>
          <w:b/>
          <w:color w:val="333333"/>
          <w:kern w:val="0"/>
          <w:sz w:val="32"/>
          <w:szCs w:val="32"/>
          <w:shd w:val="clear" w:color="auto" w:fill="FFFFFF"/>
          <w:lang w:bidi="ar"/>
        </w:rPr>
      </w:pPr>
      <w:r>
        <w:rPr>
          <w:rFonts w:hint="eastAsia" w:ascii="楷体" w:hAnsi="楷体" w:eastAsia="楷体" w:cs="楷体"/>
          <w:b/>
          <w:color w:val="333333"/>
          <w:kern w:val="0"/>
          <w:sz w:val="32"/>
          <w:szCs w:val="32"/>
          <w:shd w:val="clear" w:color="auto" w:fill="FFFFFF"/>
          <w:lang w:bidi="ar"/>
        </w:rPr>
        <w:t>（一）部门职能职责</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县审计局贯彻落实党中央关于审计工作的方针政策和决策部署，全面贯彻落实省委、市委、县委关于审计工作的部署要求，在履行职责过程中坚持和加强党对审计工作的集中统一领导。主要职责是：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一）主管全县审计工作。负责对全县财政收支和法律法规规定属于审计监督范围的财务收支的真实、合法和效益进行审计监督，对公共资金、国有资产、国有资源和领导干部履行经济责任情况实行审计全覆盖，对领导干部实行自然资源资产离任审计，对中央、省委省政府、市委市政府、县委县政府有关重大政策措施贯彻落实情况进行跟踪审计。对审计、专项审计调查和核查社会审计机构相关审计报告的结果承担责任，并负有督促被审计单位整改的责任。</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二）贯彻执行国家、省、市关于审计工作的方针、政策和法律法规，拟订全县审计工作政策，参与起草审计、财政经济有关规范性文件，制定审计业务规章制度，并监督执行；制定并组织实施全县审计工作发展规划和专业领城审计工作规划及年度审计计划；对直接审计、调查和核查的事项依法进行审计评价，做出审计决定或提出审计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三）向县委审计委员会提出年度县本级预算执行和其他财政收支的审计报告。向县人民政府县长提出年度县本级预算执行和其他财政收支情况的审计结果报告；受县人民政府委托向县人大常委会提出县本级预算执行情况和其他财政收支情况的审计工作报告、审计发现问题的纠正和处理结果报告。向县委、县政府报告对其他事项的审计和专项审计调查情况及结果。向县委和县政府有关部门、乡镇党委和政府通报审计情况和审计结果。</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四）负责对稳增长、促改革、调结构、惠民生、防风险等政策措施落实情况，以及公共资金、国有资产、国有资源进行审计，实现审计监督全覆盖；向县人民政府报告和向县人民政府有关部门通报审计情况，提出制定和完善有关政策法规、宏观调控措施以及管理体制、机制的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（五）直接审计下列事项，出具审计报告，在法定职权范围内做出审计决定或向有关主管机关提出处理处罚的建议：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1.县本级财政预算执行情况和其他财政收支；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2.乡镇人民政府财政决算和其他财政收支；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3.县直各部门、事业单位及其下属单位预算执行情况、决算和其他财政收支；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4.县属国有企业和融资平台、县属国有资本占控股或主导地位的企业和金融机构的资产、负债和损益情况；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5.县人民政府部门管理的和其他单位受县人民政府委托管理的社会保障基金、社会捐赠资金以及其他有关基金、资金的财务收支；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6.县人民政府接收的国际组织和外国政府援助、贷款项目以及赠款项目的财务收支；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7.法律、法规规定应由县审计局审计的其他事项。</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（六）按规定对县管党政领导干部及依法属于县审计局监督对象的其他单位主要负责人实施经济责任审计和自然资源资产离任审计；指导全县经济责任审计工作和自然资源资产离任审计。</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七）负责城市建设、管理及公用企、事业单位的财务收支的审计监督，负责与建设项目有关的勘察、设计、施工、监理等财务收支的审计监督；组织建设项目专项审计或审计调查，指导全县固定资产投资审计业务。</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（八）组织实施对国家财经法律、法规、规章、政策和宏观调控措施执行情况、财政预算管理或国有资产管理使用等与国家财政收支有关的特定事项进行专项审计调查。</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（九）负责上级审计机关授权的审计项目和专项审计调查项目以及国家重大政策措施和宏观调控部署落实情况的跟踪审计项目的组织实施。</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（十）依法检查审计决定执行情况，督促纠正和处理审计发现的问题，依法办理被审计单位对审计决定提请行政复议、行政诉讼或县人民政府裁决中的有关事项；协助配合有关部门查处相关重大案件。</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（十一）指导和监督内部审计和社会审计机构工作，对依法属于审计监督对象的单位的内部审计业务进行指导和监督，对依法属于审计机关审计监督对象的社会审计机构出具的审计报告进行检查。</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（十二）组织审计我县驻外机构的财务收支，依法通过适当方式组织审计县属企业和金融机构的境外资产、负债和损益。</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十三）指导和推广信息技术在全县审计系统的应用，负责审计信息化建设，管理和维护工作；组织审计我县政府和国有企业电子政务工程和信息化项目以及信息系统；组织开展全县审计系统电子数据审计培训和考试工作。</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（十四）完成市县交办的其他任务。</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十五)职能转变。进一步完善审计管理体制，加强全县审计工作统筹，明晰职能定位，理顺内部职责关系，优化审计资源配置，充实加强一线审计力量，构建集中统一、全面覆盖、权威高效的审计监督体系。优化审计工作机制，坚持科技强审，完善业务流程，改进工作方式，加强与相关部门的沟通协调，充分调动内部审计和社会审计力量，增强监督合力。</w:t>
      </w:r>
    </w:p>
    <w:p>
      <w:pPr>
        <w:spacing w:line="560" w:lineRule="exact"/>
        <w:ind w:firstLine="643" w:firstLineChars="200"/>
        <w:rPr>
          <w:rFonts w:ascii="楷体" w:hAnsi="楷体" w:eastAsia="楷体" w:cs="楷体"/>
          <w:b/>
          <w:color w:val="333333"/>
          <w:kern w:val="0"/>
          <w:sz w:val="32"/>
          <w:szCs w:val="32"/>
          <w:shd w:val="clear" w:color="auto" w:fill="FFFFFF"/>
          <w:lang w:bidi="ar"/>
        </w:rPr>
      </w:pPr>
      <w:r>
        <w:rPr>
          <w:rFonts w:hint="eastAsia" w:ascii="楷体" w:hAnsi="楷体" w:eastAsia="楷体" w:cs="楷体"/>
          <w:b/>
          <w:color w:val="333333"/>
          <w:kern w:val="0"/>
          <w:sz w:val="32"/>
          <w:szCs w:val="32"/>
          <w:shd w:val="clear" w:color="auto" w:fill="FFFFFF"/>
          <w:lang w:bidi="ar"/>
        </w:rPr>
        <w:t>（二）机构设置情况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根据上述职责，县审计局设1</w:t>
      </w:r>
      <w:r>
        <w:rPr>
          <w:rFonts w:ascii="仿宋_GB2312" w:hAnsi="仿宋_GB2312" w:eastAsia="仿宋_GB2312" w:cs="仿宋_GB2312"/>
          <w:bCs/>
          <w:color w:val="333333"/>
          <w:kern w:val="0"/>
          <w:sz w:val="32"/>
          <w:szCs w:val="32"/>
          <w:shd w:val="clear" w:color="auto" w:fill="FFFFFF"/>
          <w:lang w:bidi="ar"/>
        </w:rPr>
        <w:t>3</w:t>
      </w:r>
      <w:r>
        <w:rPr>
          <w:rFonts w:hint="eastAsia" w:ascii="仿宋_GB2312" w:hAnsi="仿宋_GB2312" w:eastAsia="仿宋_GB2312" w:cs="仿宋_GB2312"/>
          <w:bCs/>
          <w:color w:val="333333"/>
          <w:kern w:val="0"/>
          <w:sz w:val="32"/>
          <w:szCs w:val="32"/>
          <w:shd w:val="clear" w:color="auto" w:fill="FFFFFF"/>
          <w:lang w:bidi="ar"/>
        </w:rPr>
        <w:t>个内设机构：</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办公室(审计委员会办公室秘书组)。组织人事股、法规审理股、电子数据审计股、审计执行股（财政监督检查股）、经济责任审计股、固定资产投资审计股、审计一股、审计二股、审计三股、审计四股、审计五股、审计六股。</w:t>
      </w:r>
    </w:p>
    <w:p>
      <w:pPr>
        <w:spacing w:line="560" w:lineRule="exact"/>
        <w:ind w:firstLine="643" w:firstLineChars="200"/>
        <w:rPr>
          <w:rFonts w:ascii="楷体" w:hAnsi="楷体" w:eastAsia="楷体" w:cs="楷体"/>
          <w:b/>
          <w:color w:val="333333"/>
          <w:kern w:val="0"/>
          <w:sz w:val="32"/>
          <w:szCs w:val="32"/>
          <w:shd w:val="clear" w:color="auto" w:fill="FFFFFF"/>
          <w:lang w:bidi="ar"/>
        </w:rPr>
      </w:pPr>
      <w:r>
        <w:rPr>
          <w:rFonts w:hint="eastAsia" w:ascii="楷体" w:hAnsi="楷体" w:eastAsia="楷体" w:cs="楷体"/>
          <w:b/>
          <w:color w:val="333333"/>
          <w:kern w:val="0"/>
          <w:sz w:val="32"/>
          <w:szCs w:val="32"/>
          <w:shd w:val="clear" w:color="auto" w:fill="FFFFFF"/>
          <w:lang w:bidi="ar"/>
        </w:rPr>
        <w:t>（三）人员编制情况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20</w:t>
      </w:r>
      <w:r>
        <w:rPr>
          <w:rFonts w:ascii="仿宋_GB2312" w:hAnsi="仿宋_GB2312" w:eastAsia="仿宋_GB2312" w:cs="仿宋_GB2312"/>
          <w:bCs/>
          <w:color w:val="333333"/>
          <w:kern w:val="0"/>
          <w:sz w:val="32"/>
          <w:szCs w:val="32"/>
          <w:shd w:val="clear" w:color="auto" w:fill="FFFFFF"/>
          <w:lang w:bidi="ar"/>
        </w:rPr>
        <w:t>22</w:t>
      </w:r>
      <w:r>
        <w:rPr>
          <w:rFonts w:hint="eastAsia" w:ascii="仿宋_GB2312" w:hAnsi="仿宋_GB2312" w:eastAsia="仿宋_GB2312" w:cs="仿宋_GB2312"/>
          <w:bCs/>
          <w:color w:val="333333"/>
          <w:kern w:val="0"/>
          <w:sz w:val="32"/>
          <w:szCs w:val="32"/>
          <w:shd w:val="clear" w:color="auto" w:fill="FFFFFF"/>
          <w:lang w:bidi="ar"/>
        </w:rPr>
        <w:t>年末，我局实有在职人员</w:t>
      </w:r>
      <w:r>
        <w:rPr>
          <w:rFonts w:ascii="仿宋_GB2312" w:hAnsi="仿宋_GB2312" w:eastAsia="仿宋_GB2312" w:cs="仿宋_GB2312"/>
          <w:bCs/>
          <w:color w:val="333333"/>
          <w:kern w:val="0"/>
          <w:sz w:val="32"/>
          <w:szCs w:val="32"/>
          <w:shd w:val="clear" w:color="auto" w:fill="FFFFFF"/>
          <w:lang w:bidi="ar"/>
        </w:rPr>
        <w:t>53</w:t>
      </w:r>
      <w:r>
        <w:rPr>
          <w:rFonts w:hint="eastAsia" w:ascii="仿宋_GB2312" w:hAnsi="仿宋_GB2312" w:eastAsia="仿宋_GB2312" w:cs="仿宋_GB2312"/>
          <w:bCs/>
          <w:color w:val="333333"/>
          <w:kern w:val="0"/>
          <w:sz w:val="32"/>
          <w:szCs w:val="32"/>
          <w:shd w:val="clear" w:color="auto" w:fill="FFFFFF"/>
          <w:lang w:bidi="ar"/>
        </w:rPr>
        <w:t>人，其中：公务员及参公人员</w:t>
      </w:r>
      <w:r>
        <w:rPr>
          <w:rFonts w:ascii="仿宋_GB2312" w:hAnsi="仿宋_GB2312" w:eastAsia="仿宋_GB2312" w:cs="仿宋_GB2312"/>
          <w:bCs/>
          <w:color w:val="333333"/>
          <w:kern w:val="0"/>
          <w:sz w:val="32"/>
          <w:szCs w:val="32"/>
          <w:shd w:val="clear" w:color="auto" w:fill="FFFFFF"/>
          <w:lang w:bidi="ar"/>
        </w:rPr>
        <w:t>22</w:t>
      </w:r>
      <w:r>
        <w:rPr>
          <w:rFonts w:hint="eastAsia" w:ascii="仿宋_GB2312" w:hAnsi="仿宋_GB2312" w:eastAsia="仿宋_GB2312" w:cs="仿宋_GB2312"/>
          <w:bCs/>
          <w:color w:val="333333"/>
          <w:kern w:val="0"/>
          <w:sz w:val="32"/>
          <w:szCs w:val="32"/>
          <w:shd w:val="clear" w:color="auto" w:fill="FFFFFF"/>
          <w:lang w:bidi="ar"/>
        </w:rPr>
        <w:t>人、事业编制</w:t>
      </w:r>
      <w:r>
        <w:rPr>
          <w:rFonts w:ascii="仿宋_GB2312" w:hAnsi="仿宋_GB2312" w:eastAsia="仿宋_GB2312" w:cs="仿宋_GB2312"/>
          <w:bCs/>
          <w:color w:val="333333"/>
          <w:kern w:val="0"/>
          <w:sz w:val="32"/>
          <w:szCs w:val="32"/>
          <w:shd w:val="clear" w:color="auto" w:fill="FFFFFF"/>
          <w:lang w:bidi="ar"/>
        </w:rPr>
        <w:t>31</w:t>
      </w:r>
      <w:r>
        <w:rPr>
          <w:rFonts w:hint="eastAsia" w:ascii="仿宋_GB2312" w:hAnsi="仿宋_GB2312" w:eastAsia="仿宋_GB2312" w:cs="仿宋_GB2312"/>
          <w:bCs/>
          <w:color w:val="333333"/>
          <w:kern w:val="0"/>
          <w:sz w:val="32"/>
          <w:szCs w:val="32"/>
          <w:shd w:val="clear" w:color="auto" w:fill="FFFFFF"/>
          <w:lang w:bidi="ar"/>
        </w:rPr>
        <w:t>人。离退休15人。</w:t>
      </w:r>
    </w:p>
    <w:p>
      <w:pPr>
        <w:spacing w:line="560" w:lineRule="exact"/>
        <w:ind w:firstLine="640" w:firstLineChars="200"/>
        <w:rPr>
          <w:rFonts w:ascii="黑体" w:hAnsi="黑体" w:eastAsia="黑体" w:cs="黑体"/>
          <w:bCs/>
          <w:color w:val="333333"/>
          <w:kern w:val="0"/>
          <w:sz w:val="32"/>
          <w:szCs w:val="32"/>
          <w:shd w:val="clear" w:color="auto" w:fill="FFFFFF"/>
          <w:lang w:bidi="ar"/>
        </w:rPr>
      </w:pPr>
      <w:r>
        <w:rPr>
          <w:rFonts w:hint="eastAsia" w:ascii="黑体" w:hAnsi="黑体" w:eastAsia="黑体" w:cs="黑体"/>
          <w:bCs/>
          <w:color w:val="333333"/>
          <w:kern w:val="0"/>
          <w:sz w:val="32"/>
          <w:szCs w:val="32"/>
          <w:shd w:val="clear" w:color="auto" w:fill="FFFFFF"/>
          <w:lang w:bidi="ar"/>
        </w:rPr>
        <w:t>二、年度绩效目标</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（一）围绕促进建立公共财政制度，不断加大对重点部门、重点资金、重点领域的审计力度，不仅查资金拨付和管理情况，更关注资金的二次分配及使用效益。</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二）强化政府投资审计。围绕扩大内需宏观政策措施执行情况，加大对重点工程项目的审计力度，认真开展全过程跟踪审计，及时组织对已完工程的竣工决算审计，突出对工程项目资金管理与结算情况的审计，牢牢抓住工程决算核减率这个核心，确保建设资金使用的真实、合法、有效。</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三）深化经济责任审计。加强对权力的监督和制约，促进领导干部认真履行职责，以推进党风廉政建设为目标，进一步开展离任审计，扩大任中审计面，健全审计评价指标体系，完善审计结果运用制度，提升经济责任审计工作水平。</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（四）突出抓好专项资金审计。牢固树立“民生审计”理念，从领导关注、群众关心的热点、难点问题入手，重点加大对民生资金，如社会保障、教育、涉农资金等方面的审计监督。</w:t>
      </w:r>
    </w:p>
    <w:p>
      <w:pPr>
        <w:spacing w:line="560" w:lineRule="exact"/>
        <w:ind w:firstLine="640" w:firstLineChars="200"/>
        <w:rPr>
          <w:rFonts w:ascii="黑体" w:hAnsi="黑体" w:eastAsia="黑体" w:cs="黑体"/>
          <w:bCs/>
          <w:color w:val="333333"/>
          <w:kern w:val="0"/>
          <w:sz w:val="32"/>
          <w:szCs w:val="32"/>
          <w:shd w:val="clear" w:color="auto" w:fill="FFFFFF"/>
          <w:lang w:bidi="ar"/>
        </w:rPr>
      </w:pPr>
      <w:r>
        <w:rPr>
          <w:rFonts w:hint="eastAsia" w:ascii="黑体" w:hAnsi="黑体" w:eastAsia="黑体" w:cs="黑体"/>
          <w:bCs/>
          <w:color w:val="333333"/>
          <w:kern w:val="0"/>
          <w:sz w:val="32"/>
          <w:szCs w:val="32"/>
          <w:shd w:val="clear" w:color="auto" w:fill="FFFFFF"/>
          <w:lang w:bidi="ar"/>
        </w:rPr>
        <w:t>三、整体收支及管理情况</w:t>
      </w:r>
    </w:p>
    <w:p>
      <w:pPr>
        <w:spacing w:line="560" w:lineRule="exact"/>
        <w:ind w:firstLine="643" w:firstLineChars="200"/>
        <w:rPr>
          <w:rFonts w:ascii="楷体" w:hAnsi="楷体" w:eastAsia="楷体" w:cs="楷体"/>
          <w:b/>
          <w:color w:val="333333"/>
          <w:kern w:val="0"/>
          <w:sz w:val="32"/>
          <w:szCs w:val="32"/>
          <w:shd w:val="clear" w:color="auto" w:fill="FFFFFF"/>
          <w:lang w:bidi="ar"/>
        </w:rPr>
      </w:pPr>
      <w:r>
        <w:rPr>
          <w:rFonts w:hint="eastAsia" w:ascii="楷体" w:hAnsi="楷体" w:eastAsia="楷体" w:cs="楷体"/>
          <w:b/>
          <w:color w:val="333333"/>
          <w:kern w:val="0"/>
          <w:sz w:val="32"/>
          <w:szCs w:val="32"/>
          <w:shd w:val="clear" w:color="auto" w:fill="FFFFFF"/>
          <w:lang w:bidi="ar"/>
        </w:rPr>
        <w:t>（一）整体收支基本情况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1、202</w:t>
      </w:r>
      <w:r>
        <w:rPr>
          <w:rFonts w:ascii="仿宋_GB2312" w:hAnsi="仿宋_GB2312" w:eastAsia="仿宋_GB2312" w:cs="仿宋_GB2312"/>
          <w:bCs/>
          <w:color w:val="333333"/>
          <w:kern w:val="0"/>
          <w:sz w:val="32"/>
          <w:szCs w:val="32"/>
          <w:shd w:val="clear" w:color="auto" w:fill="FFFFFF"/>
          <w:lang w:bidi="ar"/>
        </w:rPr>
        <w:t>2</w:t>
      </w:r>
      <w:r>
        <w:rPr>
          <w:rFonts w:hint="eastAsia" w:ascii="仿宋_GB2312" w:hAnsi="仿宋_GB2312" w:eastAsia="仿宋_GB2312" w:cs="仿宋_GB2312"/>
          <w:bCs/>
          <w:color w:val="333333"/>
          <w:kern w:val="0"/>
          <w:sz w:val="32"/>
          <w:szCs w:val="32"/>
          <w:shd w:val="clear" w:color="auto" w:fill="FFFFFF"/>
          <w:lang w:bidi="ar"/>
        </w:rPr>
        <w:t>年本部门收入预算</w:t>
      </w:r>
      <w:r>
        <w:rPr>
          <w:rFonts w:ascii="仿宋_GB2312" w:hAnsi="仿宋_GB2312" w:eastAsia="仿宋_GB2312" w:cs="仿宋_GB2312"/>
          <w:bCs/>
          <w:color w:val="333333"/>
          <w:kern w:val="0"/>
          <w:sz w:val="32"/>
          <w:szCs w:val="32"/>
          <w:shd w:val="clear" w:color="auto" w:fill="FFFFFF"/>
          <w:lang w:bidi="ar"/>
        </w:rPr>
        <w:t>763.08</w:t>
      </w:r>
      <w:r>
        <w:rPr>
          <w:rFonts w:hint="eastAsia" w:ascii="仿宋_GB2312" w:hAnsi="仿宋_GB2312" w:eastAsia="仿宋_GB2312" w:cs="仿宋_GB2312"/>
          <w:bCs/>
          <w:color w:val="333333"/>
          <w:kern w:val="0"/>
          <w:sz w:val="32"/>
          <w:szCs w:val="32"/>
          <w:shd w:val="clear" w:color="auto" w:fill="FFFFFF"/>
          <w:lang w:bidi="ar"/>
        </w:rPr>
        <w:t>万元。其中，公共财政预算拨款</w:t>
      </w:r>
      <w:r>
        <w:rPr>
          <w:rFonts w:ascii="仿宋_GB2312" w:hAnsi="仿宋_GB2312" w:eastAsia="仿宋_GB2312" w:cs="仿宋_GB2312"/>
          <w:bCs/>
          <w:color w:val="333333"/>
          <w:kern w:val="0"/>
          <w:sz w:val="32"/>
          <w:szCs w:val="32"/>
          <w:shd w:val="clear" w:color="auto" w:fill="FFFFFF"/>
          <w:lang w:bidi="ar"/>
        </w:rPr>
        <w:t>763.08</w:t>
      </w:r>
      <w:r>
        <w:rPr>
          <w:rFonts w:hint="eastAsia" w:ascii="仿宋_GB2312" w:hAnsi="仿宋_GB2312" w:eastAsia="仿宋_GB2312" w:cs="仿宋_GB2312"/>
          <w:bCs/>
          <w:color w:val="333333"/>
          <w:kern w:val="0"/>
          <w:sz w:val="32"/>
          <w:szCs w:val="32"/>
          <w:shd w:val="clear" w:color="auto" w:fill="FFFFFF"/>
          <w:lang w:bidi="ar"/>
        </w:rPr>
        <w:t>万元（纳入预算管理的非税收入总额</w:t>
      </w:r>
      <w:r>
        <w:rPr>
          <w:rFonts w:ascii="仿宋_GB2312" w:hAnsi="仿宋_GB2312" w:eastAsia="仿宋_GB2312" w:cs="仿宋_GB2312"/>
          <w:bCs/>
          <w:color w:val="333333"/>
          <w:kern w:val="0"/>
          <w:sz w:val="32"/>
          <w:szCs w:val="32"/>
          <w:shd w:val="clear" w:color="auto" w:fill="FFFFFF"/>
          <w:lang w:bidi="ar"/>
        </w:rPr>
        <w:t>100</w:t>
      </w:r>
      <w:r>
        <w:rPr>
          <w:rFonts w:hint="eastAsia" w:ascii="仿宋_GB2312" w:hAnsi="仿宋_GB2312" w:eastAsia="仿宋_GB2312" w:cs="仿宋_GB2312"/>
          <w:bCs/>
          <w:color w:val="333333"/>
          <w:kern w:val="0"/>
          <w:sz w:val="32"/>
          <w:szCs w:val="32"/>
          <w:shd w:val="clear" w:color="auto" w:fill="FFFFFF"/>
          <w:lang w:bidi="ar"/>
        </w:rPr>
        <w:t>万元），政府性基金预算拨款0万元，财政专户管理的非税收入拨款0万元，事业单位经营服务收入0万元，上级补助收入0万元，附属单位上缴0万元，其他收入0万元。</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2、202</w:t>
      </w:r>
      <w:r>
        <w:rPr>
          <w:rFonts w:ascii="仿宋_GB2312" w:hAnsi="仿宋_GB2312" w:eastAsia="仿宋_GB2312" w:cs="仿宋_GB2312"/>
          <w:bCs/>
          <w:color w:val="333333"/>
          <w:kern w:val="0"/>
          <w:sz w:val="32"/>
          <w:szCs w:val="32"/>
          <w:shd w:val="clear" w:color="auto" w:fill="FFFFFF"/>
          <w:lang w:bidi="ar"/>
        </w:rPr>
        <w:t>2</w:t>
      </w:r>
      <w:r>
        <w:rPr>
          <w:rFonts w:hint="eastAsia" w:ascii="仿宋_GB2312" w:hAnsi="仿宋_GB2312" w:eastAsia="仿宋_GB2312" w:cs="仿宋_GB2312"/>
          <w:bCs/>
          <w:color w:val="333333"/>
          <w:kern w:val="0"/>
          <w:sz w:val="32"/>
          <w:szCs w:val="32"/>
          <w:shd w:val="clear" w:color="auto" w:fill="FFFFFF"/>
          <w:lang w:bidi="ar"/>
        </w:rPr>
        <w:t>年本部门支出预算</w:t>
      </w:r>
      <w:r>
        <w:rPr>
          <w:rFonts w:ascii="仿宋_GB2312" w:hAnsi="仿宋_GB2312" w:eastAsia="仿宋_GB2312" w:cs="仿宋_GB2312"/>
          <w:bCs/>
          <w:color w:val="333333"/>
          <w:kern w:val="0"/>
          <w:sz w:val="32"/>
          <w:szCs w:val="32"/>
          <w:shd w:val="clear" w:color="auto" w:fill="FFFFFF"/>
          <w:lang w:bidi="ar"/>
        </w:rPr>
        <w:t>763.08</w:t>
      </w:r>
      <w:r>
        <w:rPr>
          <w:rFonts w:hint="eastAsia" w:ascii="仿宋_GB2312" w:hAnsi="仿宋_GB2312" w:eastAsia="仿宋_GB2312" w:cs="仿宋_GB2312"/>
          <w:bCs/>
          <w:color w:val="333333"/>
          <w:kern w:val="0"/>
          <w:sz w:val="32"/>
          <w:szCs w:val="32"/>
          <w:shd w:val="clear" w:color="auto" w:fill="FFFFFF"/>
          <w:lang w:bidi="ar"/>
        </w:rPr>
        <w:t>万元，其中：工资福利支出</w:t>
      </w:r>
      <w:r>
        <w:rPr>
          <w:rFonts w:ascii="仿宋_GB2312" w:hAnsi="仿宋_GB2312" w:eastAsia="仿宋_GB2312" w:cs="仿宋_GB2312"/>
          <w:bCs/>
          <w:color w:val="333333"/>
          <w:kern w:val="0"/>
          <w:sz w:val="32"/>
          <w:szCs w:val="32"/>
          <w:shd w:val="clear" w:color="auto" w:fill="FFFFFF"/>
          <w:lang w:bidi="ar"/>
        </w:rPr>
        <w:t>508.32</w:t>
      </w:r>
      <w:r>
        <w:rPr>
          <w:rFonts w:hint="eastAsia" w:ascii="仿宋_GB2312" w:hAnsi="仿宋_GB2312" w:eastAsia="仿宋_GB2312" w:cs="仿宋_GB2312"/>
          <w:bCs/>
          <w:color w:val="333333"/>
          <w:kern w:val="0"/>
          <w:sz w:val="32"/>
          <w:szCs w:val="32"/>
          <w:shd w:val="clear" w:color="auto" w:fill="FFFFFF"/>
          <w:lang w:bidi="ar"/>
        </w:rPr>
        <w:t>万元，一般公共服务支出</w:t>
      </w:r>
      <w:r>
        <w:rPr>
          <w:rFonts w:ascii="仿宋_GB2312" w:hAnsi="仿宋_GB2312" w:eastAsia="仿宋_GB2312" w:cs="仿宋_GB2312"/>
          <w:bCs/>
          <w:color w:val="333333"/>
          <w:kern w:val="0"/>
          <w:sz w:val="32"/>
          <w:szCs w:val="32"/>
          <w:shd w:val="clear" w:color="auto" w:fill="FFFFFF"/>
          <w:lang w:bidi="ar"/>
        </w:rPr>
        <w:t>137.5</w:t>
      </w:r>
      <w:r>
        <w:rPr>
          <w:rFonts w:hint="eastAsia" w:ascii="仿宋_GB2312" w:hAnsi="仿宋_GB2312" w:eastAsia="仿宋_GB2312" w:cs="仿宋_GB2312"/>
          <w:bCs/>
          <w:color w:val="333333"/>
          <w:kern w:val="0"/>
          <w:sz w:val="32"/>
          <w:szCs w:val="32"/>
          <w:shd w:val="clear" w:color="auto" w:fill="FFFFFF"/>
          <w:lang w:bidi="ar"/>
        </w:rPr>
        <w:t>万元，对个人和家庭的补助5</w:t>
      </w:r>
      <w:r>
        <w:rPr>
          <w:rFonts w:ascii="仿宋_GB2312" w:hAnsi="仿宋_GB2312" w:eastAsia="仿宋_GB2312" w:cs="仿宋_GB2312"/>
          <w:bCs/>
          <w:color w:val="333333"/>
          <w:kern w:val="0"/>
          <w:sz w:val="32"/>
          <w:szCs w:val="32"/>
          <w:shd w:val="clear" w:color="auto" w:fill="FFFFFF"/>
          <w:lang w:bidi="ar"/>
        </w:rPr>
        <w:t>.26</w:t>
      </w:r>
      <w:r>
        <w:rPr>
          <w:rFonts w:hint="eastAsia" w:ascii="仿宋_GB2312" w:hAnsi="仿宋_GB2312" w:eastAsia="仿宋_GB2312" w:cs="仿宋_GB2312"/>
          <w:bCs/>
          <w:color w:val="333333"/>
          <w:kern w:val="0"/>
          <w:sz w:val="32"/>
          <w:szCs w:val="32"/>
          <w:shd w:val="clear" w:color="auto" w:fill="FFFFFF"/>
          <w:lang w:bidi="ar"/>
        </w:rPr>
        <w:t>万元，专项商品和服务支出</w:t>
      </w:r>
      <w:r>
        <w:rPr>
          <w:rFonts w:ascii="仿宋_GB2312" w:hAnsi="仿宋_GB2312" w:eastAsia="仿宋_GB2312" w:cs="仿宋_GB2312"/>
          <w:bCs/>
          <w:color w:val="333333"/>
          <w:kern w:val="0"/>
          <w:sz w:val="32"/>
          <w:szCs w:val="32"/>
          <w:shd w:val="clear" w:color="auto" w:fill="FFFFFF"/>
          <w:lang w:bidi="ar"/>
        </w:rPr>
        <w:t>112</w:t>
      </w:r>
      <w:r>
        <w:rPr>
          <w:rFonts w:hint="eastAsia" w:ascii="仿宋_GB2312" w:hAnsi="仿宋_GB2312" w:eastAsia="仿宋_GB2312" w:cs="仿宋_GB2312"/>
          <w:bCs/>
          <w:color w:val="333333"/>
          <w:kern w:val="0"/>
          <w:sz w:val="32"/>
          <w:szCs w:val="32"/>
          <w:shd w:val="clear" w:color="auto" w:fill="FFFFFF"/>
          <w:lang w:bidi="ar"/>
        </w:rPr>
        <w:t>万元。</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ascii="仿宋_GB2312" w:hAnsi="仿宋_GB2312" w:eastAsia="仿宋_GB2312" w:cs="仿宋_GB2312"/>
          <w:bCs/>
          <w:color w:val="333333"/>
          <w:kern w:val="0"/>
          <w:sz w:val="32"/>
          <w:szCs w:val="32"/>
          <w:shd w:val="clear" w:color="auto" w:fill="FFFFFF"/>
          <w:lang w:bidi="ar"/>
        </w:rPr>
        <w:t>3</w:t>
      </w:r>
      <w:r>
        <w:rPr>
          <w:rFonts w:hint="eastAsia" w:ascii="仿宋_GB2312" w:hAnsi="仿宋_GB2312" w:eastAsia="仿宋_GB2312" w:cs="仿宋_GB2312"/>
          <w:bCs/>
          <w:color w:val="333333"/>
          <w:kern w:val="0"/>
          <w:sz w:val="32"/>
          <w:szCs w:val="32"/>
          <w:shd w:val="clear" w:color="auto" w:fill="FFFFFF"/>
          <w:lang w:bidi="ar"/>
        </w:rPr>
        <w:t>、20</w:t>
      </w:r>
      <w:r>
        <w:rPr>
          <w:rFonts w:ascii="仿宋_GB2312" w:hAnsi="仿宋_GB2312" w:eastAsia="仿宋_GB2312" w:cs="仿宋_GB2312"/>
          <w:bCs/>
          <w:color w:val="333333"/>
          <w:kern w:val="0"/>
          <w:sz w:val="32"/>
          <w:szCs w:val="32"/>
          <w:shd w:val="clear" w:color="auto" w:fill="FFFFFF"/>
          <w:lang w:bidi="ar"/>
        </w:rPr>
        <w:t>22</w:t>
      </w:r>
      <w:r>
        <w:rPr>
          <w:rFonts w:hint="eastAsia" w:ascii="仿宋_GB2312" w:hAnsi="仿宋_GB2312" w:eastAsia="仿宋_GB2312" w:cs="仿宋_GB2312"/>
          <w:bCs/>
          <w:color w:val="333333"/>
          <w:kern w:val="0"/>
          <w:sz w:val="32"/>
          <w:szCs w:val="32"/>
          <w:shd w:val="clear" w:color="auto" w:fill="FFFFFF"/>
          <w:lang w:bidi="ar"/>
        </w:rPr>
        <w:t>年实际完成总收入</w:t>
      </w:r>
      <w:r>
        <w:rPr>
          <w:rFonts w:ascii="仿宋_GB2312" w:hAnsi="仿宋_GB2312" w:eastAsia="仿宋_GB2312" w:cs="仿宋_GB2312"/>
          <w:bCs/>
          <w:color w:val="333333"/>
          <w:kern w:val="0"/>
          <w:sz w:val="32"/>
          <w:szCs w:val="32"/>
          <w:shd w:val="clear" w:color="auto" w:fill="FFFFFF"/>
          <w:lang w:bidi="ar"/>
        </w:rPr>
        <w:t>1192.6</w:t>
      </w:r>
      <w:r>
        <w:rPr>
          <w:rFonts w:hint="eastAsia" w:ascii="仿宋_GB2312" w:hAnsi="仿宋_GB2312" w:eastAsia="仿宋_GB2312" w:cs="仿宋_GB2312"/>
          <w:bCs/>
          <w:color w:val="333333"/>
          <w:kern w:val="0"/>
          <w:sz w:val="32"/>
          <w:szCs w:val="32"/>
          <w:shd w:val="clear" w:color="auto" w:fill="FFFFFF"/>
          <w:lang w:bidi="ar"/>
        </w:rPr>
        <w:t>万元，上年结转结余</w:t>
      </w:r>
      <w:r>
        <w:rPr>
          <w:rFonts w:ascii="仿宋_GB2312" w:hAnsi="仿宋_GB2312" w:eastAsia="仿宋_GB2312" w:cs="仿宋_GB2312"/>
          <w:bCs/>
          <w:color w:val="333333"/>
          <w:kern w:val="0"/>
          <w:sz w:val="32"/>
          <w:szCs w:val="32"/>
          <w:shd w:val="clear" w:color="auto" w:fill="FFFFFF"/>
          <w:lang w:bidi="ar"/>
        </w:rPr>
        <w:t>0</w:t>
      </w:r>
      <w:r>
        <w:rPr>
          <w:rFonts w:hint="eastAsia" w:ascii="仿宋_GB2312" w:hAnsi="仿宋_GB2312" w:eastAsia="仿宋_GB2312" w:cs="仿宋_GB2312"/>
          <w:bCs/>
          <w:color w:val="333333"/>
          <w:kern w:val="0"/>
          <w:sz w:val="32"/>
          <w:szCs w:val="32"/>
          <w:shd w:val="clear" w:color="auto" w:fill="FFFFFF"/>
          <w:lang w:bidi="ar"/>
        </w:rPr>
        <w:t>万元，实际总支出</w:t>
      </w:r>
      <w:r>
        <w:rPr>
          <w:rFonts w:ascii="仿宋_GB2312" w:hAnsi="仿宋_GB2312" w:eastAsia="仿宋_GB2312" w:cs="仿宋_GB2312"/>
          <w:bCs/>
          <w:color w:val="333333"/>
          <w:kern w:val="0"/>
          <w:sz w:val="32"/>
          <w:szCs w:val="32"/>
          <w:shd w:val="clear" w:color="auto" w:fill="FFFFFF"/>
          <w:lang w:bidi="ar"/>
        </w:rPr>
        <w:t>1192.6</w:t>
      </w:r>
      <w:r>
        <w:rPr>
          <w:rFonts w:hint="eastAsia" w:ascii="仿宋_GB2312" w:hAnsi="仿宋_GB2312" w:eastAsia="仿宋_GB2312" w:cs="仿宋_GB2312"/>
          <w:bCs/>
          <w:color w:val="333333"/>
          <w:kern w:val="0"/>
          <w:sz w:val="32"/>
          <w:szCs w:val="32"/>
          <w:shd w:val="clear" w:color="auto" w:fill="FFFFFF"/>
          <w:lang w:bidi="ar"/>
        </w:rPr>
        <w:t>万元，其中基本支出</w:t>
      </w:r>
      <w:r>
        <w:rPr>
          <w:rFonts w:ascii="仿宋_GB2312" w:hAnsi="仿宋_GB2312" w:eastAsia="仿宋_GB2312" w:cs="仿宋_GB2312"/>
          <w:bCs/>
          <w:color w:val="333333"/>
          <w:kern w:val="0"/>
          <w:sz w:val="32"/>
          <w:szCs w:val="32"/>
          <w:shd w:val="clear" w:color="auto" w:fill="FFFFFF"/>
          <w:lang w:bidi="ar"/>
        </w:rPr>
        <w:t>692.4</w:t>
      </w:r>
      <w:r>
        <w:rPr>
          <w:rFonts w:hint="eastAsia" w:ascii="仿宋_GB2312" w:hAnsi="仿宋_GB2312" w:eastAsia="仿宋_GB2312" w:cs="仿宋_GB2312"/>
          <w:bCs/>
          <w:color w:val="333333"/>
          <w:kern w:val="0"/>
          <w:sz w:val="32"/>
          <w:szCs w:val="32"/>
          <w:shd w:val="clear" w:color="auto" w:fill="FFFFFF"/>
          <w:lang w:bidi="ar"/>
        </w:rPr>
        <w:t>万元，占全年总支出的</w:t>
      </w:r>
      <w:r>
        <w:rPr>
          <w:rFonts w:ascii="仿宋_GB2312" w:hAnsi="仿宋_GB2312" w:eastAsia="仿宋_GB2312" w:cs="仿宋_GB2312"/>
          <w:bCs/>
          <w:color w:val="333333"/>
          <w:kern w:val="0"/>
          <w:sz w:val="32"/>
          <w:szCs w:val="32"/>
          <w:shd w:val="clear" w:color="auto" w:fill="FFFFFF"/>
          <w:lang w:bidi="ar"/>
        </w:rPr>
        <w:t>58</w:t>
      </w:r>
      <w:r>
        <w:rPr>
          <w:rFonts w:hint="eastAsia" w:ascii="仿宋_GB2312" w:hAnsi="仿宋_GB2312" w:eastAsia="仿宋_GB2312" w:cs="仿宋_GB2312"/>
          <w:bCs/>
          <w:color w:val="333333"/>
          <w:kern w:val="0"/>
          <w:sz w:val="32"/>
          <w:szCs w:val="32"/>
          <w:shd w:val="clear" w:color="auto" w:fill="FFFFFF"/>
          <w:lang w:bidi="ar"/>
        </w:rPr>
        <w:t>%，项目支出</w:t>
      </w:r>
      <w:r>
        <w:rPr>
          <w:rFonts w:ascii="仿宋_GB2312" w:hAnsi="仿宋_GB2312" w:eastAsia="仿宋_GB2312" w:cs="仿宋_GB2312"/>
          <w:bCs/>
          <w:color w:val="333333"/>
          <w:kern w:val="0"/>
          <w:sz w:val="32"/>
          <w:szCs w:val="32"/>
          <w:shd w:val="clear" w:color="auto" w:fill="FFFFFF"/>
          <w:lang w:bidi="ar"/>
        </w:rPr>
        <w:t>500.2</w:t>
      </w:r>
      <w:r>
        <w:rPr>
          <w:rFonts w:hint="eastAsia" w:ascii="仿宋_GB2312" w:hAnsi="仿宋_GB2312" w:eastAsia="仿宋_GB2312" w:cs="仿宋_GB2312"/>
          <w:bCs/>
          <w:color w:val="333333"/>
          <w:kern w:val="0"/>
          <w:sz w:val="32"/>
          <w:szCs w:val="32"/>
          <w:shd w:val="clear" w:color="auto" w:fill="FFFFFF"/>
          <w:lang w:bidi="ar"/>
        </w:rPr>
        <w:t>万元，占全年总支出的</w:t>
      </w:r>
      <w:r>
        <w:rPr>
          <w:rFonts w:ascii="仿宋_GB2312" w:hAnsi="仿宋_GB2312" w:eastAsia="仿宋_GB2312" w:cs="仿宋_GB2312"/>
          <w:bCs/>
          <w:color w:val="333333"/>
          <w:kern w:val="0"/>
          <w:sz w:val="32"/>
          <w:szCs w:val="32"/>
          <w:shd w:val="clear" w:color="auto" w:fill="FFFFFF"/>
          <w:lang w:bidi="ar"/>
        </w:rPr>
        <w:t>42</w:t>
      </w:r>
      <w:r>
        <w:rPr>
          <w:rFonts w:hint="eastAsia" w:ascii="仿宋_GB2312" w:hAnsi="仿宋_GB2312" w:eastAsia="仿宋_GB2312" w:cs="仿宋_GB2312"/>
          <w:bCs/>
          <w:color w:val="333333"/>
          <w:kern w:val="0"/>
          <w:sz w:val="32"/>
          <w:szCs w:val="32"/>
          <w:shd w:val="clear" w:color="auto" w:fill="FFFFFF"/>
          <w:lang w:bidi="ar"/>
        </w:rPr>
        <w:t>%。</w:t>
      </w:r>
    </w:p>
    <w:p>
      <w:pPr>
        <w:spacing w:line="560" w:lineRule="exact"/>
        <w:ind w:firstLine="643" w:firstLineChars="200"/>
        <w:rPr>
          <w:rFonts w:ascii="楷体" w:hAnsi="楷体" w:eastAsia="楷体" w:cs="楷体"/>
          <w:b/>
          <w:color w:val="333333"/>
          <w:kern w:val="0"/>
          <w:sz w:val="32"/>
          <w:szCs w:val="32"/>
          <w:shd w:val="clear" w:color="auto" w:fill="FFFFFF"/>
          <w:lang w:bidi="ar"/>
        </w:rPr>
      </w:pPr>
      <w:r>
        <w:rPr>
          <w:rFonts w:hint="eastAsia" w:ascii="楷体" w:hAnsi="楷体" w:eastAsia="楷体" w:cs="楷体"/>
          <w:b/>
          <w:color w:val="333333"/>
          <w:kern w:val="0"/>
          <w:sz w:val="32"/>
          <w:szCs w:val="32"/>
          <w:shd w:val="clear" w:color="auto" w:fill="FFFFFF"/>
          <w:lang w:bidi="ar"/>
        </w:rPr>
        <w:t>（二）支出分类情况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20</w:t>
      </w:r>
      <w:r>
        <w:rPr>
          <w:rFonts w:ascii="仿宋_GB2312" w:hAnsi="仿宋_GB2312" w:eastAsia="仿宋_GB2312" w:cs="仿宋_GB2312"/>
          <w:bCs/>
          <w:color w:val="333333"/>
          <w:kern w:val="0"/>
          <w:sz w:val="32"/>
          <w:szCs w:val="32"/>
          <w:shd w:val="clear" w:color="auto" w:fill="FFFFFF"/>
          <w:lang w:bidi="ar"/>
        </w:rPr>
        <w:t>22</w:t>
      </w:r>
      <w:r>
        <w:rPr>
          <w:rFonts w:hint="eastAsia" w:ascii="仿宋_GB2312" w:hAnsi="仿宋_GB2312" w:eastAsia="仿宋_GB2312" w:cs="仿宋_GB2312"/>
          <w:bCs/>
          <w:color w:val="333333"/>
          <w:kern w:val="0"/>
          <w:sz w:val="32"/>
          <w:szCs w:val="32"/>
          <w:shd w:val="clear" w:color="auto" w:fill="FFFFFF"/>
          <w:lang w:bidi="ar"/>
        </w:rPr>
        <w:t>年我局基本支出为</w:t>
      </w:r>
      <w:r>
        <w:rPr>
          <w:rFonts w:ascii="仿宋_GB2312" w:hAnsi="仿宋_GB2312" w:eastAsia="仿宋_GB2312" w:cs="仿宋_GB2312"/>
          <w:bCs/>
          <w:color w:val="333333"/>
          <w:kern w:val="0"/>
          <w:sz w:val="32"/>
          <w:szCs w:val="32"/>
          <w:shd w:val="clear" w:color="auto" w:fill="FFFFFF"/>
          <w:lang w:bidi="ar"/>
        </w:rPr>
        <w:t>692.4</w:t>
      </w:r>
      <w:r>
        <w:rPr>
          <w:rFonts w:hint="eastAsia" w:ascii="仿宋_GB2312" w:hAnsi="仿宋_GB2312" w:eastAsia="仿宋_GB2312" w:cs="仿宋_GB2312"/>
          <w:bCs/>
          <w:color w:val="333333"/>
          <w:kern w:val="0"/>
          <w:sz w:val="32"/>
          <w:szCs w:val="32"/>
          <w:shd w:val="clear" w:color="auto" w:fill="FFFFFF"/>
          <w:lang w:bidi="ar"/>
        </w:rPr>
        <w:t>万元，其中：</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1、人员经费支出</w:t>
      </w:r>
      <w:r>
        <w:rPr>
          <w:rFonts w:ascii="仿宋_GB2312" w:hAnsi="仿宋_GB2312" w:eastAsia="仿宋_GB2312" w:cs="仿宋_GB2312"/>
          <w:bCs/>
          <w:color w:val="333333"/>
          <w:kern w:val="0"/>
          <w:sz w:val="32"/>
          <w:szCs w:val="32"/>
          <w:shd w:val="clear" w:color="auto" w:fill="FFFFFF"/>
          <w:lang w:bidi="ar"/>
        </w:rPr>
        <w:t>548.7</w:t>
      </w:r>
      <w:r>
        <w:rPr>
          <w:rFonts w:hint="eastAsia" w:ascii="仿宋_GB2312" w:hAnsi="仿宋_GB2312" w:eastAsia="仿宋_GB2312" w:cs="仿宋_GB2312"/>
          <w:bCs/>
          <w:color w:val="333333"/>
          <w:kern w:val="0"/>
          <w:sz w:val="32"/>
          <w:szCs w:val="32"/>
          <w:shd w:val="clear" w:color="auto" w:fill="FFFFFF"/>
          <w:lang w:bidi="ar"/>
        </w:rPr>
        <w:t>万元，占基本支出的</w:t>
      </w:r>
      <w:r>
        <w:rPr>
          <w:rFonts w:ascii="仿宋_GB2312" w:hAnsi="仿宋_GB2312" w:eastAsia="仿宋_GB2312" w:cs="仿宋_GB2312"/>
          <w:bCs/>
          <w:color w:val="333333"/>
          <w:kern w:val="0"/>
          <w:sz w:val="32"/>
          <w:szCs w:val="32"/>
          <w:shd w:val="clear" w:color="auto" w:fill="FFFFFF"/>
          <w:lang w:bidi="ar"/>
        </w:rPr>
        <w:t>79.24</w:t>
      </w:r>
      <w:r>
        <w:rPr>
          <w:rFonts w:hint="eastAsia" w:ascii="仿宋_GB2312" w:hAnsi="仿宋_GB2312" w:eastAsia="仿宋_GB2312" w:cs="仿宋_GB2312"/>
          <w:bCs/>
          <w:color w:val="333333"/>
          <w:kern w:val="0"/>
          <w:sz w:val="32"/>
          <w:szCs w:val="32"/>
          <w:shd w:val="clear" w:color="auto" w:fill="FFFFFF"/>
          <w:lang w:bidi="ar"/>
        </w:rPr>
        <w:t>%</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2、日常运行公用经费支出</w:t>
      </w:r>
      <w:r>
        <w:rPr>
          <w:rFonts w:ascii="仿宋_GB2312" w:hAnsi="仿宋_GB2312" w:eastAsia="仿宋_GB2312" w:cs="仿宋_GB2312"/>
          <w:bCs/>
          <w:color w:val="333333"/>
          <w:kern w:val="0"/>
          <w:sz w:val="32"/>
          <w:szCs w:val="32"/>
          <w:shd w:val="clear" w:color="auto" w:fill="FFFFFF"/>
          <w:lang w:bidi="ar"/>
        </w:rPr>
        <w:t>143.7</w:t>
      </w:r>
      <w:r>
        <w:rPr>
          <w:rFonts w:hint="eastAsia" w:ascii="仿宋_GB2312" w:hAnsi="仿宋_GB2312" w:eastAsia="仿宋_GB2312" w:cs="仿宋_GB2312"/>
          <w:bCs/>
          <w:color w:val="333333"/>
          <w:kern w:val="0"/>
          <w:sz w:val="32"/>
          <w:szCs w:val="32"/>
          <w:shd w:val="clear" w:color="auto" w:fill="FFFFFF"/>
          <w:lang w:bidi="ar"/>
        </w:rPr>
        <w:t>万元，占基本支出的</w:t>
      </w:r>
      <w:r>
        <w:rPr>
          <w:rFonts w:ascii="仿宋_GB2312" w:hAnsi="仿宋_GB2312" w:eastAsia="仿宋_GB2312" w:cs="仿宋_GB2312"/>
          <w:bCs/>
          <w:color w:val="333333"/>
          <w:kern w:val="0"/>
          <w:sz w:val="32"/>
          <w:szCs w:val="32"/>
          <w:shd w:val="clear" w:color="auto" w:fill="FFFFFF"/>
          <w:lang w:bidi="ar"/>
        </w:rPr>
        <w:t>20.76</w:t>
      </w:r>
      <w:r>
        <w:rPr>
          <w:rFonts w:hint="eastAsia" w:ascii="仿宋_GB2312" w:hAnsi="仿宋_GB2312" w:eastAsia="仿宋_GB2312" w:cs="仿宋_GB2312"/>
          <w:bCs/>
          <w:color w:val="333333"/>
          <w:kern w:val="0"/>
          <w:sz w:val="32"/>
          <w:szCs w:val="32"/>
          <w:shd w:val="clear" w:color="auto" w:fill="FFFFFF"/>
          <w:lang w:bidi="ar"/>
        </w:rPr>
        <w:t>%。</w:t>
      </w:r>
    </w:p>
    <w:p>
      <w:pPr>
        <w:spacing w:line="560" w:lineRule="exact"/>
        <w:ind w:firstLine="643" w:firstLineChars="200"/>
        <w:rPr>
          <w:rFonts w:ascii="楷体" w:hAnsi="楷体" w:eastAsia="楷体" w:cs="楷体"/>
          <w:b/>
          <w:color w:val="333333"/>
          <w:kern w:val="0"/>
          <w:sz w:val="32"/>
          <w:szCs w:val="32"/>
          <w:shd w:val="clear" w:color="auto" w:fill="FFFFFF"/>
          <w:lang w:bidi="ar"/>
        </w:rPr>
      </w:pPr>
      <w:r>
        <w:rPr>
          <w:rFonts w:hint="eastAsia" w:ascii="楷体" w:hAnsi="楷体" w:eastAsia="楷体" w:cs="楷体"/>
          <w:b/>
          <w:color w:val="333333"/>
          <w:kern w:val="0"/>
          <w:sz w:val="32"/>
          <w:szCs w:val="32"/>
          <w:shd w:val="clear" w:color="auto" w:fill="FFFFFF"/>
          <w:lang w:bidi="ar"/>
        </w:rPr>
        <w:t>（三）“三公”经费支出情况</w:t>
      </w:r>
    </w:p>
    <w:p>
      <w:pPr>
        <w:spacing w:line="560" w:lineRule="exact"/>
        <w:ind w:firstLine="640" w:firstLineChars="200"/>
        <w:rPr>
          <w:rFonts w:ascii="仿宋_GB2312" w:hAnsi="仿宋_GB2312" w:eastAsia="仿宋_GB2312" w:cs="仿宋_GB2312"/>
          <w:bCs/>
          <w:kern w:val="0"/>
          <w:sz w:val="32"/>
          <w:szCs w:val="32"/>
          <w:shd w:val="clear" w:color="auto" w:fill="FFFFFF"/>
          <w:lang w:bidi="ar"/>
        </w:rPr>
      </w:pPr>
      <w:r>
        <w:rPr>
          <w:rFonts w:hint="eastAsia" w:ascii="仿宋_GB2312" w:hAnsi="仿宋_GB2312" w:eastAsia="仿宋_GB2312" w:cs="仿宋_GB2312"/>
          <w:bCs/>
          <w:kern w:val="0"/>
          <w:sz w:val="32"/>
          <w:szCs w:val="32"/>
          <w:shd w:val="clear" w:color="auto" w:fill="FFFFFF"/>
          <w:lang w:bidi="ar"/>
        </w:rPr>
        <w:t>20</w:t>
      </w:r>
      <w:r>
        <w:rPr>
          <w:rFonts w:ascii="仿宋_GB2312" w:hAnsi="仿宋_GB2312" w:eastAsia="仿宋_GB2312" w:cs="仿宋_GB2312"/>
          <w:bCs/>
          <w:kern w:val="0"/>
          <w:sz w:val="32"/>
          <w:szCs w:val="32"/>
          <w:shd w:val="clear" w:color="auto" w:fill="FFFFFF"/>
          <w:lang w:bidi="ar"/>
        </w:rPr>
        <w:t>22</w:t>
      </w:r>
      <w:r>
        <w:rPr>
          <w:rFonts w:hint="eastAsia" w:ascii="仿宋_GB2312" w:hAnsi="仿宋_GB2312" w:eastAsia="仿宋_GB2312" w:cs="仿宋_GB2312"/>
          <w:bCs/>
          <w:kern w:val="0"/>
          <w:sz w:val="32"/>
          <w:szCs w:val="32"/>
          <w:shd w:val="clear" w:color="auto" w:fill="FFFFFF"/>
          <w:lang w:bidi="ar"/>
        </w:rPr>
        <w:t>年我局“三公”经费年初预算控制数</w:t>
      </w:r>
      <w:r>
        <w:rPr>
          <w:rFonts w:ascii="仿宋_GB2312" w:hAnsi="仿宋_GB2312" w:eastAsia="仿宋_GB2312" w:cs="仿宋_GB2312"/>
          <w:bCs/>
          <w:kern w:val="0"/>
          <w:sz w:val="32"/>
          <w:szCs w:val="32"/>
          <w:shd w:val="clear" w:color="auto" w:fill="FFFFFF"/>
          <w:lang w:bidi="ar"/>
        </w:rPr>
        <w:t>3.2</w:t>
      </w:r>
      <w:r>
        <w:rPr>
          <w:rFonts w:hint="eastAsia" w:ascii="仿宋_GB2312" w:hAnsi="仿宋_GB2312" w:eastAsia="仿宋_GB2312" w:cs="仿宋_GB2312"/>
          <w:bCs/>
          <w:kern w:val="0"/>
          <w:sz w:val="32"/>
          <w:szCs w:val="32"/>
          <w:shd w:val="clear" w:color="auto" w:fill="FFFFFF"/>
          <w:lang w:bidi="ar"/>
        </w:rPr>
        <w:t>万元，其中：公务接待费</w:t>
      </w:r>
      <w:r>
        <w:rPr>
          <w:rFonts w:ascii="仿宋_GB2312" w:hAnsi="仿宋_GB2312" w:eastAsia="仿宋_GB2312" w:cs="仿宋_GB2312"/>
          <w:bCs/>
          <w:kern w:val="0"/>
          <w:sz w:val="32"/>
          <w:szCs w:val="32"/>
          <w:shd w:val="clear" w:color="auto" w:fill="FFFFFF"/>
          <w:lang w:bidi="ar"/>
        </w:rPr>
        <w:t>3.2</w:t>
      </w:r>
      <w:r>
        <w:rPr>
          <w:rFonts w:hint="eastAsia" w:ascii="仿宋_GB2312" w:hAnsi="仿宋_GB2312" w:eastAsia="仿宋_GB2312" w:cs="仿宋_GB2312"/>
          <w:bCs/>
          <w:kern w:val="0"/>
          <w:sz w:val="32"/>
          <w:szCs w:val="32"/>
          <w:shd w:val="clear" w:color="auto" w:fill="FFFFFF"/>
          <w:lang w:bidi="ar"/>
        </w:rPr>
        <w:t>万元。</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实际“三公” 经费支出</w:t>
      </w:r>
      <w:r>
        <w:rPr>
          <w:rFonts w:ascii="仿宋_GB2312" w:hAnsi="仿宋_GB2312" w:eastAsia="仿宋_GB2312" w:cs="仿宋_GB2312"/>
          <w:bCs/>
          <w:color w:val="333333"/>
          <w:kern w:val="0"/>
          <w:sz w:val="32"/>
          <w:szCs w:val="32"/>
          <w:shd w:val="clear" w:color="auto" w:fill="FFFFFF"/>
          <w:lang w:bidi="ar"/>
        </w:rPr>
        <w:t>0</w:t>
      </w:r>
      <w:r>
        <w:rPr>
          <w:rFonts w:hint="eastAsia" w:ascii="仿宋_GB2312" w:hAnsi="仿宋_GB2312" w:eastAsia="仿宋_GB2312" w:cs="仿宋_GB2312"/>
          <w:bCs/>
          <w:color w:val="333333"/>
          <w:kern w:val="0"/>
          <w:sz w:val="32"/>
          <w:szCs w:val="32"/>
          <w:shd w:val="clear" w:color="auto" w:fill="FFFFFF"/>
          <w:lang w:bidi="ar"/>
        </w:rPr>
        <w:t>万元，其中：公务接待费</w:t>
      </w:r>
      <w:r>
        <w:rPr>
          <w:rFonts w:ascii="仿宋_GB2312" w:hAnsi="仿宋_GB2312" w:eastAsia="仿宋_GB2312" w:cs="仿宋_GB2312"/>
          <w:bCs/>
          <w:color w:val="333333"/>
          <w:kern w:val="0"/>
          <w:sz w:val="32"/>
          <w:szCs w:val="32"/>
          <w:shd w:val="clear" w:color="auto" w:fill="FFFFFF"/>
          <w:lang w:bidi="ar"/>
        </w:rPr>
        <w:t>0</w:t>
      </w:r>
      <w:r>
        <w:rPr>
          <w:rFonts w:hint="eastAsia" w:ascii="仿宋_GB2312" w:hAnsi="仿宋_GB2312" w:eastAsia="仿宋_GB2312" w:cs="仿宋_GB2312"/>
          <w:bCs/>
          <w:color w:val="333333"/>
          <w:kern w:val="0"/>
          <w:sz w:val="32"/>
          <w:szCs w:val="32"/>
          <w:shd w:val="clear" w:color="auto" w:fill="FFFFFF"/>
          <w:lang w:bidi="ar"/>
        </w:rPr>
        <w:t>万元，公务用车运行维护费无支出，因公出国（境）费无支出。减少非必要接待，所有接待都按工作餐标准在职工食堂完成。</w:t>
      </w:r>
    </w:p>
    <w:p>
      <w:pPr>
        <w:spacing w:line="560" w:lineRule="exact"/>
        <w:ind w:firstLine="640" w:firstLineChars="200"/>
        <w:rPr>
          <w:rFonts w:ascii="楷体" w:hAnsi="楷体" w:eastAsia="楷体" w:cs="楷体"/>
          <w:bCs/>
          <w:color w:val="333333"/>
          <w:kern w:val="0"/>
          <w:sz w:val="32"/>
          <w:szCs w:val="32"/>
          <w:shd w:val="clear" w:color="auto" w:fill="FFFFFF"/>
          <w:lang w:bidi="ar"/>
        </w:rPr>
      </w:pPr>
      <w:r>
        <w:rPr>
          <w:rFonts w:hint="eastAsia" w:ascii="楷体" w:hAnsi="楷体" w:eastAsia="楷体" w:cs="楷体"/>
          <w:bCs/>
          <w:color w:val="333333"/>
          <w:kern w:val="0"/>
          <w:sz w:val="32"/>
          <w:szCs w:val="32"/>
          <w:shd w:val="clear" w:color="auto" w:fill="FFFFFF"/>
          <w:lang w:bidi="ar"/>
        </w:rPr>
        <w:t>（四）专项支出情况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1、专项资金预算安排和使用情况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20</w:t>
      </w:r>
      <w:r>
        <w:rPr>
          <w:rFonts w:ascii="仿宋_GB2312" w:hAnsi="仿宋_GB2312" w:eastAsia="仿宋_GB2312" w:cs="仿宋_GB2312"/>
          <w:bCs/>
          <w:color w:val="333333"/>
          <w:kern w:val="0"/>
          <w:sz w:val="32"/>
          <w:szCs w:val="32"/>
          <w:shd w:val="clear" w:color="auto" w:fill="FFFFFF"/>
          <w:lang w:bidi="ar"/>
        </w:rPr>
        <w:t>22</w:t>
      </w:r>
      <w:r>
        <w:rPr>
          <w:rFonts w:hint="eastAsia" w:ascii="仿宋_GB2312" w:hAnsi="仿宋_GB2312" w:eastAsia="仿宋_GB2312" w:cs="仿宋_GB2312"/>
          <w:bCs/>
          <w:color w:val="333333"/>
          <w:kern w:val="0"/>
          <w:sz w:val="32"/>
          <w:szCs w:val="32"/>
          <w:shd w:val="clear" w:color="auto" w:fill="FFFFFF"/>
          <w:lang w:bidi="ar"/>
        </w:rPr>
        <w:t>年县财政预算安排专项审计经费</w:t>
      </w:r>
      <w:r>
        <w:rPr>
          <w:rFonts w:ascii="仿宋_GB2312" w:hAnsi="仿宋_GB2312" w:eastAsia="仿宋_GB2312" w:cs="仿宋_GB2312"/>
          <w:bCs/>
          <w:color w:val="333333"/>
          <w:kern w:val="0"/>
          <w:sz w:val="32"/>
          <w:szCs w:val="32"/>
          <w:shd w:val="clear" w:color="auto" w:fill="FFFFFF"/>
          <w:lang w:bidi="ar"/>
        </w:rPr>
        <w:t>112</w:t>
      </w:r>
      <w:r>
        <w:rPr>
          <w:rFonts w:hint="eastAsia" w:ascii="仿宋_GB2312" w:hAnsi="仿宋_GB2312" w:eastAsia="仿宋_GB2312" w:cs="仿宋_GB2312"/>
          <w:bCs/>
          <w:color w:val="333333"/>
          <w:kern w:val="0"/>
          <w:sz w:val="32"/>
          <w:szCs w:val="32"/>
          <w:shd w:val="clear" w:color="auto" w:fill="FFFFFF"/>
          <w:lang w:bidi="ar"/>
        </w:rPr>
        <w:t>万元，实际拨付资金</w:t>
      </w:r>
      <w:r>
        <w:rPr>
          <w:rFonts w:ascii="仿宋_GB2312" w:hAnsi="仿宋_GB2312" w:eastAsia="仿宋_GB2312" w:cs="仿宋_GB2312"/>
          <w:bCs/>
          <w:color w:val="333333"/>
          <w:kern w:val="0"/>
          <w:sz w:val="32"/>
          <w:szCs w:val="32"/>
          <w:shd w:val="clear" w:color="auto" w:fill="FFFFFF"/>
          <w:lang w:bidi="ar"/>
        </w:rPr>
        <w:t>112</w:t>
      </w:r>
      <w:r>
        <w:rPr>
          <w:rFonts w:hint="eastAsia" w:ascii="仿宋_GB2312" w:hAnsi="仿宋_GB2312" w:eastAsia="仿宋_GB2312" w:cs="仿宋_GB2312"/>
          <w:bCs/>
          <w:color w:val="333333"/>
          <w:kern w:val="0"/>
          <w:sz w:val="32"/>
          <w:szCs w:val="32"/>
          <w:shd w:val="clear" w:color="auto" w:fill="FFFFFF"/>
          <w:lang w:bidi="ar"/>
        </w:rPr>
        <w:t>万元，资金到位率100%。其中：</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（1）政府投资评审工作经费</w:t>
      </w:r>
      <w:r>
        <w:rPr>
          <w:rFonts w:ascii="仿宋_GB2312" w:hAnsi="仿宋_GB2312" w:eastAsia="仿宋_GB2312" w:cs="仿宋_GB2312"/>
          <w:bCs/>
          <w:color w:val="333333"/>
          <w:kern w:val="0"/>
          <w:sz w:val="32"/>
          <w:szCs w:val="32"/>
          <w:shd w:val="clear" w:color="auto" w:fill="FFFFFF"/>
          <w:lang w:bidi="ar"/>
        </w:rPr>
        <w:t>4</w:t>
      </w:r>
      <w:r>
        <w:rPr>
          <w:rFonts w:hint="eastAsia" w:ascii="仿宋_GB2312" w:hAnsi="仿宋_GB2312" w:eastAsia="仿宋_GB2312" w:cs="仿宋_GB2312"/>
          <w:bCs/>
          <w:color w:val="333333"/>
          <w:kern w:val="0"/>
          <w:sz w:val="32"/>
          <w:szCs w:val="32"/>
          <w:shd w:val="clear" w:color="auto" w:fill="FFFFFF"/>
          <w:lang w:bidi="ar"/>
        </w:rPr>
        <w:t>万元，主要用于政府投资审计中心的人员差旅费和办公经费等；</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（2）专项审计工作经费</w:t>
      </w:r>
      <w:r>
        <w:rPr>
          <w:rFonts w:ascii="仿宋_GB2312" w:hAnsi="仿宋_GB2312" w:eastAsia="仿宋_GB2312" w:cs="仿宋_GB2312"/>
          <w:bCs/>
          <w:color w:val="333333"/>
          <w:kern w:val="0"/>
          <w:sz w:val="32"/>
          <w:szCs w:val="32"/>
          <w:shd w:val="clear" w:color="auto" w:fill="FFFFFF"/>
          <w:lang w:bidi="ar"/>
        </w:rPr>
        <w:t>29</w:t>
      </w:r>
      <w:r>
        <w:rPr>
          <w:rFonts w:hint="eastAsia" w:ascii="仿宋_GB2312" w:hAnsi="仿宋_GB2312" w:eastAsia="仿宋_GB2312" w:cs="仿宋_GB2312"/>
          <w:bCs/>
          <w:color w:val="333333"/>
          <w:kern w:val="0"/>
          <w:sz w:val="32"/>
          <w:szCs w:val="32"/>
          <w:shd w:val="clear" w:color="auto" w:fill="FFFFFF"/>
          <w:lang w:bidi="ar"/>
        </w:rPr>
        <w:t>万元（经济责任审计、信息化改造与升级、同级财政审计工作经费），主要用于专项审计工作中的差旅费、租车费、办公费等相关费用；</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（3）审计外勤经费</w:t>
      </w:r>
      <w:r>
        <w:rPr>
          <w:rFonts w:ascii="仿宋_GB2312" w:hAnsi="仿宋_GB2312" w:eastAsia="仿宋_GB2312" w:cs="仿宋_GB2312"/>
          <w:bCs/>
          <w:color w:val="333333"/>
          <w:kern w:val="0"/>
          <w:sz w:val="32"/>
          <w:szCs w:val="32"/>
          <w:shd w:val="clear" w:color="auto" w:fill="FFFFFF"/>
          <w:lang w:bidi="ar"/>
        </w:rPr>
        <w:t>55</w:t>
      </w:r>
      <w:r>
        <w:rPr>
          <w:rFonts w:hint="eastAsia" w:ascii="仿宋_GB2312" w:hAnsi="仿宋_GB2312" w:eastAsia="仿宋_GB2312" w:cs="仿宋_GB2312"/>
          <w:bCs/>
          <w:color w:val="333333"/>
          <w:kern w:val="0"/>
          <w:sz w:val="32"/>
          <w:szCs w:val="32"/>
          <w:shd w:val="clear" w:color="auto" w:fill="FFFFFF"/>
          <w:lang w:bidi="ar"/>
        </w:rPr>
        <w:t>万元，主要用于项目实施，审计整改回访租车、工作用餐等包干经费;</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（4）金审工程经费</w:t>
      </w:r>
      <w:r>
        <w:rPr>
          <w:rFonts w:ascii="仿宋_GB2312" w:hAnsi="仿宋_GB2312" w:eastAsia="仿宋_GB2312" w:cs="仿宋_GB2312"/>
          <w:bCs/>
          <w:color w:val="333333"/>
          <w:kern w:val="0"/>
          <w:sz w:val="32"/>
          <w:szCs w:val="32"/>
          <w:shd w:val="clear" w:color="auto" w:fill="FFFFFF"/>
          <w:lang w:bidi="ar"/>
        </w:rPr>
        <w:t>4</w:t>
      </w:r>
      <w:r>
        <w:rPr>
          <w:rFonts w:hint="eastAsia" w:ascii="仿宋_GB2312" w:hAnsi="仿宋_GB2312" w:eastAsia="仿宋_GB2312" w:cs="仿宋_GB2312"/>
          <w:bCs/>
          <w:color w:val="333333"/>
          <w:kern w:val="0"/>
          <w:sz w:val="32"/>
          <w:szCs w:val="32"/>
          <w:shd w:val="clear" w:color="auto" w:fill="FFFFFF"/>
          <w:lang w:bidi="ar"/>
        </w:rPr>
        <w:t>万元，主要用于“金审工程”运行、维护、设备更新支出和人员培训等支出。</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（5）财务监督经费1</w:t>
      </w:r>
      <w:r>
        <w:rPr>
          <w:rFonts w:ascii="仿宋_GB2312" w:hAnsi="仿宋_GB2312" w:eastAsia="仿宋_GB2312" w:cs="仿宋_GB2312"/>
          <w:bCs/>
          <w:color w:val="333333"/>
          <w:kern w:val="0"/>
          <w:sz w:val="32"/>
          <w:szCs w:val="32"/>
          <w:shd w:val="clear" w:color="auto" w:fill="FFFFFF"/>
          <w:lang w:bidi="ar"/>
        </w:rPr>
        <w:t>0</w:t>
      </w:r>
      <w:r>
        <w:rPr>
          <w:rFonts w:hint="eastAsia" w:ascii="仿宋_GB2312" w:hAnsi="仿宋_GB2312" w:eastAsia="仿宋_GB2312" w:cs="仿宋_GB2312"/>
          <w:bCs/>
          <w:color w:val="333333"/>
          <w:kern w:val="0"/>
          <w:sz w:val="32"/>
          <w:szCs w:val="32"/>
          <w:shd w:val="clear" w:color="auto" w:fill="FFFFFF"/>
          <w:lang w:bidi="ar"/>
        </w:rPr>
        <w:t>万元，主要用于县财政局划转职能财务监督的工作经费，交通费，差旅费，办公费等。</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（6）重大项目稽查经费1</w:t>
      </w:r>
      <w:r>
        <w:rPr>
          <w:rFonts w:ascii="仿宋_GB2312" w:hAnsi="仿宋_GB2312" w:eastAsia="仿宋_GB2312" w:cs="仿宋_GB2312"/>
          <w:bCs/>
          <w:color w:val="333333"/>
          <w:kern w:val="0"/>
          <w:sz w:val="32"/>
          <w:szCs w:val="32"/>
          <w:shd w:val="clear" w:color="auto" w:fill="FFFFFF"/>
          <w:lang w:bidi="ar"/>
        </w:rPr>
        <w:t>0</w:t>
      </w:r>
      <w:r>
        <w:rPr>
          <w:rFonts w:hint="eastAsia" w:ascii="仿宋_GB2312" w:hAnsi="仿宋_GB2312" w:eastAsia="仿宋_GB2312" w:cs="仿宋_GB2312"/>
          <w:bCs/>
          <w:color w:val="333333"/>
          <w:kern w:val="0"/>
          <w:sz w:val="32"/>
          <w:szCs w:val="32"/>
          <w:shd w:val="clear" w:color="auto" w:fill="FFFFFF"/>
          <w:lang w:bidi="ar"/>
        </w:rPr>
        <w:t>万元，主要用于重大项目稽查工作的差旅费，办公费，工作餐费等。</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2、专项资金管理情况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我局严格按照专项资金相关管理规定管理和使用财政专项资金，确保财政资金使用效益，并按年度对专项资金做绩效自评，做到资金拨付审批手续完整，专款专用，不存在支出依据不合规、虚列项目支出、截留、挤占、挪用和超标准支出等现象。同时，我们严格按照《会计法》及相关会计制度办理会计业务，进行会计核算，确保专项资金会计信息客观、真实。</w:t>
      </w:r>
    </w:p>
    <w:p>
      <w:pPr>
        <w:spacing w:line="560" w:lineRule="exact"/>
        <w:ind w:firstLine="640" w:firstLineChars="200"/>
        <w:rPr>
          <w:rFonts w:ascii="黑体" w:hAnsi="黑体" w:eastAsia="黑体" w:cs="黑体"/>
          <w:bCs/>
          <w:color w:val="333333"/>
          <w:kern w:val="0"/>
          <w:sz w:val="32"/>
          <w:szCs w:val="32"/>
          <w:shd w:val="clear" w:color="auto" w:fill="FFFFFF"/>
          <w:lang w:bidi="ar"/>
        </w:rPr>
      </w:pPr>
      <w:r>
        <w:rPr>
          <w:rFonts w:hint="eastAsia" w:ascii="黑体" w:hAnsi="黑体" w:eastAsia="黑体" w:cs="黑体"/>
          <w:bCs/>
          <w:color w:val="333333"/>
          <w:kern w:val="0"/>
          <w:sz w:val="32"/>
          <w:szCs w:val="32"/>
          <w:shd w:val="clear" w:color="auto" w:fill="FFFFFF"/>
          <w:lang w:bidi="ar"/>
        </w:rPr>
        <w:t>四、部门整体支出绩效情况</w:t>
      </w:r>
    </w:p>
    <w:p>
      <w:pPr>
        <w:spacing w:line="560" w:lineRule="exact"/>
        <w:ind w:firstLine="640" w:firstLineChars="200"/>
        <w:rPr>
          <w:rFonts w:hint="eastAsia"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（一）全面聚焦主责主业</w:t>
      </w:r>
    </w:p>
    <w:p>
      <w:pPr>
        <w:spacing w:line="560" w:lineRule="exact"/>
        <w:ind w:firstLine="640" w:firstLineChars="200"/>
        <w:rPr>
          <w:rFonts w:hint="eastAsia"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一是聚焦计划内审计项目。2022年计划内审计项目54个，已完成或结束现场审计的计划内审计项目48个，完成率88.89%，已出具审计报告40份。根据统计的审计成果情况反映（不含审计发现管理不规范的问题成果），全年审计成果与审计经费投入产出比为1：36；人均审计成果为467万元。</w:t>
      </w:r>
    </w:p>
    <w:p>
      <w:pPr>
        <w:spacing w:line="560" w:lineRule="exact"/>
        <w:ind w:firstLine="640" w:firstLineChars="200"/>
        <w:rPr>
          <w:rFonts w:hint="eastAsia"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审计发现问题方面。审计查出的违纪违规、损失浪费及其他问题金额23827万元（不含债券资金等管理不规范问题金额90192万元）。其中审结财政财务收支项目17个，查出违纪违规和损失浪费问题金额20406万元；审结领导干部经济责任项目5个，查出违纪违规和损失浪费问题金额40万元；审结政府投资项目18个，查出需核减工程造价金额3381万元。</w:t>
      </w:r>
    </w:p>
    <w:p>
      <w:pPr>
        <w:spacing w:line="560" w:lineRule="exact"/>
        <w:ind w:firstLine="640" w:firstLineChars="200"/>
        <w:rPr>
          <w:rFonts w:hint="eastAsia"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——审计处理处罚方面。审计处理处罚23827万元（应上交财政19409万元，应归还原渠道资金80万元，应缴纳其他资金957万元，应减少财政拨款3381万元）。</w:t>
      </w:r>
    </w:p>
    <w:p>
      <w:pPr>
        <w:spacing w:line="560" w:lineRule="exact"/>
        <w:ind w:firstLine="640" w:firstLineChars="200"/>
        <w:rPr>
          <w:rFonts w:hint="eastAsia"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——审计处理结果落实方面。审计落实金额12331万元（已上交财政395万元、已缴纳其他资金957万元，审计核减投资额3381万元，已调账处理金额7598万元）。</w:t>
      </w:r>
    </w:p>
    <w:p>
      <w:pPr>
        <w:spacing w:line="560" w:lineRule="exact"/>
        <w:ind w:firstLine="640" w:firstLineChars="200"/>
        <w:rPr>
          <w:rFonts w:hint="eastAsia"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 xml:space="preserve">——案件移送方面。向县纪委监委和有关主管部门移送云集联合学校项目建设涉嫌违法违纪等问题线索3条，目前已收到县纪委监委回复，对3人作出诫勉谈话和责令书面检查的处理。 </w:t>
      </w:r>
    </w:p>
    <w:p>
      <w:pPr>
        <w:spacing w:line="560" w:lineRule="exact"/>
        <w:ind w:firstLine="640" w:firstLineChars="200"/>
        <w:rPr>
          <w:rFonts w:hint="eastAsia"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审计建议、审计要情及专报方面。向被审计单位提出并被采纳的审计建议98条，撰写审计要情（专报）6篇，其中：《乡镇（街道）国有资产管理亟待加强》《关于将滞留县财政代管账户专项资金上缴国库存统筹使用的报告》这两篇审计要情(专报)被县政府主要领导批示。</w:t>
      </w:r>
    </w:p>
    <w:p>
      <w:pPr>
        <w:spacing w:line="560" w:lineRule="exact"/>
        <w:ind w:firstLine="640" w:firstLineChars="200"/>
        <w:rPr>
          <w:rFonts w:hint="eastAsia"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促进规范管理方面。在2021年度县本级预算执行及其他财政收支审计发现预算编制不细化等问题，县政府办牵头县人大财工委、县委编办、县人社局、县财政局、县审计局等单位组织开展了对全县各单位财政资金使用和财政供养人员保障情况专题调研。在国有资产管理版块审计中发现国有资产账实不符等问题，经县政府主要领导批示后督促县财政局研究制定了相关管理制度并加强国有资产管理，其国有资产管理工作获得2022年度全省先进单位。在衡南县信访局2020年至2021年财政收支审计项目中，就信访专项资金管理提出合理化建议，促进衡南县信访工作联席会议审议通过了《衡南县信访救助资金使用管理办法》，保障了信访求助专项资金的规范使用。</w:t>
      </w:r>
    </w:p>
    <w:p>
      <w:pPr>
        <w:spacing w:line="560" w:lineRule="exact"/>
        <w:ind w:firstLine="640" w:firstLineChars="200"/>
        <w:rPr>
          <w:rFonts w:hint="eastAsia"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——年度评先评优方面。2022年度，我局再次荣获全省审计通联宣传工作先进单位，1名同志获全省审计通联宣传工作先进个人。</w:t>
      </w:r>
    </w:p>
    <w:p>
      <w:pPr>
        <w:spacing w:line="560" w:lineRule="exact"/>
        <w:ind w:firstLine="640" w:firstLineChars="200"/>
        <w:rPr>
          <w:rFonts w:hint="eastAsia"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二是聚焦上级安排的审计项目。抽调30余人次完成审计署长沙特派办、省审计厅、市政府、市审计局安排的湖南省医疗保险基金筹集使用管理和“三医联动”改革相关政策落实情况专项审计、永州市道县县委书记经责任（自然资源资产）审计、衡阳市广播电视大学书记（校长）经济责任审计、困难群众救助资金及民政福利机构专项核查、全市“五好”园区产业立市情况审计调查、全省园区发展状况专项审计调查、衡阳至永州公路项目征地拆迁跟踪审计等审计项目9个。</w:t>
      </w:r>
    </w:p>
    <w:p>
      <w:pPr>
        <w:spacing w:line="560" w:lineRule="exact"/>
        <w:ind w:firstLine="640" w:firstLineChars="200"/>
        <w:rPr>
          <w:rFonts w:hint="eastAsia"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三是聚焦县委县政府交办工作。组织20余人次完成县委</w:t>
      </w:r>
      <w:r>
        <w:rPr>
          <w:rFonts w:hint="eastAsia" w:ascii="仿宋_GB2312" w:hAnsi="仿宋" w:eastAsia="仿宋_GB2312" w:cs="仿宋"/>
          <w:color w:val="000000"/>
          <w:kern w:val="0"/>
          <w:sz w:val="32"/>
          <w:szCs w:val="32"/>
          <w:lang w:val="en-US" w:eastAsia="zh-CN"/>
        </w:rPr>
        <w:t>县</w:t>
      </w:r>
      <w:r>
        <w:rPr>
          <w:rFonts w:hint="eastAsia" w:ascii="仿宋_GB2312" w:hAnsi="仿宋" w:eastAsia="仿宋_GB2312" w:cs="仿宋"/>
          <w:color w:val="000000"/>
          <w:kern w:val="0"/>
          <w:sz w:val="32"/>
          <w:szCs w:val="32"/>
        </w:rPr>
        <w:t>政府安排的对北斗星小学、衡云学校、华星小学等3所民办学校改制前期资产清查，对茶山坳、车江、江口等3所粮库的资产清查，对江口联合学校九龙校区财政收支及借款审计，对市委巡察办反映我县军粮供应站存在“低进高出”赚取差价等相关问题进行核查等专项审计（调</w:t>
      </w:r>
      <w:bookmarkStart w:id="3" w:name="_GoBack"/>
      <w:bookmarkEnd w:id="3"/>
      <w:r>
        <w:rPr>
          <w:rFonts w:hint="eastAsia" w:ascii="仿宋_GB2312" w:hAnsi="仿宋" w:eastAsia="仿宋_GB2312" w:cs="仿宋"/>
          <w:color w:val="000000"/>
          <w:kern w:val="0"/>
          <w:sz w:val="32"/>
          <w:szCs w:val="32"/>
        </w:rPr>
        <w:t>查）项目8个。</w:t>
      </w:r>
    </w:p>
    <w:p>
      <w:pPr>
        <w:spacing w:line="560" w:lineRule="exact"/>
        <w:ind w:firstLine="640" w:firstLineChars="200"/>
        <w:rPr>
          <w:rFonts w:hint="eastAsia"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四是聚焦审计整改。建立审计整改结果报告制度和审计整改跟踪检查制度，压实整改主体责任。今年已出具执行报告11份，需整改问题41个，已整改到位23个，整改率56.09%，审计执行整改情况较好（大部分审计项目的整改时限未到期）。协助县政府落实省、市督办的对我县的书记县长经济责任审计、书记县长自然资源资产审计、2020年度财政决算审计、优化营商环境审计、2021年度行政运行成本审计调查等多项审计发现问题整改销号工作，相关工作得到省审计厅和市审计局的认可。积极对接上级审计机关，为我县有关审计整改工作赢得时间和空间。另外，坚持内外有别的原则，对2021年度县本级预算执行等5个项目的审计中发现33个或者比较敏感或者短期内难以整改到位或者面向社会公告后将对我县产生负面影响和不利后果的问题，我局已另行下达《督促整改通知书》，交由相关部门进行整改或牵头整改。目前已整改上缴财政资金780.72万元。</w:t>
      </w:r>
    </w:p>
    <w:p>
      <w:pPr>
        <w:spacing w:line="560" w:lineRule="exact"/>
        <w:ind w:firstLine="640" w:firstLineChars="200"/>
        <w:rPr>
          <w:rFonts w:hint="eastAsia"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五是聚焦监督联动。进一步促进纪检监察监督、巡视巡察监督与审计监督的贯通协同高效，抽调20余人次积极配合人大、纪检监察、巡视巡察开展专项债券资金管理及使用情况调查、全市村（社区）党组织提质交叉巡察、三塘镇信访事件调查、乡村振兴资金专项检查、“违规举债虚假化债”专项巡察等多项工作。</w:t>
      </w:r>
    </w:p>
    <w:p>
      <w:pPr>
        <w:spacing w:line="560" w:lineRule="exact"/>
        <w:ind w:firstLine="640" w:firstLineChars="200"/>
        <w:rPr>
          <w:rFonts w:hint="eastAsia"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六是聚焦审计委员会工作。提请召开十三届县委审计委员会第一次会议，审议并通过《关于调整县委审计委员会组成人员任职的通知》《2022年度衡南县统一组织审计项目计划》《关于进一步加强审计整改工作的实施办法》等文件。落实市委审计委员会关于加强地方党委审计委员会工作的实施办法要求，进一步规范县委审计委员会重大事项请示报告工作。加大《湖南省内部审计办法》宣传力度，加强对内部审计的监督指导工作。</w:t>
      </w:r>
    </w:p>
    <w:p>
      <w:pPr>
        <w:spacing w:line="560" w:lineRule="exact"/>
        <w:ind w:firstLine="640" w:firstLineChars="200"/>
        <w:rPr>
          <w:rFonts w:hint="eastAsia"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（二）正确履行党组职责</w:t>
      </w:r>
    </w:p>
    <w:p>
      <w:pPr>
        <w:spacing w:line="560" w:lineRule="exact"/>
        <w:ind w:firstLine="640" w:firstLineChars="200"/>
        <w:rPr>
          <w:rFonts w:hint="eastAsia"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一是抓牢党建工作。集中组织学习党的十九届六中全会、党的二十大精神。传达学习习近平总书记关于审计工作的重要指示和李克强总理在听取审计署工作汇报时的讲话精神，认真落实省委、市委、县委审计委员会会议和省市审计工作会议精神。继续巩固党史学习教育成果，坚持党组对意识形态工作的领导。</w:t>
      </w:r>
    </w:p>
    <w:p>
      <w:pPr>
        <w:spacing w:line="560" w:lineRule="exact"/>
        <w:ind w:firstLine="640" w:firstLineChars="200"/>
        <w:rPr>
          <w:rFonts w:hint="eastAsia"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二是抓严廉政工作。加强纪律建设、惩防体系建设及廉洁风险防控，组织签订责任状，压实廉洁建设主体责任和监督责任。扎实开展整治违规收送红包礼金问题等专题工作，落实谈心谈话全覆盖。严格落实“三重一大”事项集体决策和“一把手末位表态”制度。突出廉政建设和作风建设两个重点，集中学习《纪律处分条例》《监察法》等党纪条规，组织警示教育2次，对办公用房进行清理整改。</w:t>
      </w:r>
    </w:p>
    <w:p>
      <w:pPr>
        <w:spacing w:line="560" w:lineRule="exact"/>
        <w:ind w:firstLine="640" w:firstLineChars="200"/>
        <w:rPr>
          <w:rFonts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rPr>
        <w:t>三是抓实中心工作。选派3名班子成员担任乡村振兴工作驻村指导员，1名中层干部担任驻村第一书记，2名同志任驻村工作队员。组织多人多次赴三塘镇、硫市镇等地开展疫情防控和森林防火工作。</w:t>
      </w:r>
    </w:p>
    <w:p>
      <w:pPr>
        <w:spacing w:line="560" w:lineRule="exact"/>
        <w:ind w:firstLine="640" w:firstLineChars="200"/>
        <w:rPr>
          <w:rFonts w:ascii="黑体" w:hAnsi="黑体" w:eastAsia="黑体" w:cs="黑体"/>
          <w:bCs/>
          <w:color w:val="333333"/>
          <w:kern w:val="0"/>
          <w:sz w:val="32"/>
          <w:szCs w:val="32"/>
          <w:shd w:val="clear" w:color="auto" w:fill="FFFFFF"/>
          <w:lang w:bidi="ar"/>
        </w:rPr>
      </w:pPr>
      <w:r>
        <w:rPr>
          <w:rFonts w:hint="eastAsia" w:ascii="黑体" w:hAnsi="黑体" w:eastAsia="黑体" w:cs="黑体"/>
          <w:bCs/>
          <w:color w:val="333333"/>
          <w:kern w:val="0"/>
          <w:sz w:val="32"/>
          <w:szCs w:val="32"/>
          <w:shd w:val="clear" w:color="auto" w:fill="FFFFFF"/>
          <w:lang w:bidi="ar"/>
        </w:rPr>
        <w:t>五、存在的主要问题</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自实行</w:t>
      </w:r>
      <w:bookmarkStart w:id="0" w:name="_Hlk101990129"/>
      <w:r>
        <w:rPr>
          <w:rFonts w:hint="eastAsia" w:ascii="仿宋_GB2312" w:hAnsi="仿宋_GB2312" w:eastAsia="仿宋_GB2312" w:cs="仿宋_GB2312"/>
          <w:bCs/>
          <w:color w:val="333333"/>
          <w:kern w:val="0"/>
          <w:sz w:val="32"/>
          <w:szCs w:val="32"/>
          <w:shd w:val="clear" w:color="auto" w:fill="FFFFFF"/>
          <w:lang w:bidi="ar"/>
        </w:rPr>
        <w:t>预算</w:t>
      </w:r>
      <w:bookmarkEnd w:id="0"/>
      <w:r>
        <w:rPr>
          <w:rFonts w:hint="eastAsia" w:ascii="仿宋_GB2312" w:hAnsi="仿宋_GB2312" w:eastAsia="仿宋_GB2312" w:cs="仿宋_GB2312"/>
          <w:bCs/>
          <w:color w:val="333333"/>
          <w:kern w:val="0"/>
          <w:sz w:val="32"/>
          <w:szCs w:val="32"/>
          <w:shd w:val="clear" w:color="auto" w:fill="FFFFFF"/>
          <w:lang w:bidi="ar"/>
        </w:rPr>
        <w:t>单位预算一体化信息系统以来，建立了规范和标准的数据库，提高了办公的信息化和自动化，运行过程中主要问题有以下几点：</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 xml:space="preserve">（一）整体业务过程不流畅 </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财政支付的审批程序和支付过程考察了审核人员的耐心，单位在用款的时候必须提前向上级部门提出要求，其间要等待相应的科室或者部门向上一级申请，并经过国库同意才能审批下来。因此可见</w:t>
      </w:r>
      <w:bookmarkStart w:id="1" w:name="_Hlk101986956"/>
      <w:r>
        <w:rPr>
          <w:rFonts w:hint="eastAsia" w:ascii="仿宋_GB2312" w:hAnsi="仿宋_GB2312" w:eastAsia="仿宋_GB2312" w:cs="仿宋_GB2312"/>
          <w:bCs/>
          <w:color w:val="333333"/>
          <w:kern w:val="0"/>
          <w:sz w:val="32"/>
          <w:szCs w:val="32"/>
          <w:shd w:val="clear" w:color="auto" w:fill="FFFFFF"/>
          <w:lang w:bidi="ar"/>
        </w:rPr>
        <w:t>业务审批</w:t>
      </w:r>
      <w:bookmarkEnd w:id="1"/>
      <w:r>
        <w:rPr>
          <w:rFonts w:hint="eastAsia" w:ascii="仿宋_GB2312" w:hAnsi="仿宋_GB2312" w:eastAsia="仿宋_GB2312" w:cs="仿宋_GB2312"/>
          <w:bCs/>
          <w:color w:val="333333"/>
          <w:kern w:val="0"/>
          <w:sz w:val="32"/>
          <w:szCs w:val="32"/>
          <w:shd w:val="clear" w:color="auto" w:fill="FFFFFF"/>
          <w:lang w:bidi="ar"/>
        </w:rPr>
        <w:t xml:space="preserve">的过程复杂。  </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（二）对数据与业务人员要求显著提高</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由于预算一体化系统对数据的要求越来越规范化、标准化，对预算编制的要求也越来越高，财务部门要实现从资金到全面的管理也是面临了巨大的挑战，在处理业务的时候，难免会出现各种问题。比如说预算编制的工作量明显加大，对</w:t>
      </w:r>
      <w:bookmarkStart w:id="2" w:name="_Hlk101987002"/>
      <w:r>
        <w:rPr>
          <w:rFonts w:hint="eastAsia" w:ascii="仿宋_GB2312" w:hAnsi="仿宋_GB2312" w:eastAsia="仿宋_GB2312" w:cs="仿宋_GB2312"/>
          <w:bCs/>
          <w:color w:val="333333"/>
          <w:kern w:val="0"/>
          <w:sz w:val="32"/>
          <w:szCs w:val="32"/>
          <w:shd w:val="clear" w:color="auto" w:fill="FFFFFF"/>
          <w:lang w:bidi="ar"/>
        </w:rPr>
        <w:t>财务人员的业务水平</w:t>
      </w:r>
      <w:bookmarkEnd w:id="2"/>
      <w:r>
        <w:rPr>
          <w:rFonts w:hint="eastAsia" w:ascii="仿宋_GB2312" w:hAnsi="仿宋_GB2312" w:eastAsia="仿宋_GB2312" w:cs="仿宋_GB2312"/>
          <w:bCs/>
          <w:color w:val="333333"/>
          <w:kern w:val="0"/>
          <w:sz w:val="32"/>
          <w:szCs w:val="32"/>
          <w:shd w:val="clear" w:color="auto" w:fill="FFFFFF"/>
          <w:lang w:bidi="ar"/>
        </w:rPr>
        <w:t>也提出了更新更高的要求。</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 xml:space="preserve">（三）财政系统的信息化和自动化不够  </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 xml:space="preserve">目前虽然预算业务使用了财政预算一体化信息系统，但是软件系统还有待升级，部门之间的合作还是采用手工处理数据的方法，造成业务数据之间的核算工作量大，降低了财政工作效率。  </w:t>
      </w:r>
    </w:p>
    <w:p>
      <w:pPr>
        <w:spacing w:line="560" w:lineRule="exact"/>
        <w:ind w:firstLine="640" w:firstLineChars="200"/>
        <w:rPr>
          <w:rFonts w:ascii="黑体" w:hAnsi="黑体" w:eastAsia="黑体" w:cs="黑体"/>
          <w:bCs/>
          <w:color w:val="333333"/>
          <w:kern w:val="0"/>
          <w:sz w:val="32"/>
          <w:szCs w:val="32"/>
          <w:shd w:val="clear" w:color="auto" w:fill="FFFFFF"/>
          <w:lang w:bidi="ar"/>
        </w:rPr>
      </w:pPr>
      <w:r>
        <w:rPr>
          <w:rFonts w:hint="eastAsia" w:ascii="黑体" w:hAnsi="黑体" w:eastAsia="黑体" w:cs="黑体"/>
          <w:bCs/>
          <w:color w:val="333333"/>
          <w:kern w:val="0"/>
          <w:sz w:val="32"/>
          <w:szCs w:val="32"/>
          <w:shd w:val="clear" w:color="auto" w:fill="FFFFFF"/>
          <w:lang w:bidi="ar"/>
        </w:rPr>
        <w:t>六、改进措施与建议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（一）精简业务流程</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抓住问题关键点，控制主要风险点，整合相关重叠业务，减少业务审批程序。</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（二）提高财务人员的业务水平</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统一对业务数据的要求，建设规范的数据中心，进一步对预算编制流程差异等方面进行针对性的培训，提高工作效率，节约预算编制成本。</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p>
    <w:p>
      <w:pPr>
        <w:spacing w:line="560" w:lineRule="exact"/>
        <w:ind w:firstLine="640" w:firstLineChars="200"/>
        <w:jc w:val="right"/>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 衡南县审计局</w:t>
      </w:r>
    </w:p>
    <w:p>
      <w:pPr>
        <w:spacing w:line="560" w:lineRule="exact"/>
        <w:ind w:firstLine="640" w:firstLineChars="200"/>
        <w:jc w:val="right"/>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 xml:space="preserve">                                  202</w:t>
      </w:r>
      <w:r>
        <w:rPr>
          <w:rFonts w:ascii="仿宋_GB2312" w:hAnsi="仿宋_GB2312" w:eastAsia="仿宋_GB2312" w:cs="仿宋_GB2312"/>
          <w:bCs/>
          <w:color w:val="333333"/>
          <w:kern w:val="0"/>
          <w:sz w:val="32"/>
          <w:szCs w:val="32"/>
          <w:shd w:val="clear" w:color="auto" w:fill="FFFFFF"/>
          <w:lang w:bidi="ar"/>
        </w:rPr>
        <w:t>2</w:t>
      </w:r>
      <w:r>
        <w:rPr>
          <w:rFonts w:hint="eastAsia" w:ascii="仿宋_GB2312" w:hAnsi="仿宋_GB2312" w:eastAsia="仿宋_GB2312" w:cs="仿宋_GB2312"/>
          <w:bCs/>
          <w:color w:val="333333"/>
          <w:kern w:val="0"/>
          <w:sz w:val="32"/>
          <w:szCs w:val="32"/>
          <w:shd w:val="clear" w:color="auto" w:fill="FFFFFF"/>
          <w:lang w:bidi="ar"/>
        </w:rPr>
        <w:t>年</w:t>
      </w:r>
      <w:r>
        <w:rPr>
          <w:rFonts w:ascii="仿宋_GB2312" w:hAnsi="仿宋_GB2312" w:eastAsia="仿宋_GB2312" w:cs="仿宋_GB2312"/>
          <w:bCs/>
          <w:color w:val="333333"/>
          <w:kern w:val="0"/>
          <w:sz w:val="32"/>
          <w:szCs w:val="32"/>
          <w:shd w:val="clear" w:color="auto" w:fill="FFFFFF"/>
          <w:lang w:bidi="ar"/>
        </w:rPr>
        <w:t>4</w:t>
      </w:r>
      <w:r>
        <w:rPr>
          <w:rFonts w:hint="eastAsia" w:ascii="仿宋_GB2312" w:hAnsi="仿宋_GB2312" w:eastAsia="仿宋_GB2312" w:cs="仿宋_GB2312"/>
          <w:bCs/>
          <w:color w:val="333333"/>
          <w:kern w:val="0"/>
          <w:sz w:val="32"/>
          <w:szCs w:val="32"/>
          <w:shd w:val="clear" w:color="auto" w:fill="FFFFFF"/>
          <w:lang w:bidi="ar"/>
        </w:rPr>
        <w:t>月</w:t>
      </w:r>
      <w:r>
        <w:rPr>
          <w:rFonts w:ascii="仿宋_GB2312" w:hAnsi="仿宋_GB2312" w:eastAsia="仿宋_GB2312" w:cs="仿宋_GB2312"/>
          <w:bCs/>
          <w:color w:val="333333"/>
          <w:kern w:val="0"/>
          <w:sz w:val="32"/>
          <w:szCs w:val="32"/>
          <w:shd w:val="clear" w:color="auto" w:fill="FFFFFF"/>
          <w:lang w:bidi="ar"/>
        </w:rPr>
        <w:t>25</w:t>
      </w:r>
      <w:r>
        <w:rPr>
          <w:rFonts w:hint="eastAsia" w:ascii="仿宋_GB2312" w:hAnsi="仿宋_GB2312" w:eastAsia="仿宋_GB2312" w:cs="仿宋_GB2312"/>
          <w:bCs/>
          <w:color w:val="333333"/>
          <w:kern w:val="0"/>
          <w:sz w:val="32"/>
          <w:szCs w:val="32"/>
          <w:shd w:val="clear" w:color="auto" w:fill="FFFFFF"/>
          <w:lang w:bidi="ar"/>
        </w:rPr>
        <w:t>日</w:t>
      </w:r>
    </w:p>
    <w:sectPr>
      <w:footerReference r:id="rId3" w:type="default"/>
      <w:pgSz w:w="11906" w:h="16838"/>
      <w:pgMar w:top="1417" w:right="1417" w:bottom="1417" w:left="170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2"/>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C1672AD"/>
    <w:rsid w:val="000A579A"/>
    <w:rsid w:val="001578DC"/>
    <w:rsid w:val="00181F18"/>
    <w:rsid w:val="00207174"/>
    <w:rsid w:val="0024353B"/>
    <w:rsid w:val="00253942"/>
    <w:rsid w:val="0027620A"/>
    <w:rsid w:val="0029309C"/>
    <w:rsid w:val="002F71DF"/>
    <w:rsid w:val="003B6563"/>
    <w:rsid w:val="00570891"/>
    <w:rsid w:val="005B5268"/>
    <w:rsid w:val="005D30FC"/>
    <w:rsid w:val="005F3C32"/>
    <w:rsid w:val="00672EF7"/>
    <w:rsid w:val="006F5465"/>
    <w:rsid w:val="00766A92"/>
    <w:rsid w:val="007D7D96"/>
    <w:rsid w:val="007F3338"/>
    <w:rsid w:val="008672F1"/>
    <w:rsid w:val="008E04D9"/>
    <w:rsid w:val="008F3136"/>
    <w:rsid w:val="008F71D1"/>
    <w:rsid w:val="00943A9F"/>
    <w:rsid w:val="0094567B"/>
    <w:rsid w:val="00950517"/>
    <w:rsid w:val="00A451FC"/>
    <w:rsid w:val="00A90424"/>
    <w:rsid w:val="00AA2D2D"/>
    <w:rsid w:val="00B0243A"/>
    <w:rsid w:val="00B75B99"/>
    <w:rsid w:val="00BB5D3F"/>
    <w:rsid w:val="00C41BC4"/>
    <w:rsid w:val="00C424A4"/>
    <w:rsid w:val="00C55709"/>
    <w:rsid w:val="00C75838"/>
    <w:rsid w:val="00CB5920"/>
    <w:rsid w:val="00CE43C5"/>
    <w:rsid w:val="00D55B9C"/>
    <w:rsid w:val="00DE54B2"/>
    <w:rsid w:val="00E73D89"/>
    <w:rsid w:val="00EE3A79"/>
    <w:rsid w:val="00F86C88"/>
    <w:rsid w:val="00FD27E9"/>
    <w:rsid w:val="037F11D5"/>
    <w:rsid w:val="0DAC37EE"/>
    <w:rsid w:val="20FB4407"/>
    <w:rsid w:val="295E46E4"/>
    <w:rsid w:val="2C747A8E"/>
    <w:rsid w:val="2FBB38EC"/>
    <w:rsid w:val="3B191FAA"/>
    <w:rsid w:val="439F1F6E"/>
    <w:rsid w:val="4C1672AD"/>
    <w:rsid w:val="77626E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1019</Words>
  <Characters>5811</Characters>
  <Lines>48</Lines>
  <Paragraphs>13</Paragraphs>
  <TotalTime>853</TotalTime>
  <ScaleCrop>false</ScaleCrop>
  <LinksUpToDate>false</LinksUpToDate>
  <CharactersWithSpaces>6817</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2020-06-19T09:41:00Z</dcterms:created>
  <dc:creator>将帅传奇</dc:creator>
  <cp:lastModifiedBy>茜茜</cp:lastModifiedBy>
  <cp:lastPrinted>2020-06-19T10:21:00Z</cp:lastPrinted>
  <dcterms:modified xsi:type="dcterms:W3CDTF">2023-11-08T05:54:33Z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8C581097E8AF44A19C227877CDD0D545_13</vt:lpwstr>
  </property>
</Properties>
</file>