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bookmarkEnd w:id="0"/>
      <w:r>
        <w:rPr>
          <w:rFonts w:hint="eastAsia"/>
          <w:b/>
          <w:bCs/>
          <w:sz w:val="36"/>
          <w:szCs w:val="36"/>
        </w:rPr>
        <w:t>衡南县部门整体支出绩效自评报告</w:t>
      </w:r>
    </w:p>
    <w:p>
      <w:pPr>
        <w:jc w:val="center"/>
        <w:rPr>
          <w:rFonts w:hint="eastAsia"/>
          <w:b/>
          <w:bCs/>
          <w:sz w:val="36"/>
          <w:szCs w:val="36"/>
        </w:rPr>
      </w:pPr>
    </w:p>
    <w:p>
      <w:pPr>
        <w:jc w:val="center"/>
        <w:rPr>
          <w:rFonts w:hint="eastAsia"/>
          <w:b/>
          <w:bCs/>
          <w:sz w:val="36"/>
          <w:szCs w:val="36"/>
        </w:rPr>
      </w:pPr>
      <w:r>
        <w:rPr>
          <w:rFonts w:hint="eastAsia"/>
          <w:b/>
          <w:bCs/>
          <w:sz w:val="36"/>
          <w:szCs w:val="36"/>
        </w:rPr>
        <w:t xml:space="preserve">（ </w:t>
      </w:r>
      <w:r>
        <w:rPr>
          <w:rFonts w:hint="eastAsia"/>
          <w:b/>
          <w:bCs/>
          <w:sz w:val="36"/>
          <w:szCs w:val="36"/>
          <w:lang w:eastAsia="zh-CN"/>
        </w:rPr>
        <w:t>2022</w:t>
      </w:r>
      <w:r>
        <w:rPr>
          <w:rFonts w:hint="eastAsia"/>
          <w:b/>
          <w:bCs/>
          <w:sz w:val="36"/>
          <w:szCs w:val="36"/>
        </w:rPr>
        <w:t>年度 ）</w:t>
      </w:r>
    </w:p>
    <w:p>
      <w:pPr>
        <w:jc w:val="center"/>
        <w:rPr>
          <w:rFonts w:hint="eastAsia"/>
          <w:b/>
          <w:bCs/>
          <w:sz w:val="36"/>
          <w:szCs w:val="36"/>
        </w:rPr>
      </w:pPr>
    </w:p>
    <w:p>
      <w:pPr>
        <w:ind w:firstLine="640" w:firstLineChars="200"/>
        <w:rPr>
          <w:rFonts w:hint="eastAsia" w:ascii="宋体" w:hAnsi="宋体"/>
          <w:sz w:val="32"/>
          <w:szCs w:val="32"/>
        </w:rPr>
      </w:pPr>
      <w:r>
        <w:rPr>
          <w:rFonts w:hint="eastAsia" w:ascii="宋体" w:hAnsi="宋体"/>
          <w:sz w:val="32"/>
          <w:szCs w:val="32"/>
        </w:rPr>
        <w:t>部门(单位)名称：衡南县</w:t>
      </w:r>
      <w:r>
        <w:rPr>
          <w:rFonts w:hint="eastAsia" w:ascii="宋体" w:hAnsi="宋体"/>
          <w:sz w:val="32"/>
          <w:szCs w:val="32"/>
          <w:lang w:val="en-US" w:eastAsia="zh-CN"/>
        </w:rPr>
        <w:t>茅</w:t>
      </w:r>
      <w:r>
        <w:rPr>
          <w:rFonts w:hint="eastAsia" w:ascii="宋体" w:hAnsi="宋体"/>
          <w:sz w:val="32"/>
          <w:szCs w:val="32"/>
        </w:rPr>
        <w:t xml:space="preserve">市镇人民政府             </w:t>
      </w:r>
    </w:p>
    <w:p>
      <w:pPr>
        <w:ind w:firstLine="640" w:firstLineChars="200"/>
        <w:rPr>
          <w:rFonts w:hint="eastAsia" w:ascii="宋体" w:hAnsi="宋体"/>
          <w:sz w:val="32"/>
          <w:szCs w:val="32"/>
        </w:rPr>
      </w:pPr>
      <w:r>
        <w:rPr>
          <w:rFonts w:hint="eastAsia" w:ascii="宋体" w:hAnsi="宋体"/>
          <w:sz w:val="32"/>
          <w:szCs w:val="32"/>
        </w:rPr>
        <w:t xml:space="preserve">预算编码： </w:t>
      </w:r>
      <w:r>
        <w:rPr>
          <w:rFonts w:hint="eastAsia" w:ascii="宋体" w:hAnsi="宋体"/>
          <w:sz w:val="32"/>
          <w:szCs w:val="32"/>
          <w:lang w:val="en-US" w:eastAsia="zh-CN"/>
        </w:rPr>
        <w:t>917001</w:t>
      </w:r>
      <w:r>
        <w:rPr>
          <w:rFonts w:hint="eastAsia" w:ascii="宋体" w:hAnsi="宋体"/>
          <w:sz w:val="32"/>
          <w:szCs w:val="32"/>
        </w:rPr>
        <w:t xml:space="preserve">                  </w:t>
      </w:r>
    </w:p>
    <w:p>
      <w:pPr>
        <w:ind w:firstLine="640" w:firstLineChars="200"/>
        <w:rPr>
          <w:rFonts w:hint="eastAsia" w:ascii="宋体" w:hAnsi="宋体"/>
          <w:sz w:val="32"/>
          <w:szCs w:val="32"/>
        </w:rPr>
      </w:pPr>
      <w:r>
        <w:rPr>
          <w:rFonts w:hint="eastAsia" w:ascii="宋体" w:hAnsi="宋体"/>
          <w:sz w:val="32"/>
          <w:szCs w:val="32"/>
        </w:rPr>
        <w:t xml:space="preserve">评价方式：部门（单位）自评☑  </w:t>
      </w:r>
    </w:p>
    <w:p>
      <w:pPr>
        <w:ind w:firstLine="2240" w:firstLineChars="700"/>
        <w:rPr>
          <w:rFonts w:hint="eastAsia" w:ascii="宋体" w:hAnsi="宋体"/>
          <w:sz w:val="32"/>
          <w:szCs w:val="32"/>
        </w:rPr>
      </w:pPr>
      <w:r>
        <w:rPr>
          <w:rFonts w:hint="eastAsia" w:ascii="宋体" w:hAnsi="宋体"/>
          <w:sz w:val="32"/>
          <w:szCs w:val="32"/>
        </w:rPr>
        <w:t>中介机构评价□</w:t>
      </w:r>
    </w:p>
    <w:p>
      <w:pPr>
        <w:ind w:firstLine="640" w:firstLineChars="200"/>
        <w:rPr>
          <w:rFonts w:hint="eastAsia" w:ascii="宋体" w:hAnsi="宋体"/>
          <w:sz w:val="32"/>
          <w:szCs w:val="32"/>
        </w:rPr>
      </w:pPr>
      <w:r>
        <w:rPr>
          <w:rFonts w:hint="eastAsia" w:ascii="宋体" w:hAnsi="宋体"/>
          <w:sz w:val="32"/>
          <w:szCs w:val="32"/>
        </w:rPr>
        <w:t>评价机构：部门（单位）评价组☑</w:t>
      </w:r>
    </w:p>
    <w:p>
      <w:pPr>
        <w:ind w:firstLine="2240" w:firstLineChars="700"/>
        <w:rPr>
          <w:rFonts w:hint="eastAsia" w:ascii="宋体" w:hAnsi="宋体"/>
          <w:sz w:val="32"/>
          <w:szCs w:val="32"/>
        </w:rPr>
      </w:pPr>
      <w:r>
        <w:rPr>
          <w:rFonts w:hint="eastAsia" w:ascii="宋体" w:hAnsi="宋体"/>
          <w:sz w:val="32"/>
          <w:szCs w:val="32"/>
        </w:rPr>
        <w:t>中介机构□</w:t>
      </w:r>
    </w:p>
    <w:p>
      <w:pPr>
        <w:widowControl/>
        <w:spacing w:line="315" w:lineRule="atLeast"/>
        <w:rPr>
          <w:rFonts w:ascii="宋体" w:cs="宋体"/>
        </w:rPr>
      </w:pPr>
    </w:p>
    <w:p>
      <w:pPr>
        <w:widowControl/>
        <w:spacing w:line="540" w:lineRule="atLeast"/>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茅市镇</w:t>
      </w:r>
      <w:r>
        <w:rPr>
          <w:rFonts w:hint="eastAsia" w:ascii="仿宋" w:hAnsi="仿宋" w:eastAsia="仿宋" w:cs="仿宋"/>
          <w:b/>
          <w:bCs/>
          <w:color w:val="000000"/>
          <w:kern w:val="0"/>
          <w:sz w:val="36"/>
          <w:szCs w:val="36"/>
          <w:lang w:eastAsia="zh-CN"/>
        </w:rPr>
        <w:t>2022</w:t>
      </w:r>
      <w:r>
        <w:rPr>
          <w:rFonts w:hint="eastAsia" w:ascii="仿宋" w:hAnsi="仿宋" w:eastAsia="仿宋" w:cs="仿宋"/>
          <w:b/>
          <w:bCs/>
          <w:color w:val="000000"/>
          <w:kern w:val="0"/>
          <w:sz w:val="36"/>
          <w:szCs w:val="36"/>
        </w:rPr>
        <w:t>年部门整体支出绩效自评报告</w:t>
      </w:r>
    </w:p>
    <w:p>
      <w:pPr>
        <w:widowControl/>
        <w:spacing w:line="540" w:lineRule="atLeast"/>
        <w:jc w:val="center"/>
        <w:rPr>
          <w:rFonts w:ascii="仿宋" w:hAnsi="仿宋" w:eastAsia="仿宋" w:cs="仿宋"/>
          <w:b/>
          <w:bCs/>
          <w:sz w:val="36"/>
          <w:szCs w:val="36"/>
        </w:rPr>
      </w:pPr>
    </w:p>
    <w:p>
      <w:pPr>
        <w:widowControl/>
        <w:spacing w:line="540" w:lineRule="atLeast"/>
        <w:ind w:firstLine="560" w:firstLineChars="200"/>
        <w:jc w:val="left"/>
        <w:rPr>
          <w:rFonts w:ascii="仿宋" w:hAnsi="仿宋" w:eastAsia="仿宋" w:cs="仿宋"/>
          <w:sz w:val="28"/>
          <w:szCs w:val="28"/>
        </w:rPr>
      </w:pPr>
      <w:r>
        <w:rPr>
          <w:rFonts w:ascii="仿宋" w:hAnsi="仿宋" w:eastAsia="仿宋" w:cs="仿宋"/>
          <w:color w:val="000000"/>
          <w:kern w:val="0"/>
          <w:sz w:val="28"/>
          <w:szCs w:val="28"/>
        </w:rPr>
        <w:t> </w:t>
      </w:r>
      <w:r>
        <w:rPr>
          <w:rFonts w:hint="eastAsia" w:ascii="仿宋" w:hAnsi="仿宋" w:eastAsia="仿宋" w:cs="仿宋"/>
          <w:color w:val="333333"/>
          <w:spacing w:val="-2"/>
          <w:sz w:val="28"/>
          <w:szCs w:val="28"/>
        </w:rPr>
        <w:t>为加强预算资金管理，进一步规范预算资金使用，提高财政资金使用效益，我镇积极组织对</w:t>
      </w:r>
      <w:r>
        <w:rPr>
          <w:rFonts w:hint="eastAsia" w:ascii="仿宋" w:hAnsi="仿宋" w:eastAsia="仿宋" w:cs="仿宋"/>
          <w:color w:val="333333"/>
          <w:spacing w:val="-2"/>
          <w:sz w:val="28"/>
          <w:szCs w:val="28"/>
          <w:lang w:eastAsia="zh-CN"/>
        </w:rPr>
        <w:t>2022</w:t>
      </w:r>
      <w:r>
        <w:rPr>
          <w:rFonts w:hint="eastAsia" w:ascii="仿宋" w:hAnsi="仿宋" w:eastAsia="仿宋" w:cs="仿宋"/>
          <w:color w:val="333333"/>
          <w:spacing w:val="-2"/>
          <w:sz w:val="28"/>
          <w:szCs w:val="28"/>
        </w:rPr>
        <w:t>年度本单位整体支出进行绩效自评，现将具体绩效评价情况报告如下：</w:t>
      </w:r>
    </w:p>
    <w:p>
      <w:pPr>
        <w:pStyle w:val="3"/>
        <w:widowControl/>
        <w:ind w:left="241"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一、部门基本情况</w:t>
      </w:r>
    </w:p>
    <w:p>
      <w:pPr>
        <w:widowControl/>
        <w:spacing w:line="540" w:lineRule="atLeas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（一）部门职责</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1、宣传法律政策，促进村民自治。贯彻执行法律法规，落实党和国家的方针、政策，坚持依法行政，推进乡镇民主政治建设，加强基层党组织建设。</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发展农村经济，增加农民收入。组织指导农业和农村经济结构调整，加强农业综合生产能力建设；健全农业社会化服务体系，完善农业支持保护体系，推进农业现代化；支持保护农民兴办各种经济组织，组织引导农村富余劳动力向非农产业和城镇转移，增加农民收入，不断提高人民生活水平。</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3.加强社会管理，创造良好环境。规范农村集体经济管理，推进政务、村务公开;加强安全生产和公共安全，组织抢险救灾、优抚救助，及时上报和处置重大社情、疫情、险情，保护人民群众的生命财产安全。</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4.发展公益事业，提供公共服务。搞好乡村公共设施建设和小城镇建设，开展社会保障服务;发展科教文卫事业，提供经济发展和社会进步信息服务，促进精神文明建设。</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5.加强综合治理，维护社会稳定。调解民事纠纷，化解社会矛盾，接待上访群众，处理群体性突发事件，保证社会公正，维护社会秩序和社会稳定。</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6.贯彻执行相关法律法规，落实党和国家的方针、政策，承担县委、县政府交办的其他任务。</w:t>
      </w:r>
    </w:p>
    <w:p>
      <w:pPr>
        <w:widowControl/>
        <w:spacing w:line="540" w:lineRule="atLeas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（二）机构设置情况</w:t>
      </w:r>
    </w:p>
    <w:p>
      <w:pPr>
        <w:widowControl/>
        <w:spacing w:line="540" w:lineRule="atLeast"/>
        <w:ind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镇本级内设机构有：党政综合办公室、经济发展办公室、社会事务办公室、自然资源和生态环境办公室、社会治安综合治理和应急管理办公室、基层党建工作办公室。镇属独立核算二级机构5个：农业综合服务中心、社会事业综合服务中心、政务服务中心、综合行政执法大队、退役军人服务站。</w:t>
      </w:r>
    </w:p>
    <w:p>
      <w:pPr>
        <w:widowControl/>
        <w:spacing w:line="54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（三）人员编制情况</w:t>
      </w:r>
    </w:p>
    <w:p>
      <w:pPr>
        <w:widowControl/>
        <w:spacing w:line="540" w:lineRule="atLeast"/>
        <w:ind w:firstLine="560" w:firstLineChars="200"/>
        <w:jc w:val="left"/>
        <w:rPr>
          <w:rFonts w:hint="default" w:ascii="仿宋" w:hAnsi="仿宋" w:eastAsia="仿宋" w:cs="仿宋"/>
          <w:sz w:val="28"/>
          <w:szCs w:val="28"/>
          <w:lang w:val="en-US" w:eastAsia="zh-CN"/>
        </w:rPr>
      </w:pPr>
      <w:r>
        <w:rPr>
          <w:rFonts w:hint="eastAsia" w:ascii="仿宋" w:hAnsi="仿宋" w:eastAsia="仿宋" w:cs="仿宋"/>
          <w:color w:val="000000"/>
          <w:kern w:val="0"/>
          <w:sz w:val="28"/>
          <w:szCs w:val="28"/>
        </w:rPr>
        <w:t>现有在编财政供养人员</w:t>
      </w:r>
      <w:r>
        <w:rPr>
          <w:rFonts w:hint="eastAsia" w:ascii="仿宋" w:hAnsi="仿宋" w:eastAsia="仿宋" w:cs="仿宋"/>
          <w:color w:val="000000"/>
          <w:kern w:val="0"/>
          <w:sz w:val="28"/>
          <w:szCs w:val="28"/>
          <w:lang w:val="en-US" w:eastAsia="zh-CN"/>
        </w:rPr>
        <w:t>107</w:t>
      </w:r>
      <w:r>
        <w:rPr>
          <w:rFonts w:hint="eastAsia" w:ascii="仿宋" w:hAnsi="仿宋" w:eastAsia="仿宋" w:cs="仿宋"/>
          <w:color w:val="000000"/>
          <w:kern w:val="0"/>
          <w:sz w:val="28"/>
          <w:szCs w:val="28"/>
        </w:rPr>
        <w:t>人，其中：政府</w:t>
      </w:r>
      <w:r>
        <w:rPr>
          <w:rFonts w:hint="eastAsia" w:ascii="仿宋" w:hAnsi="仿宋" w:eastAsia="仿宋" w:cs="仿宋"/>
          <w:color w:val="000000"/>
          <w:kern w:val="0"/>
          <w:sz w:val="28"/>
          <w:szCs w:val="28"/>
          <w:lang w:val="en-US" w:eastAsia="zh-CN"/>
        </w:rPr>
        <w:t>本级</w:t>
      </w:r>
      <w:r>
        <w:rPr>
          <w:rFonts w:hint="eastAsia" w:ascii="仿宋" w:hAnsi="仿宋" w:eastAsia="仿宋" w:cs="仿宋"/>
          <w:color w:val="000000"/>
          <w:kern w:val="0"/>
          <w:sz w:val="28"/>
          <w:szCs w:val="28"/>
        </w:rPr>
        <w:t>在职人员</w:t>
      </w:r>
      <w:r>
        <w:rPr>
          <w:rFonts w:hint="eastAsia" w:ascii="仿宋" w:hAnsi="仿宋" w:eastAsia="仿宋" w:cs="仿宋"/>
          <w:color w:val="000000"/>
          <w:kern w:val="0"/>
          <w:sz w:val="28"/>
          <w:szCs w:val="28"/>
          <w:lang w:val="en-US" w:eastAsia="zh-CN"/>
        </w:rPr>
        <w:t>38</w:t>
      </w:r>
      <w:r>
        <w:rPr>
          <w:rFonts w:hint="eastAsia" w:ascii="仿宋" w:hAnsi="仿宋" w:eastAsia="仿宋" w:cs="仿宋"/>
          <w:color w:val="000000"/>
          <w:kern w:val="0"/>
          <w:sz w:val="28"/>
          <w:szCs w:val="28"/>
        </w:rPr>
        <w:t>人</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二级机构事业编</w:t>
      </w:r>
      <w:r>
        <w:rPr>
          <w:rFonts w:hint="eastAsia" w:ascii="仿宋" w:hAnsi="仿宋" w:eastAsia="仿宋" w:cs="仿宋"/>
          <w:color w:val="000000"/>
          <w:kern w:val="0"/>
          <w:sz w:val="28"/>
          <w:szCs w:val="28"/>
        </w:rPr>
        <w:t>制</w:t>
      </w:r>
      <w:r>
        <w:rPr>
          <w:rFonts w:hint="eastAsia" w:ascii="仿宋" w:hAnsi="仿宋" w:eastAsia="仿宋" w:cs="仿宋"/>
          <w:color w:val="000000"/>
          <w:kern w:val="0"/>
          <w:sz w:val="28"/>
          <w:szCs w:val="28"/>
          <w:lang w:val="en-US" w:eastAsia="zh-CN"/>
        </w:rPr>
        <w:t>人员69人</w:t>
      </w:r>
    </w:p>
    <w:p>
      <w:pPr>
        <w:pStyle w:val="3"/>
        <w:widowControl/>
        <w:numPr>
          <w:ilvl w:val="0"/>
          <w:numId w:val="1"/>
        </w:numPr>
        <w:ind w:firstLine="689" w:firstLineChars="245"/>
        <w:rPr>
          <w:rFonts w:hint="eastAsia" w:ascii="仿宋" w:hAnsi="仿宋" w:eastAsia="仿宋" w:cs="仿宋"/>
          <w:b/>
          <w:color w:val="000000"/>
          <w:sz w:val="28"/>
          <w:szCs w:val="28"/>
        </w:rPr>
      </w:pPr>
      <w:r>
        <w:rPr>
          <w:rFonts w:hint="eastAsia" w:ascii="仿宋" w:hAnsi="仿宋" w:eastAsia="仿宋" w:cs="仿宋"/>
          <w:b/>
          <w:color w:val="000000"/>
          <w:sz w:val="28"/>
          <w:szCs w:val="28"/>
        </w:rPr>
        <w:t>部门整体支出管理及使用情况</w:t>
      </w:r>
    </w:p>
    <w:p>
      <w:pPr>
        <w:pStyle w:val="2"/>
        <w:keepNext w:val="0"/>
        <w:keepLines w:val="0"/>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（一）部门预算收支情况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2022</w:t>
      </w:r>
      <w:r>
        <w:rPr>
          <w:rFonts w:hint="eastAsia" w:ascii="仿宋" w:hAnsi="仿宋" w:eastAsia="仿宋" w:cs="仿宋"/>
          <w:sz w:val="28"/>
          <w:szCs w:val="28"/>
        </w:rPr>
        <w:t>年年初预算</w:t>
      </w:r>
      <w:r>
        <w:rPr>
          <w:rFonts w:hint="eastAsia" w:ascii="仿宋" w:hAnsi="仿宋" w:eastAsia="仿宋" w:cs="仿宋"/>
          <w:sz w:val="28"/>
          <w:szCs w:val="28"/>
          <w:lang w:val="en-US" w:eastAsia="zh-CN"/>
        </w:rPr>
        <w:t>收支</w:t>
      </w:r>
      <w:r>
        <w:rPr>
          <w:rFonts w:hint="eastAsia" w:ascii="仿宋" w:hAnsi="仿宋" w:eastAsia="仿宋" w:cs="仿宋"/>
          <w:sz w:val="28"/>
          <w:szCs w:val="28"/>
        </w:rPr>
        <w:t>总额为</w:t>
      </w:r>
      <w:r>
        <w:rPr>
          <w:rFonts w:hint="eastAsia" w:ascii="仿宋" w:hAnsi="仿宋" w:eastAsia="仿宋" w:cs="仿宋"/>
          <w:sz w:val="28"/>
          <w:szCs w:val="28"/>
          <w:lang w:val="en-US" w:eastAsia="zh-CN"/>
        </w:rPr>
        <w:t>1727.75</w:t>
      </w:r>
      <w:r>
        <w:rPr>
          <w:rFonts w:hint="eastAsia" w:ascii="仿宋" w:hAnsi="仿宋" w:eastAsia="仿宋" w:cs="仿宋"/>
          <w:sz w:val="28"/>
          <w:szCs w:val="28"/>
        </w:rPr>
        <w:t>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default"/>
          <w:sz w:val="28"/>
          <w:szCs w:val="28"/>
          <w:lang w:val="en-US" w:eastAsia="zh-CN"/>
        </w:rPr>
      </w:pPr>
      <w:r>
        <w:rPr>
          <w:rFonts w:hint="eastAsia" w:ascii="仿宋" w:hAnsi="仿宋" w:eastAsia="仿宋" w:cs="仿宋"/>
          <w:sz w:val="28"/>
          <w:szCs w:val="28"/>
          <w:lang w:val="en-US" w:eastAsia="zh-CN"/>
        </w:rPr>
        <w:t>一般公共预算财政拨款收入1727.75万元。</w:t>
      </w:r>
      <w:r>
        <w:rPr>
          <w:rFonts w:hint="eastAsia" w:ascii="仿宋" w:hAnsi="仿宋" w:eastAsia="仿宋" w:cs="仿宋"/>
          <w:sz w:val="28"/>
          <w:szCs w:val="28"/>
        </w:rPr>
        <w:t>按</w:t>
      </w:r>
      <w:r>
        <w:rPr>
          <w:rFonts w:hint="eastAsia" w:ascii="仿宋" w:hAnsi="仿宋" w:eastAsia="仿宋" w:cs="仿宋"/>
          <w:sz w:val="28"/>
          <w:szCs w:val="28"/>
          <w:lang w:eastAsia="zh-CN"/>
        </w:rPr>
        <w:t>部门预算经济</w:t>
      </w:r>
      <w:r>
        <w:rPr>
          <w:rFonts w:hint="eastAsia" w:ascii="仿宋" w:hAnsi="仿宋" w:eastAsia="仿宋" w:cs="仿宋"/>
          <w:sz w:val="28"/>
          <w:szCs w:val="28"/>
        </w:rPr>
        <w:t>分类,基本支出</w:t>
      </w:r>
      <w:r>
        <w:rPr>
          <w:rFonts w:hint="eastAsia" w:ascii="仿宋" w:hAnsi="仿宋" w:eastAsia="仿宋" w:cs="仿宋"/>
          <w:sz w:val="28"/>
          <w:szCs w:val="28"/>
          <w:lang w:val="en-US" w:eastAsia="zh-CN"/>
        </w:rPr>
        <w:t>1045.27</w:t>
      </w:r>
      <w:r>
        <w:rPr>
          <w:rFonts w:hint="eastAsia" w:ascii="仿宋" w:hAnsi="仿宋" w:eastAsia="仿宋" w:cs="仿宋"/>
          <w:sz w:val="28"/>
          <w:szCs w:val="28"/>
        </w:rPr>
        <w:t>万元，</w:t>
      </w:r>
      <w:r>
        <w:rPr>
          <w:rFonts w:hint="eastAsia" w:ascii="仿宋" w:hAnsi="仿宋" w:eastAsia="仿宋" w:cs="仿宋"/>
          <w:sz w:val="28"/>
          <w:szCs w:val="28"/>
          <w:lang w:eastAsia="zh-CN"/>
        </w:rPr>
        <w:t>其中：工资福利支出</w:t>
      </w:r>
      <w:r>
        <w:rPr>
          <w:rFonts w:hint="eastAsia" w:ascii="仿宋" w:hAnsi="仿宋" w:eastAsia="仿宋" w:cs="仿宋"/>
          <w:sz w:val="28"/>
          <w:szCs w:val="28"/>
          <w:lang w:val="en-US" w:eastAsia="zh-CN"/>
        </w:rPr>
        <w:t>948.8万元，日常商品和服务支出43万元，对个人和家庭的补助53.47万元；</w:t>
      </w:r>
      <w:r>
        <w:rPr>
          <w:rFonts w:hint="eastAsia" w:ascii="仿宋" w:hAnsi="仿宋" w:eastAsia="仿宋" w:cs="仿宋"/>
          <w:sz w:val="28"/>
          <w:szCs w:val="28"/>
        </w:rPr>
        <w:t>项目支出</w:t>
      </w:r>
      <w:r>
        <w:rPr>
          <w:rFonts w:hint="eastAsia" w:ascii="仿宋" w:hAnsi="仿宋" w:eastAsia="仿宋" w:cs="仿宋"/>
          <w:sz w:val="28"/>
          <w:szCs w:val="28"/>
          <w:lang w:val="en-US" w:eastAsia="zh-CN"/>
        </w:rPr>
        <w:t>682.48</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预算支出1727.75万元，</w:t>
      </w:r>
      <w:r>
        <w:rPr>
          <w:rFonts w:hint="eastAsia" w:ascii="仿宋" w:hAnsi="仿宋" w:eastAsia="仿宋" w:cs="仿宋"/>
          <w:sz w:val="28"/>
          <w:szCs w:val="28"/>
          <w:lang w:eastAsia="zh-CN"/>
        </w:rPr>
        <w:t>按功能分类，一般公共服务支出</w:t>
      </w:r>
      <w:r>
        <w:rPr>
          <w:rFonts w:hint="eastAsia" w:ascii="仿宋" w:hAnsi="仿宋" w:eastAsia="仿宋" w:cs="仿宋"/>
          <w:sz w:val="28"/>
          <w:szCs w:val="28"/>
          <w:lang w:val="en-US" w:eastAsia="zh-CN"/>
        </w:rPr>
        <w:t>902.94万元，社会保障和就业支出217.6万元，卫生健康支出34.32万元，农林水支出539.88万元，住房保障支出33.01万元。</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b/>
          <w:bCs/>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（二）部门决算收支情况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年决算收入为</w:t>
      </w:r>
      <w:r>
        <w:rPr>
          <w:rFonts w:hint="eastAsia" w:ascii="仿宋" w:hAnsi="仿宋" w:eastAsia="仿宋" w:cs="仿宋"/>
          <w:sz w:val="28"/>
          <w:szCs w:val="28"/>
          <w:lang w:val="en-US" w:eastAsia="zh-CN"/>
        </w:rPr>
        <w:t>2320.76</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一般公共预算财政拨款2320.76万元。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年度</w:t>
      </w:r>
      <w:r>
        <w:rPr>
          <w:rFonts w:hint="eastAsia" w:ascii="仿宋" w:hAnsi="仿宋" w:eastAsia="仿宋" w:cs="仿宋"/>
          <w:sz w:val="28"/>
          <w:szCs w:val="28"/>
          <w:lang w:val="en-US" w:eastAsia="zh-CN"/>
        </w:rPr>
        <w:t>决算</w:t>
      </w:r>
      <w:r>
        <w:rPr>
          <w:rFonts w:hint="eastAsia" w:ascii="仿宋" w:hAnsi="仿宋" w:eastAsia="仿宋" w:cs="仿宋"/>
          <w:sz w:val="28"/>
          <w:szCs w:val="28"/>
        </w:rPr>
        <w:t>总支出为</w:t>
      </w:r>
      <w:r>
        <w:rPr>
          <w:rFonts w:hint="eastAsia" w:ascii="仿宋" w:hAnsi="仿宋" w:eastAsia="仿宋" w:cs="仿宋"/>
          <w:sz w:val="28"/>
          <w:szCs w:val="28"/>
          <w:lang w:val="en-US" w:eastAsia="zh-CN"/>
        </w:rPr>
        <w:t>2320.76</w:t>
      </w:r>
      <w:r>
        <w:rPr>
          <w:rFonts w:hint="eastAsia" w:ascii="仿宋" w:hAnsi="仿宋" w:eastAsia="仿宋" w:cs="仿宋"/>
          <w:sz w:val="28"/>
          <w:szCs w:val="28"/>
        </w:rPr>
        <w:t>万元，</w:t>
      </w:r>
      <w:r>
        <w:rPr>
          <w:rFonts w:hint="eastAsia" w:ascii="仿宋" w:hAnsi="仿宋" w:eastAsia="仿宋" w:cs="仿宋"/>
          <w:sz w:val="28"/>
          <w:szCs w:val="28"/>
          <w:lang w:val="en-US" w:eastAsia="zh-CN"/>
        </w:rPr>
        <w:t>一般公共预算财政拨款2320.76万元。</w:t>
      </w:r>
      <w:r>
        <w:rPr>
          <w:rFonts w:hint="eastAsia" w:ascii="仿宋" w:hAnsi="仿宋" w:eastAsia="仿宋" w:cs="仿宋"/>
          <w:sz w:val="28"/>
          <w:szCs w:val="28"/>
        </w:rPr>
        <w:t>按支出</w:t>
      </w:r>
      <w:r>
        <w:rPr>
          <w:rFonts w:hint="eastAsia" w:ascii="仿宋" w:hAnsi="仿宋" w:eastAsia="仿宋" w:cs="仿宋"/>
          <w:sz w:val="28"/>
          <w:szCs w:val="28"/>
          <w:lang w:eastAsia="zh-CN"/>
        </w:rPr>
        <w:t>性质</w:t>
      </w:r>
      <w:r>
        <w:rPr>
          <w:rFonts w:hint="eastAsia" w:ascii="仿宋" w:hAnsi="仿宋" w:eastAsia="仿宋" w:cs="仿宋"/>
          <w:sz w:val="28"/>
          <w:szCs w:val="28"/>
        </w:rPr>
        <w:t>分类,基本支出总额</w:t>
      </w:r>
      <w:r>
        <w:rPr>
          <w:rFonts w:hint="eastAsia" w:ascii="仿宋" w:hAnsi="仿宋" w:eastAsia="仿宋" w:cs="仿宋"/>
          <w:sz w:val="28"/>
          <w:szCs w:val="28"/>
          <w:lang w:val="en-US" w:eastAsia="zh-CN"/>
        </w:rPr>
        <w:t>1044.20</w:t>
      </w:r>
      <w:r>
        <w:rPr>
          <w:rFonts w:hint="eastAsia" w:ascii="仿宋" w:hAnsi="仿宋" w:eastAsia="仿宋" w:cs="仿宋"/>
          <w:sz w:val="28"/>
          <w:szCs w:val="28"/>
        </w:rPr>
        <w:t>万元，</w:t>
      </w:r>
      <w:r>
        <w:rPr>
          <w:rFonts w:hint="eastAsia" w:ascii="仿宋" w:hAnsi="仿宋" w:eastAsia="仿宋" w:cs="仿宋"/>
          <w:sz w:val="28"/>
          <w:szCs w:val="28"/>
          <w:lang w:eastAsia="zh-CN"/>
        </w:rPr>
        <w:t>其中：人员经费</w:t>
      </w:r>
      <w:r>
        <w:rPr>
          <w:rFonts w:hint="eastAsia" w:ascii="仿宋" w:hAnsi="仿宋" w:eastAsia="仿宋" w:cs="仿宋"/>
          <w:sz w:val="28"/>
          <w:szCs w:val="28"/>
          <w:lang w:val="en-US" w:eastAsia="zh-CN"/>
        </w:rPr>
        <w:t>897.53万元，公用经费146.67万元；</w:t>
      </w:r>
      <w:r>
        <w:rPr>
          <w:rFonts w:hint="eastAsia" w:ascii="仿宋" w:hAnsi="仿宋" w:eastAsia="仿宋" w:cs="仿宋"/>
          <w:sz w:val="28"/>
          <w:szCs w:val="28"/>
        </w:rPr>
        <w:t>项目支出</w:t>
      </w:r>
      <w:r>
        <w:rPr>
          <w:rFonts w:hint="eastAsia" w:ascii="仿宋" w:hAnsi="仿宋" w:eastAsia="仿宋" w:cs="仿宋"/>
          <w:sz w:val="28"/>
          <w:szCs w:val="28"/>
          <w:lang w:val="en-US" w:eastAsia="zh-CN"/>
        </w:rPr>
        <w:t>1276.56</w:t>
      </w:r>
      <w:r>
        <w:rPr>
          <w:rFonts w:hint="eastAsia" w:ascii="仿宋" w:hAnsi="仿宋" w:eastAsia="仿宋" w:cs="仿宋"/>
          <w:sz w:val="28"/>
          <w:szCs w:val="28"/>
        </w:rPr>
        <w:t>万元。</w:t>
      </w:r>
      <w:r>
        <w:rPr>
          <w:rFonts w:hint="eastAsia" w:ascii="仿宋" w:hAnsi="仿宋" w:eastAsia="仿宋" w:cs="仿宋"/>
          <w:sz w:val="28"/>
          <w:szCs w:val="28"/>
          <w:lang w:val="en-US" w:eastAsia="zh-CN"/>
        </w:rPr>
        <w:t>按支出经济分类，工资福利支出1124.27万元，商品和服务支出353.73万元，对个人和家庭补助601.11万元，资本性支出241.65万元。</w:t>
      </w:r>
      <w:r>
        <w:rPr>
          <w:rFonts w:hint="eastAsia" w:ascii="仿宋" w:hAnsi="仿宋" w:eastAsia="仿宋" w:cs="仿宋"/>
          <w:sz w:val="28"/>
          <w:szCs w:val="28"/>
          <w:lang w:eastAsia="zh-CN"/>
        </w:rPr>
        <w:t>按支出功能分类，一般公共服务支出</w:t>
      </w:r>
      <w:r>
        <w:rPr>
          <w:rFonts w:hint="eastAsia" w:ascii="仿宋" w:hAnsi="仿宋" w:eastAsia="仿宋" w:cs="仿宋"/>
          <w:sz w:val="28"/>
          <w:szCs w:val="28"/>
          <w:lang w:val="en-US" w:eastAsia="zh-CN"/>
        </w:rPr>
        <w:t>1380.52万元，社会保障和就业支出170.99万元，卫生健康支出43.25万元，农林水支出683.67万元，住房保障支出42.33万元。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1"/>
        <w:textAlignment w:val="auto"/>
        <w:rPr>
          <w:rFonts w:hint="eastAsia" w:ascii="仿宋" w:hAnsi="仿宋" w:eastAsia="仿宋" w:cs="Times New Roman"/>
          <w:b/>
          <w:bCs/>
          <w:color w:val="383838"/>
          <w:sz w:val="28"/>
          <w:szCs w:val="28"/>
          <w:shd w:val="clear" w:color="auto" w:fill="FFFFFF"/>
          <w:lang w:val="en-US" w:eastAsia="zh-CN"/>
        </w:rPr>
      </w:pPr>
      <w:r>
        <w:rPr>
          <w:rFonts w:hint="eastAsia" w:ascii="仿宋" w:hAnsi="仿宋" w:eastAsia="仿宋" w:cs="仿宋"/>
          <w:b/>
          <w:bCs/>
          <w:sz w:val="28"/>
          <w:szCs w:val="28"/>
          <w:lang w:val="en-US" w:eastAsia="zh-CN"/>
        </w:rPr>
        <w:t>（三）</w:t>
      </w:r>
      <w:r>
        <w:rPr>
          <w:rFonts w:hint="eastAsia" w:ascii="仿宋" w:hAnsi="仿宋" w:eastAsia="仿宋" w:cs="Times New Roman"/>
          <w:b/>
          <w:bCs/>
          <w:color w:val="383838"/>
          <w:sz w:val="28"/>
          <w:szCs w:val="28"/>
          <w:shd w:val="clear" w:color="auto" w:fill="FFFFFF"/>
          <w:lang w:val="en-US" w:eastAsia="zh-CN"/>
        </w:rPr>
        <w:t>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2" w:firstLineChars="200"/>
        <w:textAlignment w:val="auto"/>
        <w:rPr>
          <w:rFonts w:hint="eastAsia" w:ascii="仿宋" w:hAnsi="仿宋" w:eastAsia="仿宋" w:cs="Times New Roman"/>
          <w:b/>
          <w:bCs w:val="0"/>
          <w:color w:val="383838"/>
          <w:sz w:val="28"/>
          <w:szCs w:val="28"/>
          <w:shd w:val="clear" w:color="auto" w:fill="FFFFFF"/>
          <w:lang w:val="en-US" w:eastAsia="zh-CN"/>
        </w:rPr>
      </w:pPr>
      <w:r>
        <w:rPr>
          <w:rFonts w:hint="eastAsia" w:ascii="仿宋" w:hAnsi="仿宋" w:eastAsia="仿宋" w:cs="Times New Roman"/>
          <w:b/>
          <w:bCs w:val="0"/>
          <w:color w:val="383838"/>
          <w:sz w:val="28"/>
          <w:szCs w:val="28"/>
          <w:shd w:val="clear" w:color="auto" w:fill="FFFFFF"/>
          <w:lang w:val="en-US" w:eastAsia="zh-CN"/>
        </w:rPr>
        <w:t>1.基本支出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eastAsia" w:ascii="仿宋" w:hAnsi="仿宋" w:eastAsia="仿宋" w:cs="Times New Roman"/>
          <w:b w:val="0"/>
          <w:bCs/>
          <w:color w:val="383838"/>
          <w:sz w:val="28"/>
          <w:szCs w:val="28"/>
          <w:shd w:val="clear" w:color="auto" w:fill="FFFFFF"/>
          <w:lang w:val="en-US" w:eastAsia="zh-CN"/>
        </w:rPr>
      </w:pPr>
      <w:r>
        <w:rPr>
          <w:rFonts w:hint="eastAsia" w:ascii="仿宋" w:hAnsi="仿宋" w:eastAsia="仿宋" w:cs="Times New Roman"/>
          <w:b w:val="0"/>
          <w:bCs/>
          <w:color w:val="383838"/>
          <w:sz w:val="28"/>
          <w:szCs w:val="28"/>
          <w:shd w:val="clear" w:color="auto" w:fill="FFFFFF"/>
          <w:lang w:val="en-US" w:eastAsia="zh-CN"/>
        </w:rPr>
        <w:t>基本支出为保障单位机构正常运转、完成日常工作任务而发生的各项支出，包括用于基本工资、津贴补贴等人员经费以及办公费、印刷费、水电费等日常公用经费。</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default" w:ascii="仿宋" w:hAnsi="仿宋" w:eastAsia="仿宋" w:cs="Times New Roman"/>
          <w:b w:val="0"/>
          <w:bCs/>
          <w:color w:val="383838"/>
          <w:sz w:val="28"/>
          <w:szCs w:val="28"/>
          <w:shd w:val="clear" w:color="auto" w:fill="FFFFFF"/>
          <w:lang w:val="en-US" w:eastAsia="zh-CN"/>
        </w:rPr>
      </w:pPr>
      <w:r>
        <w:rPr>
          <w:rFonts w:hint="eastAsia" w:ascii="仿宋" w:hAnsi="仿宋" w:eastAsia="仿宋" w:cs="Times New Roman"/>
          <w:b w:val="0"/>
          <w:bCs/>
          <w:color w:val="383838"/>
          <w:sz w:val="28"/>
          <w:szCs w:val="28"/>
          <w:shd w:val="clear" w:color="auto" w:fill="FFFFFF"/>
          <w:lang w:val="en-US" w:eastAsia="zh-CN"/>
        </w:rPr>
        <w:t>2022年年初预算批复的基本支出为1045.27万元。2022年决算基本支出1044.20万元，其中：</w:t>
      </w:r>
      <w:r>
        <w:rPr>
          <w:rFonts w:hint="eastAsia" w:ascii="仿宋" w:hAnsi="仿宋" w:eastAsia="仿宋" w:cs="仿宋"/>
          <w:color w:val="333333"/>
          <w:sz w:val="28"/>
          <w:szCs w:val="28"/>
          <w:lang w:eastAsia="zh-CN"/>
        </w:rPr>
        <w:t>人员经费</w:t>
      </w:r>
      <w:r>
        <w:rPr>
          <w:rFonts w:hint="eastAsia" w:ascii="仿宋" w:hAnsi="仿宋" w:eastAsia="仿宋" w:cs="仿宋"/>
          <w:color w:val="333333"/>
          <w:sz w:val="28"/>
          <w:szCs w:val="28"/>
          <w:lang w:val="en-US" w:eastAsia="zh-CN"/>
        </w:rPr>
        <w:t>897.53万元，公用经费146.67万元</w:t>
      </w:r>
      <w:r>
        <w:rPr>
          <w:rFonts w:hint="eastAsia" w:ascii="仿宋" w:hAnsi="仿宋" w:eastAsia="仿宋" w:cs="Times New Roman"/>
          <w:b w:val="0"/>
          <w:bCs/>
          <w:color w:val="383838"/>
          <w:sz w:val="28"/>
          <w:szCs w:val="28"/>
          <w:shd w:val="clear" w:color="auto" w:fill="FFFFFF"/>
          <w:lang w:val="en-US" w:eastAsia="zh-CN"/>
        </w:rPr>
        <w:t>。年中因为人员异动进行了预算调整。</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left="319" w:leftChars="152" w:firstLine="281" w:firstLineChars="100"/>
        <w:textAlignment w:val="auto"/>
        <w:rPr>
          <w:rFonts w:hint="eastAsia" w:ascii="仿宋" w:hAnsi="仿宋" w:eastAsia="仿宋" w:cs="Times New Roman"/>
          <w:b/>
          <w:bCs w:val="0"/>
          <w:color w:val="383838"/>
          <w:sz w:val="28"/>
          <w:szCs w:val="28"/>
          <w:shd w:val="clear" w:color="auto" w:fill="FFFFFF"/>
          <w:lang w:val="en-US" w:eastAsia="zh-CN"/>
        </w:rPr>
      </w:pPr>
      <w:r>
        <w:rPr>
          <w:rFonts w:hint="eastAsia" w:ascii="仿宋" w:hAnsi="仿宋" w:eastAsia="仿宋" w:cs="Times New Roman"/>
          <w:b/>
          <w:bCs w:val="0"/>
          <w:color w:val="383838"/>
          <w:sz w:val="28"/>
          <w:szCs w:val="28"/>
          <w:shd w:val="clear" w:color="auto" w:fill="FFFFFF"/>
          <w:lang w:val="en-US" w:eastAsia="zh-CN"/>
        </w:rPr>
        <w:t>2.项目支出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60" w:firstLineChars="200"/>
        <w:textAlignment w:val="auto"/>
        <w:rPr>
          <w:rFonts w:hint="default" w:ascii="仿宋" w:hAnsi="仿宋" w:eastAsia="仿宋" w:cs="Times New Roman"/>
          <w:b w:val="0"/>
          <w:bCs/>
          <w:color w:val="383838"/>
          <w:sz w:val="28"/>
          <w:szCs w:val="28"/>
          <w:shd w:val="clear" w:color="auto" w:fill="FFFFFF"/>
          <w:lang w:val="en-US" w:eastAsia="zh-CN"/>
        </w:rPr>
      </w:pPr>
      <w:r>
        <w:rPr>
          <w:rFonts w:hint="eastAsia" w:ascii="仿宋" w:hAnsi="仿宋" w:eastAsia="仿宋" w:cs="Times New Roman"/>
          <w:b w:val="0"/>
          <w:bCs/>
          <w:color w:val="383838"/>
          <w:sz w:val="28"/>
          <w:szCs w:val="28"/>
          <w:shd w:val="clear" w:color="auto" w:fill="FFFFFF"/>
          <w:lang w:val="en-US" w:eastAsia="zh-CN"/>
        </w:rPr>
        <w:t xml:space="preserve">2022年年初预算批复的项目支出为682.48万元。2022年决算项目支出1276.56万元，年中预算调整增拨资金594.08万元，增幅87.05%。主要加大农林水方面的投入。项目的开展主要根据县委县政府的安排，绩效总目标和阶段性目标都已按照计划完成，未逾期。所有开支均按照单位财务管理制度执行，资金的使用严格把关。                                                                                                                                                                                                                                                                                                                                                                                                                                                                                                                               </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“三公”经费支出使用和管理情况</w:t>
      </w:r>
    </w:p>
    <w:p>
      <w:pPr>
        <w:widowControl/>
        <w:spacing w:line="540" w:lineRule="atLeast"/>
        <w:ind w:firstLine="560" w:firstLineChars="200"/>
        <w:jc w:val="left"/>
        <w:rPr>
          <w:rFonts w:ascii="仿宋" w:hAnsi="仿宋" w:eastAsia="仿宋" w:cs="仿宋"/>
          <w:sz w:val="28"/>
          <w:szCs w:val="28"/>
        </w:rPr>
      </w:pPr>
      <w:r>
        <w:rPr>
          <w:rFonts w:hint="eastAsia" w:ascii="仿宋" w:hAnsi="仿宋" w:eastAsia="仿宋" w:cs="仿宋"/>
          <w:sz w:val="28"/>
          <w:szCs w:val="28"/>
          <w:lang w:eastAsia="zh-CN"/>
        </w:rPr>
        <w:t>2022</w:t>
      </w:r>
      <w:r>
        <w:rPr>
          <w:rFonts w:hint="eastAsia" w:ascii="仿宋" w:hAnsi="仿宋" w:eastAsia="仿宋" w:cs="仿宋"/>
          <w:sz w:val="28"/>
          <w:szCs w:val="28"/>
        </w:rPr>
        <w:t>年公务接待费年初预算数</w:t>
      </w:r>
      <w:r>
        <w:rPr>
          <w:rFonts w:hint="eastAsia" w:ascii="仿宋" w:hAnsi="仿宋" w:eastAsia="仿宋" w:cs="仿宋"/>
          <w:sz w:val="28"/>
          <w:szCs w:val="28"/>
          <w:lang w:val="en-US" w:eastAsia="zh-CN"/>
        </w:rPr>
        <w:t>12</w:t>
      </w:r>
      <w:r>
        <w:rPr>
          <w:rFonts w:hint="eastAsia" w:ascii="仿宋" w:hAnsi="仿宋" w:eastAsia="仿宋" w:cs="仿宋"/>
          <w:sz w:val="28"/>
          <w:szCs w:val="28"/>
        </w:rPr>
        <w:t>万元，本年实际支出</w:t>
      </w:r>
      <w:r>
        <w:rPr>
          <w:rFonts w:hint="eastAsia" w:ascii="仿宋" w:hAnsi="仿宋" w:eastAsia="仿宋" w:cs="仿宋"/>
          <w:sz w:val="28"/>
          <w:szCs w:val="28"/>
          <w:lang w:val="en-US" w:eastAsia="zh-CN"/>
        </w:rPr>
        <w:t>7.37</w:t>
      </w:r>
      <w:r>
        <w:rPr>
          <w:rFonts w:hint="eastAsia" w:ascii="仿宋" w:hAnsi="仿宋" w:eastAsia="仿宋" w:cs="仿宋"/>
          <w:sz w:val="28"/>
          <w:szCs w:val="28"/>
        </w:rPr>
        <w:t>万元，节支</w:t>
      </w:r>
      <w:r>
        <w:rPr>
          <w:rFonts w:hint="eastAsia" w:ascii="仿宋" w:hAnsi="仿宋" w:eastAsia="仿宋" w:cs="仿宋"/>
          <w:sz w:val="28"/>
          <w:szCs w:val="28"/>
          <w:lang w:val="en-US" w:eastAsia="zh-CN"/>
        </w:rPr>
        <w:t>38.58</w:t>
      </w:r>
      <w:r>
        <w:rPr>
          <w:rFonts w:ascii="仿宋" w:hAnsi="仿宋" w:eastAsia="仿宋" w:cs="仿宋"/>
          <w:sz w:val="28"/>
          <w:szCs w:val="28"/>
        </w:rPr>
        <w:t>%</w:t>
      </w:r>
      <w:r>
        <w:rPr>
          <w:rFonts w:hint="eastAsia" w:ascii="仿宋" w:hAnsi="仿宋" w:eastAsia="仿宋" w:cs="仿宋"/>
          <w:sz w:val="28"/>
          <w:szCs w:val="28"/>
        </w:rPr>
        <w:t>；公务用车费年初预算数</w:t>
      </w:r>
      <w:r>
        <w:rPr>
          <w:rFonts w:hint="eastAsia" w:ascii="仿宋" w:hAnsi="仿宋" w:eastAsia="仿宋" w:cs="仿宋"/>
          <w:sz w:val="28"/>
          <w:szCs w:val="28"/>
          <w:lang w:val="en-US" w:eastAsia="zh-CN"/>
        </w:rPr>
        <w:t>为0</w:t>
      </w:r>
      <w:r>
        <w:rPr>
          <w:rFonts w:hint="eastAsia" w:ascii="仿宋" w:hAnsi="仿宋" w:eastAsia="仿宋" w:cs="仿宋"/>
          <w:sz w:val="28"/>
          <w:szCs w:val="28"/>
        </w:rPr>
        <w:t>，本年实际支出</w:t>
      </w:r>
      <w:r>
        <w:rPr>
          <w:rFonts w:hint="eastAsia" w:ascii="仿宋" w:hAnsi="仿宋" w:eastAsia="仿宋" w:cs="仿宋"/>
          <w:sz w:val="28"/>
          <w:szCs w:val="28"/>
          <w:lang w:eastAsia="zh-CN"/>
        </w:rPr>
        <w:t>为</w:t>
      </w:r>
      <w:r>
        <w:rPr>
          <w:rFonts w:hint="eastAsia" w:ascii="仿宋" w:hAnsi="仿宋" w:eastAsia="仿宋" w:cs="仿宋"/>
          <w:sz w:val="28"/>
          <w:szCs w:val="28"/>
          <w:lang w:val="en-US" w:eastAsia="zh-CN"/>
        </w:rPr>
        <w:t>0，是由于原有公车报废未购置新车</w:t>
      </w:r>
      <w:r>
        <w:rPr>
          <w:rFonts w:hint="eastAsia" w:ascii="仿宋" w:hAnsi="仿宋" w:eastAsia="仿宋" w:cs="仿宋"/>
          <w:sz w:val="28"/>
          <w:szCs w:val="28"/>
        </w:rPr>
        <w:t>。</w:t>
      </w:r>
      <w:r>
        <w:rPr>
          <w:rFonts w:hint="eastAsia" w:ascii="仿宋" w:hAnsi="仿宋" w:eastAsia="仿宋" w:cs="Times New Roman"/>
          <w:b w:val="0"/>
          <w:bCs/>
          <w:color w:val="383838"/>
          <w:sz w:val="28"/>
          <w:szCs w:val="28"/>
          <w:shd w:val="clear" w:color="auto" w:fill="FFFFFF"/>
          <w:lang w:val="en-US" w:eastAsia="zh-CN"/>
        </w:rPr>
        <w:t>我镇三公经费严格按照年初预算以及各级部门相关要求，严把支出关，强化制度执行。切实做好厉行节约工作，全面落实各项管理制度要求，努力降低行政成本。</w:t>
      </w:r>
    </w:p>
    <w:p>
      <w:pPr>
        <w:pStyle w:val="3"/>
        <w:widowControl/>
        <w:ind w:firstLine="551" w:firstLineChars="196"/>
        <w:rPr>
          <w:rFonts w:ascii="仿宋" w:hAnsi="仿宋" w:eastAsia="仿宋" w:cs="仿宋"/>
          <w:b/>
          <w:color w:val="000000"/>
          <w:sz w:val="28"/>
          <w:szCs w:val="28"/>
        </w:rPr>
      </w:pPr>
      <w:r>
        <w:rPr>
          <w:rFonts w:hint="eastAsia" w:ascii="仿宋" w:hAnsi="仿宋" w:eastAsia="仿宋" w:cs="仿宋"/>
          <w:b/>
          <w:color w:val="000000"/>
          <w:sz w:val="28"/>
          <w:szCs w:val="28"/>
        </w:rPr>
        <w:t>三、部门整体支出绩效评价情况</w:t>
      </w:r>
    </w:p>
    <w:p>
      <w:pPr>
        <w:pStyle w:val="3"/>
        <w:widowControl/>
        <w:ind w:firstLine="420" w:firstLineChars="150"/>
        <w:rPr>
          <w:rFonts w:ascii="仿宋" w:hAnsi="仿宋" w:eastAsia="仿宋" w:cs="仿宋"/>
          <w:sz w:val="28"/>
          <w:szCs w:val="28"/>
        </w:rPr>
      </w:pPr>
      <w:r>
        <w:rPr>
          <w:rFonts w:hint="eastAsia" w:ascii="仿宋" w:hAnsi="仿宋" w:eastAsia="仿宋" w:cs="仿宋"/>
          <w:sz w:val="28"/>
          <w:szCs w:val="28"/>
        </w:rPr>
        <w:t>（一）绩效目标设定</w:t>
      </w:r>
    </w:p>
    <w:p>
      <w:pPr>
        <w:pStyle w:val="3"/>
        <w:widowControl/>
        <w:ind w:firstLine="560" w:firstLineChars="200"/>
        <w:rPr>
          <w:rFonts w:ascii="仿宋" w:hAnsi="仿宋" w:eastAsia="仿宋" w:cs="仿宋"/>
          <w:b/>
          <w:color w:val="000000"/>
          <w:sz w:val="28"/>
          <w:szCs w:val="28"/>
        </w:rPr>
      </w:pPr>
      <w:r>
        <w:rPr>
          <w:rFonts w:hint="eastAsia" w:ascii="仿宋" w:hAnsi="仿宋" w:eastAsia="仿宋" w:cs="仿宋"/>
          <w:sz w:val="28"/>
          <w:szCs w:val="28"/>
        </w:rPr>
        <w:t>此项中绩效目标设定合理性符合要求，可得满分</w:t>
      </w:r>
      <w:r>
        <w:rPr>
          <w:rFonts w:ascii="仿宋" w:hAnsi="仿宋" w:eastAsia="仿宋" w:cs="仿宋"/>
          <w:sz w:val="28"/>
          <w:szCs w:val="28"/>
        </w:rPr>
        <w:t>2</w:t>
      </w:r>
      <w:r>
        <w:rPr>
          <w:rFonts w:hint="eastAsia" w:ascii="仿宋" w:hAnsi="仿宋" w:eastAsia="仿宋" w:cs="仿宋"/>
          <w:sz w:val="28"/>
          <w:szCs w:val="28"/>
        </w:rPr>
        <w:t>分，绩效</w:t>
      </w:r>
      <w:r>
        <w:rPr>
          <w:rFonts w:hint="eastAsia" w:ascii="仿宋" w:hAnsi="仿宋" w:eastAsia="仿宋" w:cs="仿宋"/>
          <w:sz w:val="28"/>
          <w:szCs w:val="28"/>
          <w:lang w:val="en-US" w:eastAsia="zh-CN"/>
        </w:rPr>
        <w:t>指</w:t>
      </w:r>
      <w:r>
        <w:rPr>
          <w:rFonts w:hint="eastAsia" w:ascii="仿宋" w:hAnsi="仿宋" w:eastAsia="仿宋" w:cs="仿宋"/>
          <w:sz w:val="28"/>
          <w:szCs w:val="28"/>
        </w:rPr>
        <w:t>标明确性有所欠缺，得</w:t>
      </w:r>
      <w:r>
        <w:rPr>
          <w:rFonts w:ascii="仿宋" w:hAnsi="仿宋" w:eastAsia="仿宋" w:cs="仿宋"/>
          <w:sz w:val="28"/>
          <w:szCs w:val="28"/>
        </w:rPr>
        <w:t>1.5</w:t>
      </w:r>
      <w:r>
        <w:rPr>
          <w:rFonts w:hint="eastAsia" w:ascii="仿宋" w:hAnsi="仿宋" w:eastAsia="仿宋" w:cs="仿宋"/>
          <w:sz w:val="28"/>
          <w:szCs w:val="28"/>
        </w:rPr>
        <w:t>分。</w:t>
      </w:r>
    </w:p>
    <w:p>
      <w:pPr>
        <w:widowControl/>
        <w:spacing w:line="540" w:lineRule="atLeast"/>
        <w:ind w:firstLine="420" w:firstLineChars="150"/>
        <w:jc w:val="left"/>
        <w:rPr>
          <w:rFonts w:ascii="仿宋" w:hAnsi="仿宋" w:eastAsia="仿宋" w:cs="仿宋"/>
          <w:sz w:val="28"/>
          <w:szCs w:val="28"/>
        </w:rPr>
      </w:pPr>
      <w:r>
        <w:rPr>
          <w:rFonts w:hint="eastAsia" w:ascii="仿宋" w:hAnsi="仿宋" w:eastAsia="仿宋" w:cs="仿宋"/>
          <w:sz w:val="28"/>
          <w:szCs w:val="28"/>
        </w:rPr>
        <w:t>（二）预算配置</w:t>
      </w:r>
    </w:p>
    <w:p>
      <w:pPr>
        <w:pStyle w:val="3"/>
        <w:widowControl/>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在职人员控制率：本单位</w:t>
      </w:r>
      <w:r>
        <w:rPr>
          <w:rFonts w:hint="eastAsia" w:ascii="仿宋" w:hAnsi="仿宋" w:eastAsia="仿宋" w:cs="仿宋"/>
          <w:sz w:val="28"/>
          <w:szCs w:val="28"/>
          <w:lang w:eastAsia="zh-CN"/>
        </w:rPr>
        <w:t>2022</w:t>
      </w:r>
      <w:r>
        <w:rPr>
          <w:rFonts w:hint="eastAsia" w:ascii="仿宋" w:hAnsi="仿宋" w:eastAsia="仿宋" w:cs="仿宋"/>
          <w:sz w:val="28"/>
          <w:szCs w:val="28"/>
        </w:rPr>
        <w:t>年度编制数为</w:t>
      </w:r>
      <w:r>
        <w:rPr>
          <w:rFonts w:hint="eastAsia" w:ascii="仿宋" w:hAnsi="仿宋" w:eastAsia="仿宋" w:cs="仿宋"/>
          <w:sz w:val="28"/>
          <w:szCs w:val="28"/>
          <w:lang w:val="en-US" w:eastAsia="zh-CN"/>
        </w:rPr>
        <w:t>108</w:t>
      </w:r>
      <w:r>
        <w:rPr>
          <w:rFonts w:hint="eastAsia" w:ascii="仿宋" w:hAnsi="仿宋" w:eastAsia="仿宋" w:cs="仿宋"/>
          <w:sz w:val="28"/>
          <w:szCs w:val="28"/>
        </w:rPr>
        <w:t>名，实际在职人员为</w:t>
      </w:r>
      <w:r>
        <w:rPr>
          <w:rFonts w:hint="eastAsia" w:ascii="仿宋" w:hAnsi="仿宋" w:eastAsia="仿宋" w:cs="仿宋"/>
          <w:sz w:val="28"/>
          <w:szCs w:val="28"/>
          <w:lang w:val="en-US" w:eastAsia="zh-CN"/>
        </w:rPr>
        <w:t>107</w:t>
      </w:r>
      <w:r>
        <w:rPr>
          <w:rFonts w:hint="eastAsia" w:ascii="仿宋" w:hAnsi="仿宋" w:eastAsia="仿宋" w:cs="仿宋"/>
          <w:sz w:val="28"/>
          <w:szCs w:val="28"/>
        </w:rPr>
        <w:t>人，实际在职人员控制率＝</w:t>
      </w:r>
      <w:r>
        <w:rPr>
          <w:rFonts w:ascii="仿宋" w:hAnsi="仿宋" w:eastAsia="仿宋" w:cs="仿宋"/>
          <w:sz w:val="28"/>
          <w:szCs w:val="28"/>
        </w:rPr>
        <w:t>(</w:t>
      </w:r>
      <w:r>
        <w:rPr>
          <w:rFonts w:hint="eastAsia" w:ascii="仿宋" w:hAnsi="仿宋" w:eastAsia="仿宋" w:cs="仿宋"/>
          <w:sz w:val="28"/>
          <w:szCs w:val="28"/>
        </w:rPr>
        <w:t>在职人员数</w:t>
      </w:r>
      <w:r>
        <w:rPr>
          <w:rFonts w:ascii="仿宋" w:hAnsi="仿宋" w:eastAsia="仿宋" w:cs="仿宋"/>
          <w:sz w:val="28"/>
          <w:szCs w:val="28"/>
        </w:rPr>
        <w:t>/</w:t>
      </w:r>
      <w:r>
        <w:rPr>
          <w:rFonts w:hint="eastAsia" w:ascii="仿宋" w:hAnsi="仿宋" w:eastAsia="仿宋" w:cs="仿宋"/>
          <w:sz w:val="28"/>
          <w:szCs w:val="28"/>
        </w:rPr>
        <w:t>编制数</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100%</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lang w:val="en-US" w:eastAsia="zh-CN"/>
        </w:rPr>
        <w:t>107</w:t>
      </w:r>
      <w:r>
        <w:rPr>
          <w:rFonts w:ascii="仿宋" w:hAnsi="仿宋" w:eastAsia="仿宋" w:cs="仿宋"/>
          <w:sz w:val="28"/>
          <w:szCs w:val="28"/>
        </w:rPr>
        <w:t>/</w:t>
      </w:r>
      <w:r>
        <w:rPr>
          <w:rFonts w:hint="eastAsia" w:ascii="仿宋" w:hAnsi="仿宋" w:eastAsia="仿宋" w:cs="仿宋"/>
          <w:sz w:val="28"/>
          <w:szCs w:val="28"/>
          <w:lang w:val="en-US" w:eastAsia="zh-CN"/>
        </w:rPr>
        <w:t>108</w:t>
      </w:r>
      <w:r>
        <w:rPr>
          <w:rFonts w:hint="eastAsia" w:ascii="仿宋" w:hAnsi="仿宋" w:eastAsia="仿宋" w:cs="仿宋"/>
          <w:sz w:val="28"/>
          <w:szCs w:val="28"/>
        </w:rPr>
        <w:t>×</w:t>
      </w:r>
      <w:r>
        <w:rPr>
          <w:rFonts w:ascii="仿宋" w:hAnsi="仿宋" w:eastAsia="仿宋" w:cs="仿宋"/>
          <w:sz w:val="28"/>
          <w:szCs w:val="28"/>
        </w:rPr>
        <w:t>100%</w:t>
      </w:r>
      <w:r>
        <w:rPr>
          <w:rFonts w:hint="eastAsia" w:ascii="仿宋" w:hAnsi="仿宋" w:eastAsia="仿宋" w:cs="仿宋"/>
          <w:sz w:val="28"/>
          <w:szCs w:val="28"/>
        </w:rPr>
        <w:t>＝</w:t>
      </w:r>
      <w:r>
        <w:rPr>
          <w:rFonts w:hint="eastAsia" w:ascii="仿宋" w:hAnsi="仿宋" w:eastAsia="仿宋" w:cs="仿宋"/>
          <w:sz w:val="28"/>
          <w:szCs w:val="28"/>
          <w:lang w:val="en-US" w:eastAsia="zh-CN"/>
        </w:rPr>
        <w:t>99</w:t>
      </w:r>
      <w:r>
        <w:rPr>
          <w:rFonts w:ascii="仿宋" w:hAnsi="仿宋" w:eastAsia="仿宋" w:cs="仿宋"/>
          <w:sz w:val="28"/>
          <w:szCs w:val="28"/>
        </w:rPr>
        <w:t>%</w:t>
      </w:r>
      <w:r>
        <w:rPr>
          <w:rFonts w:hint="eastAsia" w:ascii="仿宋" w:hAnsi="仿宋" w:eastAsia="仿宋" w:cs="仿宋"/>
          <w:sz w:val="28"/>
          <w:szCs w:val="28"/>
        </w:rPr>
        <w:t>，在职人员控制率为</w:t>
      </w:r>
      <w:r>
        <w:rPr>
          <w:rFonts w:hint="eastAsia" w:ascii="仿宋" w:hAnsi="仿宋" w:eastAsia="仿宋" w:cs="仿宋"/>
          <w:sz w:val="28"/>
          <w:szCs w:val="28"/>
          <w:lang w:val="en-US" w:eastAsia="zh-CN"/>
        </w:rPr>
        <w:t>99</w:t>
      </w:r>
      <w:r>
        <w:rPr>
          <w:rFonts w:ascii="仿宋" w:hAnsi="仿宋" w:eastAsia="仿宋" w:cs="仿宋"/>
          <w:sz w:val="28"/>
          <w:szCs w:val="28"/>
        </w:rPr>
        <w:t>%</w:t>
      </w:r>
      <w:r>
        <w:rPr>
          <w:rFonts w:hint="eastAsia" w:ascii="仿宋" w:hAnsi="仿宋" w:eastAsia="仿宋" w:cs="仿宋"/>
          <w:sz w:val="28"/>
          <w:szCs w:val="28"/>
        </w:rPr>
        <w:t>，根据评价标准该项得</w:t>
      </w:r>
      <w:r>
        <w:rPr>
          <w:rFonts w:ascii="仿宋" w:hAnsi="仿宋" w:eastAsia="仿宋" w:cs="仿宋"/>
          <w:sz w:val="28"/>
          <w:szCs w:val="28"/>
        </w:rPr>
        <w:t> 2</w:t>
      </w:r>
      <w:r>
        <w:rPr>
          <w:rFonts w:hint="eastAsia" w:ascii="仿宋" w:hAnsi="仿宋" w:eastAsia="仿宋" w:cs="仿宋"/>
          <w:sz w:val="28"/>
          <w:szCs w:val="28"/>
        </w:rPr>
        <w:t>分。</w:t>
      </w:r>
      <w:r>
        <w:rPr>
          <w:rFonts w:ascii="仿宋" w:hAnsi="仿宋" w:eastAsia="仿宋" w:cs="仿宋"/>
          <w:sz w:val="28"/>
          <w:szCs w:val="28"/>
        </w:rPr>
        <w:t xml:space="preserve"> </w:t>
      </w:r>
    </w:p>
    <w:p>
      <w:pPr>
        <w:widowControl/>
        <w:spacing w:line="540" w:lineRule="atLeast"/>
        <w:ind w:firstLine="560" w:firstLineChars="200"/>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“三公经费”变动率情况：</w:t>
      </w:r>
      <w:r>
        <w:rPr>
          <w:rFonts w:hint="eastAsia" w:ascii="仿宋" w:hAnsi="仿宋" w:eastAsia="仿宋" w:cs="仿宋"/>
          <w:sz w:val="28"/>
          <w:szCs w:val="28"/>
          <w:lang w:eastAsia="zh-CN"/>
        </w:rPr>
        <w:t>2022</w:t>
      </w:r>
      <w:r>
        <w:rPr>
          <w:rFonts w:hint="eastAsia" w:ascii="仿宋" w:hAnsi="仿宋" w:eastAsia="仿宋" w:cs="仿宋"/>
          <w:sz w:val="28"/>
          <w:szCs w:val="28"/>
        </w:rPr>
        <w:t>年度本单位预算安排“三公经费”总额为</w:t>
      </w:r>
      <w:r>
        <w:rPr>
          <w:rFonts w:hint="eastAsia" w:ascii="仿宋" w:hAnsi="仿宋" w:eastAsia="仿宋" w:cs="仿宋"/>
          <w:sz w:val="28"/>
          <w:szCs w:val="28"/>
          <w:lang w:val="en-US" w:eastAsia="zh-CN"/>
        </w:rPr>
        <w:t>12</w:t>
      </w:r>
      <w:r>
        <w:rPr>
          <w:rFonts w:hint="eastAsia" w:ascii="仿宋" w:hAnsi="仿宋" w:eastAsia="仿宋" w:cs="仿宋"/>
          <w:sz w:val="28"/>
          <w:szCs w:val="28"/>
        </w:rPr>
        <w:t>万元，</w:t>
      </w:r>
      <w:r>
        <w:rPr>
          <w:rFonts w:ascii="仿宋" w:hAnsi="仿宋" w:eastAsia="仿宋" w:cs="仿宋"/>
          <w:sz w:val="28"/>
          <w:szCs w:val="28"/>
        </w:rPr>
        <w:t xml:space="preserve"> </w:t>
      </w:r>
      <w:r>
        <w:rPr>
          <w:rFonts w:hint="eastAsia" w:ascii="仿宋" w:hAnsi="仿宋" w:eastAsia="仿宋" w:cs="仿宋"/>
          <w:sz w:val="28"/>
          <w:szCs w:val="28"/>
          <w:lang w:eastAsia="zh-CN"/>
        </w:rPr>
        <w:t>2022</w:t>
      </w:r>
      <w:r>
        <w:rPr>
          <w:rFonts w:hint="eastAsia" w:ascii="仿宋" w:hAnsi="仿宋" w:eastAsia="仿宋" w:cs="仿宋"/>
          <w:sz w:val="28"/>
          <w:szCs w:val="28"/>
        </w:rPr>
        <w:t>年度</w:t>
      </w:r>
      <w:r>
        <w:rPr>
          <w:rFonts w:ascii="仿宋" w:hAnsi="仿宋" w:eastAsia="仿宋" w:cs="仿宋"/>
          <w:sz w:val="28"/>
          <w:szCs w:val="28"/>
        </w:rPr>
        <w:t xml:space="preserve"> </w:t>
      </w:r>
      <w:r>
        <w:rPr>
          <w:rFonts w:hint="eastAsia" w:ascii="仿宋" w:hAnsi="仿宋" w:eastAsia="仿宋" w:cs="仿宋"/>
          <w:sz w:val="28"/>
          <w:szCs w:val="28"/>
        </w:rPr>
        <w:t>“三公经费”支出为</w:t>
      </w:r>
      <w:r>
        <w:rPr>
          <w:rFonts w:hint="eastAsia" w:ascii="仿宋" w:hAnsi="仿宋" w:eastAsia="仿宋" w:cs="仿宋"/>
          <w:sz w:val="28"/>
          <w:szCs w:val="28"/>
          <w:lang w:val="en-US" w:eastAsia="zh-CN"/>
        </w:rPr>
        <w:t>7.37</w:t>
      </w:r>
      <w:r>
        <w:rPr>
          <w:rFonts w:hint="eastAsia" w:ascii="仿宋" w:hAnsi="仿宋" w:eastAsia="仿宋" w:cs="仿宋"/>
          <w:sz w:val="28"/>
          <w:szCs w:val="28"/>
        </w:rPr>
        <w:t>万元。本单位“三公经费”变动率＝</w:t>
      </w:r>
      <w:r>
        <w:rPr>
          <w:rFonts w:ascii="仿宋" w:hAnsi="仿宋" w:eastAsia="仿宋" w:cs="仿宋"/>
          <w:sz w:val="28"/>
          <w:szCs w:val="28"/>
        </w:rPr>
        <w:t>(</w:t>
      </w:r>
      <w:r>
        <w:rPr>
          <w:rFonts w:hint="eastAsia" w:ascii="仿宋" w:hAnsi="仿宋" w:eastAsia="仿宋" w:cs="仿宋"/>
          <w:sz w:val="28"/>
          <w:szCs w:val="28"/>
        </w:rPr>
        <w:t>本年度“三公经费”预算数</w:t>
      </w:r>
      <w:r>
        <w:rPr>
          <w:rFonts w:ascii="仿宋" w:hAnsi="仿宋" w:eastAsia="仿宋" w:cs="仿宋"/>
          <w:sz w:val="28"/>
          <w:szCs w:val="28"/>
        </w:rPr>
        <w:t>-</w:t>
      </w:r>
      <w:r>
        <w:rPr>
          <w:rFonts w:hint="eastAsia" w:ascii="仿宋" w:hAnsi="仿宋" w:eastAsia="仿宋" w:cs="仿宋"/>
          <w:sz w:val="28"/>
          <w:szCs w:val="28"/>
        </w:rPr>
        <w:t>上年度“三公经费”预算数</w:t>
      </w:r>
      <w:r>
        <w:rPr>
          <w:rFonts w:ascii="仿宋" w:hAnsi="仿宋" w:eastAsia="仿宋" w:cs="仿宋"/>
          <w:sz w:val="28"/>
          <w:szCs w:val="28"/>
        </w:rPr>
        <w:t>)/</w:t>
      </w:r>
      <w:r>
        <w:rPr>
          <w:rFonts w:hint="eastAsia" w:ascii="仿宋" w:hAnsi="仿宋" w:eastAsia="仿宋" w:cs="仿宋"/>
          <w:sz w:val="28"/>
          <w:szCs w:val="28"/>
        </w:rPr>
        <w:t>上年度“三公经费”预算数×</w:t>
      </w:r>
      <w:r>
        <w:rPr>
          <w:rFonts w:ascii="仿宋" w:hAnsi="仿宋" w:eastAsia="仿宋" w:cs="仿宋"/>
          <w:sz w:val="28"/>
          <w:szCs w:val="28"/>
        </w:rPr>
        <w:t>100%</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lang w:val="en-US" w:eastAsia="zh-CN"/>
        </w:rPr>
        <w:t>12</w:t>
      </w:r>
      <w:r>
        <w:rPr>
          <w:rFonts w:ascii="仿宋" w:hAnsi="仿宋" w:eastAsia="仿宋" w:cs="仿宋"/>
          <w:sz w:val="28"/>
          <w:szCs w:val="28"/>
        </w:rPr>
        <w:t>-</w:t>
      </w:r>
      <w:r>
        <w:rPr>
          <w:rFonts w:hint="eastAsia" w:ascii="仿宋" w:hAnsi="仿宋" w:eastAsia="仿宋" w:cs="仿宋"/>
          <w:sz w:val="28"/>
          <w:szCs w:val="28"/>
          <w:lang w:val="en-US" w:eastAsia="zh-CN"/>
        </w:rPr>
        <w:t>8</w:t>
      </w:r>
      <w:r>
        <w:rPr>
          <w:rFonts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ascii="仿宋" w:hAnsi="仿宋" w:eastAsia="仿宋" w:cs="仿宋"/>
          <w:sz w:val="28"/>
          <w:szCs w:val="28"/>
        </w:rPr>
        <w:t>100%</w:t>
      </w:r>
      <w:r>
        <w:rPr>
          <w:rFonts w:hint="eastAsia" w:ascii="仿宋" w:hAnsi="仿宋" w:eastAsia="仿宋" w:cs="仿宋"/>
          <w:sz w:val="28"/>
          <w:szCs w:val="28"/>
          <w:lang w:val="en-US" w:eastAsia="zh-CN"/>
        </w:rPr>
        <w:t>=50%</w:t>
      </w:r>
      <w:r>
        <w:rPr>
          <w:rFonts w:hint="eastAsia" w:ascii="仿宋" w:hAnsi="仿宋" w:eastAsia="仿宋" w:cs="仿宋"/>
          <w:sz w:val="28"/>
          <w:szCs w:val="28"/>
        </w:rPr>
        <w:t>。根据评价标准该项得</w:t>
      </w:r>
      <w:r>
        <w:rPr>
          <w:rFonts w:hint="eastAsia" w:ascii="仿宋" w:hAnsi="仿宋" w:eastAsia="仿宋" w:cs="仿宋"/>
          <w:sz w:val="28"/>
          <w:szCs w:val="28"/>
          <w:lang w:val="en-US" w:eastAsia="zh-CN"/>
        </w:rPr>
        <w:t>0</w:t>
      </w:r>
      <w:r>
        <w:rPr>
          <w:rFonts w:hint="eastAsia" w:ascii="仿宋" w:hAnsi="仿宋" w:eastAsia="仿宋" w:cs="仿宋"/>
          <w:sz w:val="28"/>
          <w:szCs w:val="28"/>
        </w:rPr>
        <w:t>分。</w:t>
      </w:r>
    </w:p>
    <w:p>
      <w:pPr>
        <w:widowControl/>
        <w:spacing w:line="54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）重点支出安排率</w:t>
      </w:r>
      <w:r>
        <w:rPr>
          <w:rFonts w:ascii="仿宋" w:hAnsi="仿宋" w:eastAsia="仿宋" w:cs="仿宋"/>
          <w:sz w:val="28"/>
          <w:szCs w:val="28"/>
        </w:rPr>
        <w:t>100%</w:t>
      </w:r>
      <w:r>
        <w:rPr>
          <w:rFonts w:hint="eastAsia" w:ascii="仿宋" w:hAnsi="仿宋" w:eastAsia="仿宋" w:cs="仿宋"/>
          <w:sz w:val="28"/>
          <w:szCs w:val="28"/>
        </w:rPr>
        <w:t>可得满分</w:t>
      </w:r>
      <w:r>
        <w:rPr>
          <w:rFonts w:ascii="仿宋" w:hAnsi="仿宋" w:eastAsia="仿宋" w:cs="仿宋"/>
          <w:sz w:val="28"/>
          <w:szCs w:val="28"/>
        </w:rPr>
        <w:t>2</w:t>
      </w:r>
      <w:r>
        <w:rPr>
          <w:rFonts w:hint="eastAsia" w:ascii="仿宋" w:hAnsi="仿宋" w:eastAsia="仿宋" w:cs="仿宋"/>
          <w:sz w:val="28"/>
          <w:szCs w:val="28"/>
        </w:rPr>
        <w:t>分。</w:t>
      </w:r>
    </w:p>
    <w:p>
      <w:pPr>
        <w:widowControl/>
        <w:spacing w:line="54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（三）预算执行</w:t>
      </w:r>
    </w:p>
    <w:p>
      <w:pPr>
        <w:widowControl/>
        <w:spacing w:line="540"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公用经费由于预算安排额度不足，实际支出超预算</w:t>
      </w:r>
      <w:r>
        <w:rPr>
          <w:rFonts w:hint="eastAsia" w:ascii="仿宋" w:hAnsi="仿宋" w:eastAsia="仿宋" w:cs="仿宋"/>
          <w:sz w:val="28"/>
          <w:szCs w:val="28"/>
          <w:lang w:val="en-US" w:eastAsia="zh-CN"/>
        </w:rPr>
        <w:t>10</w:t>
      </w:r>
      <w:r>
        <w:rPr>
          <w:rFonts w:ascii="仿宋" w:hAnsi="仿宋" w:eastAsia="仿宋" w:cs="仿宋"/>
          <w:sz w:val="28"/>
          <w:szCs w:val="28"/>
        </w:rPr>
        <w:t>%</w:t>
      </w:r>
      <w:r>
        <w:rPr>
          <w:rFonts w:hint="eastAsia" w:ascii="仿宋" w:hAnsi="仿宋" w:eastAsia="仿宋" w:cs="仿宋"/>
          <w:sz w:val="28"/>
          <w:szCs w:val="28"/>
        </w:rPr>
        <w:t>，</w:t>
      </w:r>
      <w:r>
        <w:rPr>
          <w:rFonts w:hint="eastAsia" w:ascii="仿宋" w:hAnsi="仿宋" w:eastAsia="仿宋" w:cs="仿宋"/>
          <w:sz w:val="28"/>
          <w:szCs w:val="28"/>
          <w:lang w:val="en-US" w:eastAsia="zh-CN"/>
        </w:rPr>
        <w:t>公用经费控制率110%，</w:t>
      </w:r>
      <w:r>
        <w:rPr>
          <w:rFonts w:hint="eastAsia" w:ascii="仿宋" w:hAnsi="仿宋" w:eastAsia="仿宋" w:cs="仿宋"/>
          <w:sz w:val="28"/>
          <w:szCs w:val="28"/>
        </w:rPr>
        <w:t>此项只能得</w:t>
      </w:r>
      <w:r>
        <w:rPr>
          <w:rFonts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分。支付进度偏慢，此项只能得</w:t>
      </w:r>
      <w:r>
        <w:rPr>
          <w:rFonts w:ascii="仿宋" w:hAnsi="仿宋" w:eastAsia="仿宋" w:cs="仿宋"/>
          <w:sz w:val="28"/>
          <w:szCs w:val="28"/>
        </w:rPr>
        <w:t>1.</w:t>
      </w:r>
      <w:r>
        <w:rPr>
          <w:rFonts w:hint="eastAsia" w:ascii="仿宋" w:hAnsi="仿宋" w:eastAsia="仿宋" w:cs="仿宋"/>
          <w:sz w:val="28"/>
          <w:szCs w:val="28"/>
          <w:lang w:val="en-US" w:eastAsia="zh-CN"/>
        </w:rPr>
        <w:t>8</w:t>
      </w:r>
      <w:r>
        <w:rPr>
          <w:rFonts w:hint="eastAsia" w:ascii="仿宋" w:hAnsi="仿宋" w:eastAsia="仿宋" w:cs="仿宋"/>
          <w:sz w:val="28"/>
          <w:szCs w:val="28"/>
        </w:rPr>
        <w:t>分。结转结余率得</w:t>
      </w:r>
      <w:r>
        <w:rPr>
          <w:rFonts w:ascii="仿宋" w:hAnsi="仿宋" w:eastAsia="仿宋" w:cs="仿宋"/>
          <w:sz w:val="28"/>
          <w:szCs w:val="28"/>
        </w:rPr>
        <w:t>1.</w:t>
      </w:r>
      <w:r>
        <w:rPr>
          <w:rFonts w:hint="eastAsia" w:ascii="仿宋" w:hAnsi="仿宋" w:eastAsia="仿宋" w:cs="仿宋"/>
          <w:sz w:val="28"/>
          <w:szCs w:val="28"/>
          <w:lang w:val="en-US" w:eastAsia="zh-CN"/>
        </w:rPr>
        <w:t>7</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结转结余</w:t>
      </w:r>
      <w:r>
        <w:rPr>
          <w:rFonts w:hint="eastAsia" w:ascii="仿宋" w:hAnsi="仿宋" w:eastAsia="仿宋" w:cs="仿宋"/>
          <w:sz w:val="28"/>
          <w:szCs w:val="28"/>
          <w:lang w:val="en-US" w:eastAsia="zh-CN"/>
        </w:rPr>
        <w:t>变动</w:t>
      </w:r>
      <w:r>
        <w:rPr>
          <w:rFonts w:hint="eastAsia" w:ascii="仿宋" w:hAnsi="仿宋" w:eastAsia="仿宋" w:cs="仿宋"/>
          <w:sz w:val="28"/>
          <w:szCs w:val="28"/>
        </w:rPr>
        <w:t>率得</w:t>
      </w:r>
      <w:r>
        <w:rPr>
          <w:rFonts w:ascii="仿宋" w:hAnsi="仿宋" w:eastAsia="仿宋" w:cs="仿宋"/>
          <w:sz w:val="28"/>
          <w:szCs w:val="28"/>
        </w:rPr>
        <w:t>1.</w:t>
      </w:r>
      <w:r>
        <w:rPr>
          <w:rFonts w:hint="eastAsia" w:ascii="仿宋" w:hAnsi="仿宋" w:eastAsia="仿宋" w:cs="仿宋"/>
          <w:sz w:val="28"/>
          <w:szCs w:val="28"/>
          <w:lang w:val="en-US" w:eastAsia="zh-CN"/>
        </w:rPr>
        <w:t>9</w:t>
      </w:r>
      <w:r>
        <w:rPr>
          <w:rFonts w:hint="eastAsia" w:ascii="仿宋" w:hAnsi="仿宋" w:eastAsia="仿宋" w:cs="仿宋"/>
          <w:sz w:val="28"/>
          <w:szCs w:val="28"/>
        </w:rPr>
        <w:t>分</w:t>
      </w:r>
      <w:r>
        <w:rPr>
          <w:rFonts w:hint="eastAsia" w:ascii="仿宋" w:hAnsi="仿宋" w:eastAsia="仿宋" w:cs="仿宋"/>
          <w:sz w:val="28"/>
          <w:szCs w:val="28"/>
          <w:lang w:eastAsia="zh-CN"/>
        </w:rPr>
        <w:t>，</w:t>
      </w:r>
      <w:r>
        <w:rPr>
          <w:rFonts w:hint="eastAsia" w:ascii="仿宋" w:hAnsi="仿宋" w:eastAsia="仿宋" w:cs="仿宋"/>
          <w:sz w:val="28"/>
          <w:szCs w:val="28"/>
        </w:rPr>
        <w:t>其他几项可得满分。本大项合计得分</w:t>
      </w:r>
      <w:r>
        <w:rPr>
          <w:rFonts w:ascii="仿宋" w:hAnsi="仿宋" w:eastAsia="仿宋" w:cs="仿宋"/>
          <w:sz w:val="28"/>
          <w:szCs w:val="28"/>
        </w:rPr>
        <w:t>1</w:t>
      </w:r>
      <w:r>
        <w:rPr>
          <w:rFonts w:hint="eastAsia" w:ascii="仿宋" w:hAnsi="仿宋" w:eastAsia="仿宋" w:cs="仿宋"/>
          <w:sz w:val="28"/>
          <w:szCs w:val="28"/>
          <w:lang w:val="en-US" w:eastAsia="zh-CN"/>
        </w:rPr>
        <w:t>5.2</w:t>
      </w:r>
      <w:r>
        <w:rPr>
          <w:rFonts w:hint="eastAsia" w:ascii="仿宋" w:hAnsi="仿宋" w:eastAsia="仿宋" w:cs="仿宋"/>
          <w:sz w:val="28"/>
          <w:szCs w:val="28"/>
        </w:rPr>
        <w:t>分</w:t>
      </w:r>
      <w:r>
        <w:rPr>
          <w:rFonts w:ascii="仿宋" w:hAnsi="仿宋" w:eastAsia="仿宋" w:cs="仿宋"/>
          <w:sz w:val="28"/>
          <w:szCs w:val="28"/>
        </w:rPr>
        <w:t>.</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（四</w:t>
      </w:r>
      <w:r>
        <w:rPr>
          <w:rFonts w:ascii="仿宋" w:hAnsi="仿宋" w:eastAsia="仿宋" w:cs="仿宋"/>
          <w:sz w:val="28"/>
          <w:szCs w:val="28"/>
        </w:rPr>
        <w:t>)</w:t>
      </w:r>
      <w:r>
        <w:rPr>
          <w:rFonts w:hint="eastAsia" w:ascii="仿宋" w:hAnsi="仿宋" w:eastAsia="仿宋" w:cs="仿宋"/>
          <w:sz w:val="28"/>
          <w:szCs w:val="28"/>
        </w:rPr>
        <w:t>预算管理</w:t>
      </w:r>
      <w:r>
        <w:rPr>
          <w:rFonts w:ascii="仿宋" w:hAnsi="仿宋" w:eastAsia="仿宋" w:cs="仿宋"/>
          <w:sz w:val="28"/>
          <w:szCs w:val="28"/>
        </w:rPr>
        <w:t xml:space="preserve"> </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管理制度健全性：本单位制订了各项管理制度，有内部财务管理制度、公务接待管理制度、公务出差审批制度、公车管理制度等相关制度等，相关管理制度合法、合规、完整，相关管理制度得到有效执行，根据评分标准，该项指标得满分</w:t>
      </w:r>
      <w:r>
        <w:rPr>
          <w:rFonts w:ascii="仿宋" w:hAnsi="仿宋" w:eastAsia="仿宋" w:cs="仿宋"/>
          <w:sz w:val="28"/>
          <w:szCs w:val="28"/>
        </w:rPr>
        <w:t>2</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资金使用和规性：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该项指标得满分</w:t>
      </w:r>
      <w:r>
        <w:rPr>
          <w:rFonts w:ascii="仿宋" w:hAnsi="仿宋" w:eastAsia="仿宋" w:cs="仿宋"/>
          <w:sz w:val="28"/>
          <w:szCs w:val="28"/>
        </w:rPr>
        <w:t>4</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预决算信息公开性：本单位</w:t>
      </w:r>
      <w:r>
        <w:rPr>
          <w:rFonts w:hint="eastAsia" w:ascii="仿宋" w:hAnsi="仿宋" w:eastAsia="仿宋" w:cs="仿宋"/>
          <w:sz w:val="28"/>
          <w:szCs w:val="28"/>
          <w:lang w:eastAsia="zh-CN"/>
        </w:rPr>
        <w:t>2022</w:t>
      </w:r>
      <w:r>
        <w:rPr>
          <w:rFonts w:hint="eastAsia" w:ascii="仿宋" w:hAnsi="仿宋" w:eastAsia="仿宋" w:cs="仿宋"/>
          <w:sz w:val="28"/>
          <w:szCs w:val="28"/>
        </w:rPr>
        <w:t>年度预算和决算都已按财政局要求进行公开，本单位基础数据信息和会计信息资料真实、完整，基础数据信息和汇集信息资料准确。根据评分标准，该项指标得满分</w:t>
      </w:r>
      <w:r>
        <w:rPr>
          <w:rFonts w:ascii="仿宋" w:hAnsi="仿宋" w:eastAsia="仿宋" w:cs="仿宋"/>
          <w:sz w:val="28"/>
          <w:szCs w:val="28"/>
        </w:rPr>
        <w:t>2</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基础信息完善性：本单位</w:t>
      </w:r>
      <w:r>
        <w:rPr>
          <w:rFonts w:hint="eastAsia" w:ascii="仿宋" w:hAnsi="仿宋" w:eastAsia="仿宋" w:cs="仿宋"/>
          <w:sz w:val="28"/>
          <w:szCs w:val="28"/>
          <w:lang w:eastAsia="zh-CN"/>
        </w:rPr>
        <w:t>2022</w:t>
      </w:r>
      <w:r>
        <w:rPr>
          <w:rFonts w:hint="eastAsia" w:ascii="仿宋" w:hAnsi="仿宋" w:eastAsia="仿宋" w:cs="仿宋"/>
          <w:sz w:val="28"/>
          <w:szCs w:val="28"/>
        </w:rPr>
        <w:t>年度基础数据信息和会计信息资料真实、完整、准确。根据评分标准，该项指标得满分</w:t>
      </w:r>
      <w:r>
        <w:rPr>
          <w:rFonts w:ascii="仿宋" w:hAnsi="仿宋" w:eastAsia="仿宋" w:cs="仿宋"/>
          <w:sz w:val="28"/>
          <w:szCs w:val="28"/>
        </w:rPr>
        <w:t>2</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五</w:t>
      </w:r>
      <w:r>
        <w:rPr>
          <w:rFonts w:ascii="仿宋" w:hAnsi="仿宋" w:eastAsia="仿宋" w:cs="仿宋"/>
          <w:sz w:val="28"/>
          <w:szCs w:val="28"/>
        </w:rPr>
        <w:t>)</w:t>
      </w:r>
      <w:r>
        <w:rPr>
          <w:rFonts w:hint="eastAsia" w:ascii="仿宋" w:hAnsi="仿宋" w:eastAsia="仿宋" w:cs="仿宋"/>
          <w:sz w:val="28"/>
          <w:szCs w:val="28"/>
        </w:rPr>
        <w:t>资产管理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本单位资产管理制度健全。</w:t>
      </w:r>
      <w:r>
        <w:rPr>
          <w:rFonts w:ascii="仿宋" w:hAnsi="仿宋" w:eastAsia="仿宋" w:cs="仿宋"/>
          <w:sz w:val="28"/>
          <w:szCs w:val="28"/>
        </w:rPr>
        <w:t xml:space="preserve"> </w:t>
      </w:r>
      <w:r>
        <w:rPr>
          <w:rFonts w:hint="eastAsia" w:ascii="仿宋" w:hAnsi="仿宋" w:eastAsia="仿宋" w:cs="仿宋"/>
          <w:sz w:val="28"/>
          <w:szCs w:val="28"/>
        </w:rPr>
        <w:t>资产管理安全性方面</w:t>
      </w:r>
      <w:r>
        <w:rPr>
          <w:rFonts w:ascii="仿宋" w:hAnsi="仿宋" w:eastAsia="仿宋" w:cs="仿宋"/>
          <w:sz w:val="28"/>
          <w:szCs w:val="28"/>
        </w:rPr>
        <w:t>,</w:t>
      </w:r>
      <w:r>
        <w:rPr>
          <w:rFonts w:hint="eastAsia" w:ascii="仿宋" w:hAnsi="仿宋" w:eastAsia="仿宋" w:cs="仿宋"/>
          <w:sz w:val="28"/>
          <w:szCs w:val="28"/>
        </w:rPr>
        <w:t>资产保存完整，使用合规，配置合理，处置规范。固定资产有专人管理，并且有专</w:t>
      </w:r>
      <w:r>
        <w:rPr>
          <w:rFonts w:hint="eastAsia" w:ascii="仿宋" w:hAnsi="仿宋" w:eastAsia="仿宋" w:cs="仿宋"/>
          <w:sz w:val="28"/>
          <w:szCs w:val="28"/>
          <w:lang w:val="en-US" w:eastAsia="zh-CN"/>
        </w:rPr>
        <w:t>账</w:t>
      </w:r>
      <w:r>
        <w:rPr>
          <w:rFonts w:hint="eastAsia" w:ascii="仿宋" w:hAnsi="仿宋" w:eastAsia="仿宋" w:cs="仿宋"/>
          <w:sz w:val="28"/>
          <w:szCs w:val="28"/>
        </w:rPr>
        <w:t>，及卡片登记，固定资产账实账物相符。资产利用率高，无闲置资产。此项可得满分</w:t>
      </w:r>
      <w:r>
        <w:rPr>
          <w:rFonts w:ascii="仿宋" w:hAnsi="仿宋" w:eastAsia="仿宋" w:cs="仿宋"/>
          <w:sz w:val="28"/>
          <w:szCs w:val="28"/>
        </w:rPr>
        <w:t>6</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（六）职责履行</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本单位圆满完成各项工作任务，完成及时率达</w:t>
      </w:r>
      <w:r>
        <w:rPr>
          <w:rFonts w:ascii="仿宋" w:hAnsi="仿宋" w:eastAsia="仿宋" w:cs="仿宋"/>
          <w:sz w:val="28"/>
          <w:szCs w:val="28"/>
        </w:rPr>
        <w:t>9</w:t>
      </w:r>
      <w:r>
        <w:rPr>
          <w:rFonts w:hint="eastAsia" w:ascii="仿宋" w:hAnsi="仿宋" w:eastAsia="仿宋" w:cs="仿宋"/>
          <w:sz w:val="28"/>
          <w:szCs w:val="28"/>
          <w:lang w:val="en-US" w:eastAsia="zh-CN"/>
        </w:rPr>
        <w:t>9</w:t>
      </w:r>
      <w:r>
        <w:rPr>
          <w:rFonts w:ascii="仿宋" w:hAnsi="仿宋" w:eastAsia="仿宋" w:cs="仿宋"/>
          <w:sz w:val="28"/>
          <w:szCs w:val="28"/>
        </w:rPr>
        <w:t>%</w:t>
      </w:r>
      <w:r>
        <w:rPr>
          <w:rFonts w:hint="eastAsia" w:ascii="仿宋" w:hAnsi="仿宋" w:eastAsia="仿宋" w:cs="仿宋"/>
          <w:sz w:val="28"/>
          <w:szCs w:val="28"/>
        </w:rPr>
        <w:t>，质量达标率达</w:t>
      </w:r>
      <w:r>
        <w:rPr>
          <w:rFonts w:hint="eastAsia" w:ascii="仿宋" w:hAnsi="仿宋" w:eastAsia="仿宋" w:cs="仿宋"/>
          <w:sz w:val="28"/>
          <w:szCs w:val="28"/>
          <w:lang w:val="en-US" w:eastAsia="zh-CN"/>
        </w:rPr>
        <w:t>100</w:t>
      </w:r>
      <w:r>
        <w:rPr>
          <w:rFonts w:ascii="仿宋" w:hAnsi="仿宋" w:eastAsia="仿宋" w:cs="仿宋"/>
          <w:sz w:val="28"/>
          <w:szCs w:val="28"/>
        </w:rPr>
        <w:t>%</w:t>
      </w:r>
      <w:r>
        <w:rPr>
          <w:rFonts w:hint="eastAsia" w:ascii="仿宋" w:hAnsi="仿宋" w:eastAsia="仿宋" w:cs="仿宋"/>
          <w:sz w:val="28"/>
          <w:szCs w:val="28"/>
        </w:rPr>
        <w:t>，重点工作办结率</w:t>
      </w:r>
      <w:r>
        <w:rPr>
          <w:rFonts w:ascii="仿宋" w:hAnsi="仿宋" w:eastAsia="仿宋" w:cs="仿宋"/>
          <w:sz w:val="28"/>
          <w:szCs w:val="28"/>
        </w:rPr>
        <w:t>100%</w:t>
      </w:r>
      <w:r>
        <w:rPr>
          <w:rFonts w:hint="eastAsia" w:ascii="仿宋" w:hAnsi="仿宋" w:eastAsia="仿宋" w:cs="仿宋"/>
          <w:sz w:val="28"/>
          <w:szCs w:val="28"/>
        </w:rPr>
        <w:t>，本大项可得分</w:t>
      </w:r>
      <w:r>
        <w:rPr>
          <w:rFonts w:ascii="仿宋" w:hAnsi="仿宋" w:eastAsia="仿宋" w:cs="仿宋"/>
          <w:sz w:val="28"/>
          <w:szCs w:val="28"/>
        </w:rPr>
        <w:t>2</w:t>
      </w:r>
      <w:r>
        <w:rPr>
          <w:rFonts w:hint="eastAsia" w:ascii="仿宋" w:hAnsi="仿宋" w:eastAsia="仿宋" w:cs="仿宋"/>
          <w:sz w:val="28"/>
          <w:szCs w:val="28"/>
          <w:lang w:val="en-US" w:eastAsia="zh-CN"/>
        </w:rPr>
        <w:t>5.9</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（七）履职效益</w:t>
      </w:r>
    </w:p>
    <w:p>
      <w:pPr>
        <w:pStyle w:val="3"/>
        <w:widowControl/>
        <w:ind w:firstLine="700" w:firstLineChars="250"/>
        <w:rPr>
          <w:rFonts w:ascii="仿宋" w:hAnsi="仿宋" w:eastAsia="仿宋" w:cs="仿宋"/>
          <w:sz w:val="28"/>
          <w:szCs w:val="28"/>
        </w:rPr>
      </w:pPr>
      <w:r>
        <w:rPr>
          <w:rFonts w:hint="eastAsia" w:ascii="仿宋" w:hAnsi="仿宋" w:eastAsia="仿宋" w:cs="仿宋"/>
          <w:sz w:val="28"/>
          <w:szCs w:val="28"/>
        </w:rPr>
        <w:t>经济效益：本单位宣传贯彻执行党和国家对“三农”工作的各项方针、政策</w:t>
      </w:r>
      <w:r>
        <w:rPr>
          <w:rFonts w:ascii="仿宋" w:hAnsi="仿宋" w:eastAsia="仿宋" w:cs="仿宋"/>
          <w:sz w:val="28"/>
          <w:szCs w:val="28"/>
        </w:rPr>
        <w:t>,</w:t>
      </w:r>
      <w:r>
        <w:rPr>
          <w:rFonts w:hint="eastAsia" w:ascii="仿宋" w:hAnsi="仿宋" w:eastAsia="仿宋" w:cs="仿宋"/>
          <w:sz w:val="28"/>
          <w:szCs w:val="28"/>
        </w:rPr>
        <w:t>因地制宜做好镇村发展规划，培育主导产业，推动产业结构调整，提高农业综合生产能力。建立新型农业社会化服务体系，发展农民专业合作组织，提高农产品质量安全水平。根据评分标准，该项指标可得</w:t>
      </w:r>
      <w:r>
        <w:rPr>
          <w:rFonts w:ascii="仿宋" w:hAnsi="仿宋" w:eastAsia="仿宋" w:cs="仿宋"/>
          <w:sz w:val="28"/>
          <w:szCs w:val="28"/>
        </w:rPr>
        <w:t>7.</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p>
      <w:pPr>
        <w:pStyle w:val="3"/>
        <w:widowControl/>
        <w:ind w:firstLine="560" w:firstLineChars="200"/>
        <w:rPr>
          <w:rFonts w:ascii="仿宋" w:hAnsi="仿宋" w:eastAsia="仿宋" w:cs="仿宋"/>
          <w:sz w:val="28"/>
          <w:szCs w:val="28"/>
        </w:rPr>
      </w:pPr>
      <w:r>
        <w:rPr>
          <w:rFonts w:hint="eastAsia" w:ascii="仿宋" w:hAnsi="仿宋" w:eastAsia="仿宋" w:cs="仿宋"/>
          <w:sz w:val="28"/>
          <w:szCs w:val="28"/>
        </w:rPr>
        <w:t>社会效益：本单位狠抓农村义务教育发展，推动农村公共卫生体系和基本医疗体系建设，丰富农民群众文化生活，发展农村体育事业，培养社会主义新型农民。做好防灾减灾、五保供养、优抚安置、低保、扶贫救济、养老保险和其他社会救助工作。加强民主法制宣传教育，强化社会管理综合治理，完善农村治安防控体系，保障人民生命财产安全。做好农村信访工作，畅通诉求渠道，及时掌握社情民意，排查化解矛盾纠纷，妥善处理人民内部矛盾。指导村民自治、完善民主议事制度，推进村务公开、财务公开，引导农民有序参与村级事务管理，推动农村社区建设，促进社会组织健康发展，增强社会自治功能。</w:t>
      </w:r>
      <w:r>
        <w:rPr>
          <w:rFonts w:hint="eastAsia" w:ascii="仿宋" w:hAnsi="仿宋" w:eastAsia="仿宋" w:cs="仿宋"/>
          <w:sz w:val="28"/>
          <w:szCs w:val="28"/>
          <w:lang w:val="en-US" w:eastAsia="zh-CN"/>
        </w:rPr>
        <w:t>在去年脱贫攻坚完美收官，现行标准下贫困人口全部脱贫的基础上，推进乡村振兴战略，</w:t>
      </w:r>
      <w:r>
        <w:rPr>
          <w:rFonts w:hint="eastAsia" w:ascii="仿宋" w:hAnsi="仿宋" w:eastAsia="仿宋"/>
          <w:color w:val="000000"/>
          <w:sz w:val="28"/>
          <w:szCs w:val="28"/>
          <w:shd w:val="clear" w:color="auto" w:fill="FFFFFF"/>
          <w:lang w:val="en-US" w:eastAsia="zh-CN"/>
        </w:rPr>
        <w:t>巩固脱贫成果。</w:t>
      </w:r>
      <w:r>
        <w:rPr>
          <w:rFonts w:hint="eastAsia" w:ascii="仿宋" w:hAnsi="仿宋" w:eastAsia="仿宋" w:cs="仿宋"/>
          <w:sz w:val="28"/>
          <w:szCs w:val="28"/>
        </w:rPr>
        <w:t>本单位该项指标可得</w:t>
      </w:r>
      <w:r>
        <w:rPr>
          <w:rFonts w:ascii="仿宋" w:hAnsi="仿宋" w:eastAsia="仿宋" w:cs="仿宋"/>
          <w:sz w:val="28"/>
          <w:szCs w:val="28"/>
        </w:rPr>
        <w:t>7.</w:t>
      </w:r>
      <w:r>
        <w:rPr>
          <w:rFonts w:hint="eastAsia" w:ascii="仿宋" w:hAnsi="仿宋" w:eastAsia="仿宋" w:cs="仿宋"/>
          <w:sz w:val="28"/>
          <w:szCs w:val="28"/>
          <w:lang w:val="en-US" w:eastAsia="zh-CN"/>
        </w:rPr>
        <w:t>8</w:t>
      </w:r>
      <w:r>
        <w:rPr>
          <w:rFonts w:hint="eastAsia" w:ascii="仿宋" w:hAnsi="仿宋" w:eastAsia="仿宋" w:cs="仿宋"/>
          <w:sz w:val="28"/>
          <w:szCs w:val="28"/>
        </w:rPr>
        <w:t>分。</w:t>
      </w:r>
    </w:p>
    <w:p>
      <w:pPr>
        <w:pStyle w:val="3"/>
        <w:widowControl/>
        <w:ind w:left="241" w:leftChars="115" w:firstLine="420" w:firstLineChars="150"/>
        <w:rPr>
          <w:rFonts w:hint="eastAsia" w:ascii="仿宋" w:hAnsi="仿宋" w:eastAsia="仿宋" w:cs="仿宋"/>
          <w:sz w:val="28"/>
          <w:szCs w:val="28"/>
        </w:rPr>
      </w:pPr>
      <w:r>
        <w:rPr>
          <w:rFonts w:hint="eastAsia" w:ascii="仿宋" w:hAnsi="仿宋" w:eastAsia="仿宋" w:cs="仿宋"/>
          <w:sz w:val="28"/>
          <w:szCs w:val="28"/>
        </w:rPr>
        <w:t>社会公众或服务对象满意度：通过向社会公众和服务对象发放问卷调查，经统计对镇人民政府的履职效果、工作开展情况满意度较高，达</w:t>
      </w:r>
      <w:r>
        <w:rPr>
          <w:rFonts w:ascii="仿宋" w:hAnsi="仿宋" w:eastAsia="仿宋" w:cs="仿宋"/>
          <w:sz w:val="28"/>
          <w:szCs w:val="28"/>
        </w:rPr>
        <w:t>9</w:t>
      </w:r>
      <w:r>
        <w:rPr>
          <w:rFonts w:hint="eastAsia" w:ascii="仿宋" w:hAnsi="仿宋" w:eastAsia="仿宋" w:cs="仿宋"/>
          <w:sz w:val="28"/>
          <w:szCs w:val="28"/>
          <w:lang w:val="en-US" w:eastAsia="zh-CN"/>
        </w:rPr>
        <w:t>6</w:t>
      </w:r>
      <w:r>
        <w:rPr>
          <w:rFonts w:ascii="仿宋" w:hAnsi="仿宋" w:eastAsia="仿宋" w:cs="仿宋"/>
          <w:sz w:val="28"/>
          <w:szCs w:val="28"/>
        </w:rPr>
        <w:t>%</w:t>
      </w:r>
      <w:r>
        <w:rPr>
          <w:rFonts w:hint="eastAsia" w:ascii="仿宋" w:hAnsi="仿宋" w:eastAsia="仿宋" w:cs="仿宋"/>
          <w:sz w:val="28"/>
          <w:szCs w:val="28"/>
        </w:rPr>
        <w:t>，县政府对我镇年度</w:t>
      </w:r>
      <w:r>
        <w:rPr>
          <w:rFonts w:hint="eastAsia" w:ascii="仿宋" w:hAnsi="仿宋" w:eastAsia="仿宋" w:cs="仿宋"/>
          <w:sz w:val="28"/>
          <w:szCs w:val="28"/>
          <w:lang w:eastAsia="zh-CN"/>
        </w:rPr>
        <w:t>绩效评估</w:t>
      </w:r>
      <w:r>
        <w:rPr>
          <w:rFonts w:ascii="仿宋" w:hAnsi="仿宋" w:eastAsia="仿宋" w:cs="仿宋"/>
          <w:sz w:val="28"/>
          <w:szCs w:val="28"/>
        </w:rPr>
        <w:t xml:space="preserve">, </w:t>
      </w:r>
      <w:r>
        <w:rPr>
          <w:rFonts w:hint="eastAsia" w:ascii="仿宋" w:hAnsi="仿宋" w:eastAsia="仿宋" w:cs="仿宋"/>
          <w:sz w:val="28"/>
          <w:szCs w:val="28"/>
          <w:lang w:eastAsia="zh-CN"/>
        </w:rPr>
        <w:t>评估</w:t>
      </w:r>
      <w:r>
        <w:rPr>
          <w:rFonts w:hint="eastAsia" w:ascii="仿宋" w:hAnsi="仿宋" w:eastAsia="仿宋" w:cs="仿宋"/>
          <w:sz w:val="28"/>
          <w:szCs w:val="28"/>
        </w:rPr>
        <w:t>结果为</w:t>
      </w:r>
      <w:r>
        <w:rPr>
          <w:rFonts w:hint="eastAsia" w:ascii="仿宋" w:hAnsi="仿宋" w:eastAsia="仿宋" w:cs="仿宋"/>
          <w:sz w:val="28"/>
          <w:szCs w:val="28"/>
          <w:lang w:val="en-US" w:eastAsia="zh-CN"/>
        </w:rPr>
        <w:t>良好</w:t>
      </w:r>
      <w:r>
        <w:rPr>
          <w:rFonts w:ascii="仿宋" w:hAnsi="仿宋" w:eastAsia="仿宋" w:cs="仿宋"/>
          <w:sz w:val="28"/>
          <w:szCs w:val="28"/>
        </w:rPr>
        <w:t>.</w:t>
      </w:r>
      <w:r>
        <w:rPr>
          <w:rFonts w:hint="eastAsia" w:ascii="仿宋" w:hAnsi="仿宋" w:eastAsia="仿宋" w:cs="仿宋"/>
          <w:sz w:val="28"/>
          <w:szCs w:val="28"/>
        </w:rPr>
        <w:t>据评分标准，本单位该项指标可得</w:t>
      </w:r>
      <w:r>
        <w:rPr>
          <w:rFonts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分。</w:t>
      </w:r>
    </w:p>
    <w:p>
      <w:pPr>
        <w:pStyle w:val="3"/>
        <w:widowControl/>
        <w:ind w:left="241" w:leftChars="115" w:firstLine="420" w:firstLineChars="150"/>
        <w:rPr>
          <w:rFonts w:hint="eastAsia" w:ascii="仿宋" w:hAnsi="仿宋" w:eastAsia="仿宋" w:cs="仿宋"/>
          <w:sz w:val="28"/>
          <w:szCs w:val="28"/>
        </w:rPr>
      </w:pPr>
      <w:r>
        <w:rPr>
          <w:rFonts w:hint="eastAsia" w:ascii="仿宋" w:hAnsi="仿宋" w:eastAsia="仿宋" w:cs="Times New Roman"/>
          <w:b w:val="0"/>
          <w:bCs/>
          <w:color w:val="383838"/>
          <w:sz w:val="28"/>
          <w:szCs w:val="28"/>
          <w:shd w:val="clear" w:color="auto" w:fill="FFFFFF"/>
          <w:lang w:val="en-US" w:eastAsia="zh-CN"/>
        </w:rPr>
        <w:t>我镇2022年度部门整体支出绩效评价自评总分为93分。</w:t>
      </w:r>
      <w:r>
        <w:rPr>
          <w:rFonts w:hint="eastAsia" w:ascii="黑体" w:hAnsi="黑体" w:eastAsia="黑体" w:cs="黑体"/>
          <w:sz w:val="28"/>
          <w:szCs w:val="28"/>
          <w:lang w:val="en-US" w:eastAsia="zh-CN"/>
        </w:rPr>
        <w:t xml:space="preserve"> </w:t>
      </w:r>
    </w:p>
    <w:p>
      <w:pPr>
        <w:pStyle w:val="3"/>
        <w:widowControl/>
        <w:ind w:left="241"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四、存在问题及改进措施建议</w:t>
      </w:r>
    </w:p>
    <w:p>
      <w:pPr>
        <w:pStyle w:val="3"/>
        <w:widowControl/>
        <w:ind w:left="241"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年初编制的预算不够精确，特别是公用经费预算额度不足导致实际支出超预算，预算控制率较低。</w:t>
      </w:r>
    </w:p>
    <w:p>
      <w:pPr>
        <w:adjustRightInd w:val="0"/>
        <w:snapToGrid w:val="0"/>
        <w:spacing w:line="600" w:lineRule="exact"/>
        <w:ind w:left="281" w:leftChars="134" w:firstLine="560" w:firstLineChars="200"/>
        <w:contextualSpacing/>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上半年预算支付进度较慢，影响预算执行的及时性和均衡性。</w:t>
      </w:r>
    </w:p>
    <w:p>
      <w:pPr>
        <w:adjustRightInd w:val="0"/>
        <w:snapToGrid w:val="0"/>
        <w:spacing w:line="600" w:lineRule="exact"/>
        <w:ind w:firstLine="840" w:firstLineChars="300"/>
        <w:contextualSpacing/>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）预算绩效指标设置不够清晰不够细化。</w:t>
      </w:r>
    </w:p>
    <w:p>
      <w:pPr>
        <w:adjustRightInd w:val="0"/>
        <w:snapToGrid w:val="0"/>
        <w:spacing w:line="600" w:lineRule="exact"/>
        <w:ind w:left="281" w:leftChars="134" w:firstLine="560" w:firstLineChars="200"/>
        <w:contextualSpacing/>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）单位各项工作实际完成率、完成及时性、质量达标率有待提高。</w:t>
      </w:r>
    </w:p>
    <w:p>
      <w:pPr>
        <w:adjustRightInd w:val="0"/>
        <w:snapToGrid w:val="0"/>
        <w:spacing w:line="600" w:lineRule="exact"/>
        <w:ind w:firstLine="840" w:firstLineChars="300"/>
        <w:contextualSpacing/>
        <w:rPr>
          <w:rFonts w:hint="eastAsia"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）单位要继续加强履职能力，促进经济发展，推进</w:t>
      </w:r>
      <w:r>
        <w:rPr>
          <w:rFonts w:hint="eastAsia" w:ascii="仿宋" w:hAnsi="仿宋" w:eastAsia="仿宋" w:cs="仿宋"/>
          <w:sz w:val="28"/>
          <w:szCs w:val="28"/>
          <w:lang w:val="en-US" w:eastAsia="zh-CN"/>
        </w:rPr>
        <w:t>乡村振兴</w:t>
      </w:r>
      <w:r>
        <w:rPr>
          <w:rFonts w:hint="eastAsia" w:ascii="仿宋" w:hAnsi="仿宋" w:eastAsia="仿宋" w:cs="仿宋"/>
          <w:sz w:val="28"/>
          <w:szCs w:val="28"/>
        </w:rPr>
        <w:t>，增加农民收入，强化公共服务，着力改善民生，加强社会管理，扫黑除恶，维护农村稳定，推进基层民主，促进农村和谐。提高履职的经济和社会效益，提高群众满意度。</w:t>
      </w:r>
    </w:p>
    <w:p>
      <w:pPr>
        <w:adjustRightInd w:val="0"/>
        <w:snapToGrid w:val="0"/>
        <w:spacing w:line="600" w:lineRule="exact"/>
        <w:ind w:firstLine="840" w:firstLineChars="300"/>
        <w:contextualSpacing/>
        <w:rPr>
          <w:rFonts w:hint="eastAsia" w:ascii="仿宋" w:hAnsi="仿宋" w:eastAsia="仿宋" w:cs="仿宋"/>
          <w:sz w:val="28"/>
          <w:szCs w:val="28"/>
        </w:rPr>
      </w:pPr>
    </w:p>
    <w:p>
      <w:pPr>
        <w:adjustRightInd w:val="0"/>
        <w:snapToGrid w:val="0"/>
        <w:spacing w:line="600" w:lineRule="exact"/>
        <w:ind w:firstLine="840" w:firstLineChars="300"/>
        <w:contextualSpacing/>
        <w:rPr>
          <w:rFonts w:hint="eastAsia" w:ascii="仿宋" w:hAnsi="仿宋" w:eastAsia="仿宋" w:cs="仿宋"/>
          <w:sz w:val="28"/>
          <w:szCs w:val="28"/>
        </w:rPr>
      </w:pPr>
    </w:p>
    <w:p>
      <w:pPr>
        <w:adjustRightInd w:val="0"/>
        <w:snapToGrid w:val="0"/>
        <w:spacing w:line="600" w:lineRule="exact"/>
        <w:ind w:firstLine="5320" w:firstLineChars="190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茅市镇人民政府</w:t>
      </w:r>
    </w:p>
    <w:p>
      <w:pPr>
        <w:adjustRightInd w:val="0"/>
        <w:snapToGrid w:val="0"/>
        <w:spacing w:line="600" w:lineRule="exact"/>
        <w:ind w:firstLine="5320" w:firstLineChars="19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2023年4月25日</w:t>
      </w:r>
    </w:p>
    <w:p>
      <w:pPr>
        <w:pStyle w:val="3"/>
        <w:widowControl/>
        <w:ind w:left="241" w:firstLine="562" w:firstLineChars="200"/>
        <w:rPr>
          <w:rFonts w:ascii="仿宋" w:hAnsi="仿宋" w:eastAsia="仿宋" w:cs="仿宋"/>
          <w:b/>
          <w:color w:val="000000"/>
          <w:sz w:val="28"/>
          <w:szCs w:val="28"/>
        </w:rPr>
      </w:pPr>
    </w:p>
    <w:p>
      <w:pPr>
        <w:widowControl/>
        <w:spacing w:line="540" w:lineRule="atLeast"/>
        <w:ind w:firstLine="560" w:firstLineChars="200"/>
        <w:jc w:val="left"/>
        <w:rPr>
          <w:rFonts w:ascii="仿宋" w:hAnsi="仿宋" w:eastAsia="仿宋" w:cs="仿宋"/>
          <w:sz w:val="28"/>
          <w:szCs w:val="28"/>
        </w:rPr>
      </w:pPr>
    </w:p>
    <w:p>
      <w:pPr>
        <w:widowControl/>
        <w:spacing w:line="540" w:lineRule="atLeast"/>
        <w:ind w:firstLine="560" w:firstLineChars="200"/>
        <w:jc w:val="left"/>
        <w:rPr>
          <w:rFonts w:ascii="仿宋" w:hAnsi="仿宋" w:eastAsia="仿宋" w:cs="仿宋"/>
          <w:sz w:val="28"/>
          <w:szCs w:val="28"/>
        </w:rPr>
      </w:pPr>
      <w:r>
        <w:rPr>
          <w:rFonts w:ascii="仿宋" w:hAnsi="仿宋" w:eastAsia="仿宋" w:cs="仿宋"/>
          <w:color w:val="000000"/>
          <w:kern w:val="0"/>
          <w:sz w:val="28"/>
          <w:szCs w:val="28"/>
        </w:rPr>
        <w:t> </w:t>
      </w:r>
    </w:p>
    <w:p>
      <w:pPr>
        <w:widowControl/>
        <w:spacing w:line="540" w:lineRule="atLeast"/>
        <w:ind w:firstLine="720"/>
        <w:jc w:val="left"/>
        <w:rPr>
          <w:rFonts w:ascii="宋体" w:cs="宋体"/>
        </w:rPr>
      </w:pPr>
      <w:r>
        <w:rPr>
          <w:rFonts w:ascii="宋体" w:cs="宋体"/>
          <w:color w:val="000000"/>
          <w:kern w:val="0"/>
          <w:sz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07E62"/>
    <w:multiLevelType w:val="singleLevel"/>
    <w:tmpl w:val="2EC07E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M2M1OTQwNDYzMzM0NmY1ODY5MWRmOTQ2ODI3ZWQifQ=="/>
  </w:docVars>
  <w:rsids>
    <w:rsidRoot w:val="439262F8"/>
    <w:rsid w:val="000319F7"/>
    <w:rsid w:val="00032AC5"/>
    <w:rsid w:val="000408DA"/>
    <w:rsid w:val="00060BFB"/>
    <w:rsid w:val="0007656E"/>
    <w:rsid w:val="000D765D"/>
    <w:rsid w:val="000F11B8"/>
    <w:rsid w:val="00183701"/>
    <w:rsid w:val="001B1EF8"/>
    <w:rsid w:val="001C20BE"/>
    <w:rsid w:val="001E3126"/>
    <w:rsid w:val="001E42F5"/>
    <w:rsid w:val="001F7AC6"/>
    <w:rsid w:val="00207900"/>
    <w:rsid w:val="0023526A"/>
    <w:rsid w:val="002357B2"/>
    <w:rsid w:val="002776EB"/>
    <w:rsid w:val="002779A8"/>
    <w:rsid w:val="002B2A0E"/>
    <w:rsid w:val="002E1365"/>
    <w:rsid w:val="003B06F7"/>
    <w:rsid w:val="003B27DD"/>
    <w:rsid w:val="003D467F"/>
    <w:rsid w:val="003D5C09"/>
    <w:rsid w:val="003F1762"/>
    <w:rsid w:val="0049698F"/>
    <w:rsid w:val="004F6CEE"/>
    <w:rsid w:val="00516CC2"/>
    <w:rsid w:val="005B0809"/>
    <w:rsid w:val="005D4B33"/>
    <w:rsid w:val="005D5A4B"/>
    <w:rsid w:val="005D64D3"/>
    <w:rsid w:val="00642B84"/>
    <w:rsid w:val="0065222A"/>
    <w:rsid w:val="00670BAB"/>
    <w:rsid w:val="00674247"/>
    <w:rsid w:val="007029D4"/>
    <w:rsid w:val="007068D8"/>
    <w:rsid w:val="007320AC"/>
    <w:rsid w:val="00740939"/>
    <w:rsid w:val="007462A0"/>
    <w:rsid w:val="00763492"/>
    <w:rsid w:val="00773F9E"/>
    <w:rsid w:val="007935F0"/>
    <w:rsid w:val="007C7480"/>
    <w:rsid w:val="007D1C6E"/>
    <w:rsid w:val="0081222F"/>
    <w:rsid w:val="00817350"/>
    <w:rsid w:val="00844B1A"/>
    <w:rsid w:val="00850CAE"/>
    <w:rsid w:val="00866C90"/>
    <w:rsid w:val="008C1141"/>
    <w:rsid w:val="008E148B"/>
    <w:rsid w:val="008E3259"/>
    <w:rsid w:val="00931F36"/>
    <w:rsid w:val="009B7DF5"/>
    <w:rsid w:val="009E4882"/>
    <w:rsid w:val="009E70F5"/>
    <w:rsid w:val="009F0D78"/>
    <w:rsid w:val="00A50A6F"/>
    <w:rsid w:val="00A559CB"/>
    <w:rsid w:val="00A80C24"/>
    <w:rsid w:val="00A85130"/>
    <w:rsid w:val="00AC5087"/>
    <w:rsid w:val="00AD4569"/>
    <w:rsid w:val="00B50D2E"/>
    <w:rsid w:val="00B813FB"/>
    <w:rsid w:val="00B956B3"/>
    <w:rsid w:val="00BA634B"/>
    <w:rsid w:val="00BC33E1"/>
    <w:rsid w:val="00BE5433"/>
    <w:rsid w:val="00BE5962"/>
    <w:rsid w:val="00C005B1"/>
    <w:rsid w:val="00C442A9"/>
    <w:rsid w:val="00C44B40"/>
    <w:rsid w:val="00C57F7F"/>
    <w:rsid w:val="00C6542A"/>
    <w:rsid w:val="00CC69DE"/>
    <w:rsid w:val="00D0595A"/>
    <w:rsid w:val="00D14098"/>
    <w:rsid w:val="00D81970"/>
    <w:rsid w:val="00E120E1"/>
    <w:rsid w:val="00E26AE3"/>
    <w:rsid w:val="00E31C34"/>
    <w:rsid w:val="00E36F62"/>
    <w:rsid w:val="00E46FA5"/>
    <w:rsid w:val="00E52F4B"/>
    <w:rsid w:val="00E6164F"/>
    <w:rsid w:val="00E71121"/>
    <w:rsid w:val="00EC5374"/>
    <w:rsid w:val="00EC7DA0"/>
    <w:rsid w:val="00ED67DE"/>
    <w:rsid w:val="00F25579"/>
    <w:rsid w:val="00F43DEB"/>
    <w:rsid w:val="00F76FDA"/>
    <w:rsid w:val="00FD44D8"/>
    <w:rsid w:val="01EF6BF7"/>
    <w:rsid w:val="02D353AB"/>
    <w:rsid w:val="02DF6581"/>
    <w:rsid w:val="02E56A00"/>
    <w:rsid w:val="03E56DE9"/>
    <w:rsid w:val="04106D7D"/>
    <w:rsid w:val="044407DC"/>
    <w:rsid w:val="0452666A"/>
    <w:rsid w:val="052B61DE"/>
    <w:rsid w:val="06E96BF0"/>
    <w:rsid w:val="075D38D3"/>
    <w:rsid w:val="079141C5"/>
    <w:rsid w:val="07E638D5"/>
    <w:rsid w:val="07FE491D"/>
    <w:rsid w:val="093F4A4D"/>
    <w:rsid w:val="095E38C5"/>
    <w:rsid w:val="09F204B1"/>
    <w:rsid w:val="09F77876"/>
    <w:rsid w:val="0B2B5A29"/>
    <w:rsid w:val="0B3E440F"/>
    <w:rsid w:val="0B5E5DFE"/>
    <w:rsid w:val="0B6D6042"/>
    <w:rsid w:val="0C030754"/>
    <w:rsid w:val="0C167790"/>
    <w:rsid w:val="0C8C18EB"/>
    <w:rsid w:val="0CDF4D1D"/>
    <w:rsid w:val="0CEE4F24"/>
    <w:rsid w:val="0D8D10A2"/>
    <w:rsid w:val="0E1778AF"/>
    <w:rsid w:val="0E5B4877"/>
    <w:rsid w:val="0E6D4AF8"/>
    <w:rsid w:val="0E925DBF"/>
    <w:rsid w:val="0EF1197F"/>
    <w:rsid w:val="0EF8105E"/>
    <w:rsid w:val="0F563291"/>
    <w:rsid w:val="101C068B"/>
    <w:rsid w:val="11BD6FF4"/>
    <w:rsid w:val="11D9037F"/>
    <w:rsid w:val="12B17801"/>
    <w:rsid w:val="130F3E82"/>
    <w:rsid w:val="13DE3762"/>
    <w:rsid w:val="149C1746"/>
    <w:rsid w:val="14B4083D"/>
    <w:rsid w:val="16257519"/>
    <w:rsid w:val="16900E36"/>
    <w:rsid w:val="16F41B42"/>
    <w:rsid w:val="182872C2"/>
    <w:rsid w:val="19E86288"/>
    <w:rsid w:val="19E90F42"/>
    <w:rsid w:val="1A2C531A"/>
    <w:rsid w:val="1AA5785C"/>
    <w:rsid w:val="1ADB6BF1"/>
    <w:rsid w:val="1B4F7561"/>
    <w:rsid w:val="1DCA6592"/>
    <w:rsid w:val="1EF84004"/>
    <w:rsid w:val="1F2E3844"/>
    <w:rsid w:val="1F645159"/>
    <w:rsid w:val="206F7D0E"/>
    <w:rsid w:val="23B53A75"/>
    <w:rsid w:val="24B30B11"/>
    <w:rsid w:val="24FC73B2"/>
    <w:rsid w:val="259838E3"/>
    <w:rsid w:val="25C12DBA"/>
    <w:rsid w:val="26981C0F"/>
    <w:rsid w:val="26F82373"/>
    <w:rsid w:val="270D4739"/>
    <w:rsid w:val="27C53AEA"/>
    <w:rsid w:val="287609A1"/>
    <w:rsid w:val="28C037FD"/>
    <w:rsid w:val="29163EE8"/>
    <w:rsid w:val="297939AC"/>
    <w:rsid w:val="298F1421"/>
    <w:rsid w:val="2A810E24"/>
    <w:rsid w:val="2AC86CFF"/>
    <w:rsid w:val="2B253C22"/>
    <w:rsid w:val="2BB92785"/>
    <w:rsid w:val="2BC04137"/>
    <w:rsid w:val="2C0F4574"/>
    <w:rsid w:val="2C8629DA"/>
    <w:rsid w:val="30240B15"/>
    <w:rsid w:val="305C4C42"/>
    <w:rsid w:val="307205E6"/>
    <w:rsid w:val="31E63BA8"/>
    <w:rsid w:val="32AB4D7B"/>
    <w:rsid w:val="33582884"/>
    <w:rsid w:val="338F64B2"/>
    <w:rsid w:val="34943D90"/>
    <w:rsid w:val="364610BA"/>
    <w:rsid w:val="36A22794"/>
    <w:rsid w:val="370A19AB"/>
    <w:rsid w:val="37127657"/>
    <w:rsid w:val="375F0685"/>
    <w:rsid w:val="386A1C56"/>
    <w:rsid w:val="392A616D"/>
    <w:rsid w:val="3B264934"/>
    <w:rsid w:val="3B266F2E"/>
    <w:rsid w:val="3CB23D48"/>
    <w:rsid w:val="3DA641FD"/>
    <w:rsid w:val="3DDC7DFC"/>
    <w:rsid w:val="3E74260D"/>
    <w:rsid w:val="4014675F"/>
    <w:rsid w:val="4193231D"/>
    <w:rsid w:val="41C9045E"/>
    <w:rsid w:val="420E5181"/>
    <w:rsid w:val="43833B3C"/>
    <w:rsid w:val="439262F8"/>
    <w:rsid w:val="43F16340"/>
    <w:rsid w:val="46257343"/>
    <w:rsid w:val="471B79D4"/>
    <w:rsid w:val="473D3E13"/>
    <w:rsid w:val="475C242C"/>
    <w:rsid w:val="477C493B"/>
    <w:rsid w:val="48253225"/>
    <w:rsid w:val="48592ECE"/>
    <w:rsid w:val="48CC4810"/>
    <w:rsid w:val="49137521"/>
    <w:rsid w:val="49553FF5"/>
    <w:rsid w:val="49A64CC5"/>
    <w:rsid w:val="49EE6B14"/>
    <w:rsid w:val="4AB04608"/>
    <w:rsid w:val="4B976BBA"/>
    <w:rsid w:val="4C8464E4"/>
    <w:rsid w:val="4E404914"/>
    <w:rsid w:val="4E470954"/>
    <w:rsid w:val="4E9408AE"/>
    <w:rsid w:val="4EBD41B7"/>
    <w:rsid w:val="4F011A35"/>
    <w:rsid w:val="4F0E056F"/>
    <w:rsid w:val="4FBA06F6"/>
    <w:rsid w:val="50707175"/>
    <w:rsid w:val="50C25AB5"/>
    <w:rsid w:val="50FD4D3F"/>
    <w:rsid w:val="511B6F73"/>
    <w:rsid w:val="5181771E"/>
    <w:rsid w:val="51EE28D9"/>
    <w:rsid w:val="51F36142"/>
    <w:rsid w:val="529C04A5"/>
    <w:rsid w:val="541D72CA"/>
    <w:rsid w:val="542924A8"/>
    <w:rsid w:val="546D169C"/>
    <w:rsid w:val="548D6110"/>
    <w:rsid w:val="54AB0222"/>
    <w:rsid w:val="55151E32"/>
    <w:rsid w:val="55172147"/>
    <w:rsid w:val="551E190A"/>
    <w:rsid w:val="55995878"/>
    <w:rsid w:val="55C841EE"/>
    <w:rsid w:val="564734A9"/>
    <w:rsid w:val="572D5E3D"/>
    <w:rsid w:val="579F72F0"/>
    <w:rsid w:val="58C35B32"/>
    <w:rsid w:val="593F38FA"/>
    <w:rsid w:val="5AFF3690"/>
    <w:rsid w:val="5BCE253B"/>
    <w:rsid w:val="5BEE1B48"/>
    <w:rsid w:val="5C4E46A0"/>
    <w:rsid w:val="5C642CAD"/>
    <w:rsid w:val="5ECB7B15"/>
    <w:rsid w:val="5F4A54F7"/>
    <w:rsid w:val="6046538D"/>
    <w:rsid w:val="607E751E"/>
    <w:rsid w:val="60BB2779"/>
    <w:rsid w:val="60FC29C0"/>
    <w:rsid w:val="6155027F"/>
    <w:rsid w:val="615838CB"/>
    <w:rsid w:val="623E0D13"/>
    <w:rsid w:val="626063BF"/>
    <w:rsid w:val="62782477"/>
    <w:rsid w:val="640F7ED2"/>
    <w:rsid w:val="64B654D9"/>
    <w:rsid w:val="64DB4467"/>
    <w:rsid w:val="668A15BA"/>
    <w:rsid w:val="67BC255D"/>
    <w:rsid w:val="6850354E"/>
    <w:rsid w:val="69151304"/>
    <w:rsid w:val="69351A7B"/>
    <w:rsid w:val="6A292380"/>
    <w:rsid w:val="6AE12B83"/>
    <w:rsid w:val="6B271A04"/>
    <w:rsid w:val="6C78003A"/>
    <w:rsid w:val="6C861C34"/>
    <w:rsid w:val="6C951E77"/>
    <w:rsid w:val="6CD97FB6"/>
    <w:rsid w:val="6DE64811"/>
    <w:rsid w:val="6E067D4F"/>
    <w:rsid w:val="6E8421A4"/>
    <w:rsid w:val="6F526AC0"/>
    <w:rsid w:val="6F5B1156"/>
    <w:rsid w:val="70495453"/>
    <w:rsid w:val="70EE37EC"/>
    <w:rsid w:val="7128150C"/>
    <w:rsid w:val="71673F65"/>
    <w:rsid w:val="734B1181"/>
    <w:rsid w:val="738844E4"/>
    <w:rsid w:val="7429551F"/>
    <w:rsid w:val="7476433D"/>
    <w:rsid w:val="7631109D"/>
    <w:rsid w:val="76940906"/>
    <w:rsid w:val="76DC1230"/>
    <w:rsid w:val="780F0D24"/>
    <w:rsid w:val="78120820"/>
    <w:rsid w:val="78C23FF4"/>
    <w:rsid w:val="79163B20"/>
    <w:rsid w:val="7ADC557E"/>
    <w:rsid w:val="7B3351F0"/>
    <w:rsid w:val="7C545D2E"/>
    <w:rsid w:val="7C8D07A1"/>
    <w:rsid w:val="7D4918FA"/>
    <w:rsid w:val="7DC708E7"/>
    <w:rsid w:val="7DF82266"/>
    <w:rsid w:val="7E0B1F99"/>
    <w:rsid w:val="7E470FB4"/>
    <w:rsid w:val="7F594F87"/>
    <w:rsid w:val="7F7E49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0"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szCs w:val="18"/>
    </w:rPr>
  </w:style>
  <w:style w:type="paragraph" w:styleId="3">
    <w:name w:val="Normal (Web)"/>
    <w:basedOn w:val="1"/>
    <w:qFormat/>
    <w:uiPriority w:val="99"/>
    <w:pPr>
      <w:jc w:val="left"/>
    </w:pPr>
    <w:rPr>
      <w:kern w:val="0"/>
      <w:sz w:val="18"/>
      <w:szCs w:val="18"/>
    </w:rPr>
  </w:style>
  <w:style w:type="character" w:styleId="6">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8</Pages>
  <Words>3479</Words>
  <Characters>3843</Characters>
  <Lines>0</Lines>
  <Paragraphs>0</Paragraphs>
  <TotalTime>47</TotalTime>
  <ScaleCrop>false</ScaleCrop>
  <LinksUpToDate>false</LinksUpToDate>
  <CharactersWithSpaces>4405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2018-02-01T09:32:00Z</dcterms:created>
  <dc:creator>Administrator</dc:creator>
  <cp:lastModifiedBy>孙泽宇</cp:lastModifiedBy>
  <dcterms:modified xsi:type="dcterms:W3CDTF">2023-10-12T01:32:07Z</dcterms:modified>
  <dc:title>泉湖镇2017年部门整体支出绩效自评报告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B3325E311C7A4F7A8ADD1972EF31A721_13</vt:lpwstr>
  </property>
</Properties>
</file>