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bookmarkStart w:id="0" w:name="_GoBack"/>
      <w:bookmarkEnd w:id="0"/>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lang w:val="en-US" w:eastAsia="zh-CN"/>
        </w:rPr>
        <w:t>22</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eastAsia="zh-CN"/>
        </w:rPr>
        <w:t>栗江</w:t>
      </w:r>
      <w:r>
        <w:rPr>
          <w:rFonts w:hint="eastAsia" w:ascii="仿宋_GB2312" w:eastAsia="仿宋_GB2312"/>
          <w:sz w:val="32"/>
          <w:szCs w:val="32"/>
        </w:rPr>
        <w:t xml:space="preserve">镇人民政府             </w:t>
      </w:r>
    </w:p>
    <w:p>
      <w:pPr>
        <w:ind w:firstLine="640" w:firstLineChars="200"/>
        <w:rPr>
          <w:rFonts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931001</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w:t>
      </w:r>
      <w:r>
        <w:rPr>
          <w:rFonts w:hint="eastAsia" w:ascii="仿宋_GB2312" w:eastAsia="仿宋_GB2312"/>
          <w:sz w:val="32"/>
          <w:szCs w:val="32"/>
          <w:lang w:val="en-US" w:eastAsia="zh-CN"/>
        </w:rPr>
        <w:t>3</w:t>
      </w:r>
      <w:r>
        <w:rPr>
          <w:rFonts w:hint="eastAsia" w:ascii="仿宋_GB2312" w:eastAsia="仿宋_GB2312"/>
          <w:sz w:val="32"/>
          <w:szCs w:val="32"/>
        </w:rPr>
        <w:t>年 0</w:t>
      </w:r>
      <w:r>
        <w:rPr>
          <w:rFonts w:hint="eastAsia" w:ascii="仿宋_GB2312" w:eastAsia="仿宋_GB2312"/>
          <w:sz w:val="32"/>
          <w:szCs w:val="32"/>
          <w:lang w:val="en-US" w:eastAsia="zh-CN"/>
        </w:rPr>
        <w:t>4</w:t>
      </w:r>
      <w:r>
        <w:rPr>
          <w:rFonts w:hint="eastAsia" w:ascii="仿宋_GB2312" w:eastAsia="仿宋_GB2312"/>
          <w:sz w:val="32"/>
          <w:szCs w:val="32"/>
        </w:rPr>
        <w:t xml:space="preserve">月 </w:t>
      </w:r>
      <w:r>
        <w:rPr>
          <w:rFonts w:hint="eastAsia" w:ascii="仿宋_GB2312" w:eastAsia="仿宋_GB2312"/>
          <w:sz w:val="32"/>
          <w:szCs w:val="32"/>
          <w:lang w:val="en-US" w:eastAsia="zh-CN"/>
        </w:rPr>
        <w:t>27</w:t>
      </w:r>
      <w:r>
        <w:rPr>
          <w:rFonts w:hint="eastAsia" w:ascii="仿宋_GB2312" w:eastAsia="仿宋_GB2312"/>
          <w:sz w:val="32"/>
          <w:szCs w:val="32"/>
        </w:rPr>
        <w:t>日</w:t>
      </w:r>
    </w:p>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rPr>
          <w:rFonts w:ascii="仿宋_GB2312" w:eastAsia="仿宋_GB2312" w:cs="仿宋_GB2312"/>
          <w:b/>
          <w:bCs/>
          <w:sz w:val="44"/>
          <w:szCs w:val="44"/>
          <w:lang w:bidi="ar"/>
        </w:rPr>
      </w:pPr>
    </w:p>
    <w:p>
      <w:pPr>
        <w:widowControl/>
        <w:spacing w:line="500" w:lineRule="exact"/>
        <w:ind w:firstLine="883" w:firstLineChars="200"/>
        <w:rPr>
          <w:rFonts w:ascii="仿宋_GB2312" w:eastAsia="仿宋_GB2312" w:cs="仿宋_GB2312"/>
          <w:b/>
          <w:bCs/>
          <w:sz w:val="44"/>
          <w:szCs w:val="44"/>
          <w:lang w:bidi="ar"/>
        </w:rPr>
      </w:pPr>
      <w:r>
        <w:rPr>
          <w:rFonts w:hint="eastAsia" w:ascii="仿宋_GB2312" w:eastAsia="仿宋_GB2312" w:cs="仿宋_GB2312"/>
          <w:b/>
          <w:bCs/>
          <w:sz w:val="44"/>
          <w:szCs w:val="44"/>
          <w:lang w:eastAsia="zh-CN" w:bidi="ar"/>
        </w:rPr>
        <w:t>栗江</w:t>
      </w:r>
      <w:r>
        <w:rPr>
          <w:rFonts w:hint="eastAsia" w:ascii="仿宋_GB2312" w:eastAsia="仿宋_GB2312" w:cs="仿宋_GB2312"/>
          <w:b/>
          <w:bCs/>
          <w:sz w:val="44"/>
          <w:szCs w:val="44"/>
          <w:lang w:bidi="ar"/>
        </w:rPr>
        <w:t>镇202</w:t>
      </w:r>
      <w:r>
        <w:rPr>
          <w:rFonts w:hint="eastAsia" w:ascii="仿宋_GB2312" w:eastAsia="仿宋_GB2312" w:cs="仿宋_GB2312"/>
          <w:b/>
          <w:bCs/>
          <w:sz w:val="44"/>
          <w:szCs w:val="44"/>
          <w:lang w:val="en-US" w:eastAsia="zh-CN" w:bidi="ar"/>
        </w:rPr>
        <w:t>2</w:t>
      </w:r>
      <w:r>
        <w:rPr>
          <w:rFonts w:hint="eastAsia" w:ascii="仿宋_GB2312" w:eastAsia="仿宋_GB2312" w:cs="仿宋_GB2312"/>
          <w:b/>
          <w:bCs/>
          <w:sz w:val="44"/>
          <w:szCs w:val="44"/>
          <w:lang w:bidi="ar"/>
        </w:rPr>
        <w:t>年度预算绩效自评</w:t>
      </w:r>
    </w:p>
    <w:p>
      <w:pPr>
        <w:widowControl/>
        <w:spacing w:line="500" w:lineRule="exact"/>
        <w:ind w:firstLine="3534" w:firstLineChars="800"/>
        <w:rPr>
          <w:rFonts w:ascii="仿宋_GB2312" w:eastAsia="仿宋_GB2312" w:cs="仿宋_GB2312"/>
          <w:b/>
          <w:bCs/>
          <w:sz w:val="44"/>
          <w:szCs w:val="44"/>
          <w:lang w:bidi="ar"/>
        </w:rPr>
      </w:pPr>
      <w:r>
        <w:rPr>
          <w:rFonts w:hint="eastAsia" w:ascii="仿宋_GB2312" w:eastAsia="仿宋_GB2312" w:cs="仿宋_GB2312"/>
          <w:b/>
          <w:bCs/>
          <w:sz w:val="44"/>
          <w:szCs w:val="44"/>
          <w:lang w:bidi="ar"/>
        </w:rPr>
        <w:t>报   告</w:t>
      </w:r>
    </w:p>
    <w:p>
      <w:pPr>
        <w:widowControl/>
        <w:spacing w:line="500" w:lineRule="exact"/>
        <w:ind w:firstLine="960" w:firstLineChars="300"/>
        <w:jc w:val="left"/>
        <w:rPr>
          <w:rFonts w:ascii="仿宋_GB2312" w:eastAsia="仿宋_GB2312" w:cs="仿宋_GB2312"/>
          <w:sz w:val="32"/>
          <w:szCs w:val="32"/>
          <w:lang w:bidi="ar"/>
        </w:rPr>
      </w:pPr>
    </w:p>
    <w:p>
      <w:pPr>
        <w:widowControl/>
        <w:spacing w:line="500" w:lineRule="exact"/>
        <w:ind w:firstLine="960" w:firstLineChars="300"/>
        <w:jc w:val="left"/>
        <w:rPr>
          <w:rFonts w:hint="eastAsia" w:ascii="仿宋_GB2312" w:eastAsia="仿宋_GB2312" w:cs="仿宋_GB2312"/>
          <w:sz w:val="32"/>
          <w:szCs w:val="32"/>
          <w:lang w:bidi="ar"/>
        </w:rPr>
      </w:pPr>
      <w:r>
        <w:rPr>
          <w:rFonts w:ascii="仿宋_GB2312" w:eastAsia="仿宋_GB2312" w:cs="仿宋_GB2312"/>
          <w:sz w:val="32"/>
          <w:szCs w:val="32"/>
          <w:lang w:bidi="ar"/>
        </w:rPr>
        <w:t>为加强财政资金管理</w:t>
      </w:r>
      <w:r>
        <w:rPr>
          <w:rFonts w:hint="eastAsia" w:ascii="仿宋_GB2312" w:eastAsia="仿宋_GB2312" w:cs="仿宋_GB2312"/>
          <w:sz w:val="32"/>
          <w:szCs w:val="32"/>
          <w:lang w:bidi="ar"/>
        </w:rPr>
        <w:t>，强化支出责任，提高财政资金的使用效益，建立科学、合理的财政支出绩效评价管理体系，我单位于202</w:t>
      </w:r>
      <w:r>
        <w:rPr>
          <w:rFonts w:hint="eastAsia" w:ascii="仿宋_GB2312" w:eastAsia="仿宋_GB2312" w:cs="仿宋_GB2312"/>
          <w:sz w:val="32"/>
          <w:szCs w:val="32"/>
          <w:lang w:val="en-US" w:eastAsia="zh-CN" w:bidi="ar"/>
        </w:rPr>
        <w:t>2</w:t>
      </w:r>
      <w:r>
        <w:rPr>
          <w:rFonts w:hint="eastAsia" w:ascii="仿宋_GB2312" w:eastAsia="仿宋_GB2312" w:cs="仿宋_GB2312"/>
          <w:sz w:val="32"/>
          <w:szCs w:val="32"/>
          <w:lang w:bidi="ar"/>
        </w:rPr>
        <w:t>年4月，组织力量对本单位的部门预算整体支出进行了绩效评价，本次评价遵循了“科学规范、公正公开、分类管理、绩效相关”的原则，运用科学、合理的绩效评价方法，对本单位202</w:t>
      </w:r>
      <w:r>
        <w:rPr>
          <w:rFonts w:hint="eastAsia" w:ascii="仿宋_GB2312" w:eastAsia="仿宋_GB2312" w:cs="仿宋_GB2312"/>
          <w:sz w:val="32"/>
          <w:szCs w:val="32"/>
          <w:lang w:val="en-US" w:eastAsia="zh-CN" w:bidi="ar"/>
        </w:rPr>
        <w:t>1</w:t>
      </w:r>
      <w:r>
        <w:rPr>
          <w:rFonts w:hint="eastAsia" w:ascii="仿宋_GB2312" w:eastAsia="仿宋_GB2312" w:cs="仿宋_GB2312"/>
          <w:sz w:val="32"/>
          <w:szCs w:val="32"/>
          <w:lang w:bidi="ar"/>
        </w:rPr>
        <w:t>度预算绩效情况进行客观、公正的评价。现将情况报告如下：</w:t>
      </w:r>
    </w:p>
    <w:p>
      <w:pPr>
        <w:widowControl/>
        <w:numPr>
          <w:ilvl w:val="0"/>
          <w:numId w:val="0"/>
        </w:numPr>
        <w:spacing w:line="500" w:lineRule="exact"/>
        <w:jc w:val="left"/>
        <w:rPr>
          <w:rFonts w:hint="eastAsia" w:ascii="黑体" w:hAnsi="黑体" w:eastAsia="黑体" w:cs="黑体"/>
          <w:sz w:val="32"/>
          <w:szCs w:val="32"/>
          <w:lang w:val="en-US" w:eastAsia="zh-CN" w:bidi="ar"/>
        </w:rPr>
      </w:pPr>
      <w:r>
        <w:rPr>
          <w:rFonts w:hint="eastAsia" w:ascii="黑体" w:hAnsi="黑体" w:eastAsia="黑体" w:cs="黑体"/>
          <w:sz w:val="32"/>
          <w:szCs w:val="32"/>
          <w:lang w:val="en-US" w:eastAsia="zh-CN" w:bidi="ar"/>
        </w:rPr>
        <w:t>一、部门基本情况</w:t>
      </w:r>
    </w:p>
    <w:p>
      <w:pPr>
        <w:widowControl/>
        <w:numPr>
          <w:ilvl w:val="0"/>
          <w:numId w:val="0"/>
        </w:numPr>
        <w:spacing w:line="500" w:lineRule="exact"/>
        <w:ind w:firstLine="643" w:firstLineChars="200"/>
        <w:jc w:val="left"/>
        <w:rPr>
          <w:rFonts w:hint="eastAsia" w:ascii="楷体" w:hAnsi="楷体" w:eastAsia="楷体" w:cs="楷体"/>
          <w:b/>
          <w:bCs/>
          <w:sz w:val="32"/>
          <w:szCs w:val="32"/>
          <w:lang w:val="en-US" w:eastAsia="zh-CN" w:bidi="ar"/>
        </w:rPr>
      </w:pPr>
      <w:r>
        <w:rPr>
          <w:rFonts w:hint="eastAsia" w:ascii="楷体" w:hAnsi="楷体" w:eastAsia="楷体" w:cs="楷体"/>
          <w:b/>
          <w:bCs/>
          <w:sz w:val="32"/>
          <w:szCs w:val="32"/>
          <w:lang w:val="en-US" w:eastAsia="zh-CN" w:bidi="ar"/>
        </w:rPr>
        <w:t>（一）部门职责</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负责宣传贯彻党的路线、方针、政策和国家法律法规，执行上级党委的决定和命令。</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负责对</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镇实施政治、思想和方针政策的领导；负责乡镇的思想政治工作和精神文明建设。</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负责乡镇社会治安综合治理工作；负责乡镇党风廉政建设；负责乡镇干部工作；负责乡镇基层党组织和乡镇机关支部的建设；负责对乡镇工青妇群众组织的领导；负责乡镇党的统战工作；负责乡镇和机关党员教育管理工作；负责乡镇武装部工作。</w:t>
      </w:r>
    </w:p>
    <w:p>
      <w:pPr>
        <w:pStyle w:val="5"/>
        <w:numPr>
          <w:ilvl w:val="0"/>
          <w:numId w:val="1"/>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 xml:space="preserve">完成上级机关交办的其他工作任务。  </w:t>
      </w:r>
    </w:p>
    <w:p>
      <w:pPr>
        <w:widowControl/>
        <w:numPr>
          <w:ilvl w:val="0"/>
          <w:numId w:val="0"/>
        </w:numPr>
        <w:spacing w:line="500" w:lineRule="exact"/>
        <w:ind w:firstLine="643" w:firstLineChars="200"/>
        <w:jc w:val="left"/>
        <w:rPr>
          <w:rFonts w:hint="eastAsia" w:ascii="楷体" w:hAnsi="楷体" w:eastAsia="楷体" w:cs="楷体"/>
          <w:b/>
          <w:bCs/>
          <w:sz w:val="32"/>
          <w:szCs w:val="32"/>
          <w:lang w:val="en-US" w:eastAsia="zh-CN" w:bidi="ar"/>
        </w:rPr>
      </w:pPr>
      <w:r>
        <w:rPr>
          <w:rFonts w:hint="eastAsia" w:ascii="楷体" w:hAnsi="楷体" w:eastAsia="楷体" w:cs="楷体"/>
          <w:b/>
          <w:bCs/>
          <w:sz w:val="32"/>
          <w:szCs w:val="32"/>
          <w:lang w:val="en-US" w:eastAsia="zh-CN" w:bidi="ar"/>
        </w:rPr>
        <w:t>（二）机构设置情况</w:t>
      </w:r>
    </w:p>
    <w:p>
      <w:pPr>
        <w:pStyle w:val="5"/>
        <w:numPr>
          <w:ilvl w:val="0"/>
          <w:numId w:val="0"/>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镇人民政府机构设置含</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镇人民政府本级及三中心一大队。</w:t>
      </w:r>
    </w:p>
    <w:p>
      <w:pPr>
        <w:pStyle w:val="5"/>
        <w:numPr>
          <w:ilvl w:val="0"/>
          <w:numId w:val="2"/>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zh-CN" w:eastAsia="zh-CN" w:bidi="ar"/>
        </w:rPr>
      </w:pPr>
      <w:r>
        <w:rPr>
          <w:rFonts w:hint="eastAsia"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镇人民政府机构性质为机关，负责</w:t>
      </w:r>
      <w:r>
        <w:rPr>
          <w:rFonts w:hint="eastAsia" w:ascii="仿宋_GB2312" w:hAnsi="Calibri" w:eastAsia="仿宋_GB2312" w:cs="仿宋_GB2312"/>
          <w:kern w:val="2"/>
          <w:sz w:val="32"/>
          <w:szCs w:val="32"/>
          <w:lang w:val="zh-CN" w:eastAsia="zh-CN" w:bidi="ar"/>
        </w:rPr>
        <w:t>制定和组织实施经济、科技和社会发展计划，制定资源开发技术改造和产业结构调整方案，组织指导好各业生产，搞好商品流通，协调好本乡与外地区的经济交流与合作，抓好招商引资，人才引进项目开发，不断培育市场体系，组织经济运行，促进经济发展；制定并组织实施村镇建设规划，部署重点工程建设，地方道路建设及公共设施，水利设施的管理，负责土地、林木、水等自然资源和生态环境的保护，做好护林防火工作；负责本行政区域内的民政、计划生育、文化教育、卫生、体育等社会公益事业的综合性工作，维护一切经济单位和个人的正当经济权益，取缔非法经济活动，调解和处理民事纠纷，打击刑事犯罪维护社会稳定；按计划组织本级财政收入和地方税的征收，完成国家财政计划，不断培植税源，管好财政资金，增强财政实力；抓好精神文明建设，丰富群众文化生活，提倡移风易俗，反对封建迷信，破除陈规陋习，树立社会主义新风尚；完成上级政府交办的其它事项。</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eastAsia" w:ascii="仿宋_GB2312" w:hAnsi="Calibri" w:eastAsia="仿宋_GB2312" w:cs="仿宋_GB2312"/>
          <w:kern w:val="2"/>
          <w:sz w:val="32"/>
          <w:szCs w:val="32"/>
          <w:lang w:val="en-US" w:eastAsia="zh-CN" w:bidi="ar"/>
        </w:rPr>
        <w:t>镇农业综合服务中心负责农业、农业机械、畜牧水产、林业、农村经营、水利、库区移民、烟叶生产、扶贫等公益性事务服务工作；负责培育、推进特色优势产业开发；组织农民培训，提高农民发展经济的技能，指导农民专业合作社建设、农业产业化经营等工作。</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社会事业综合服务中心负责建设规划、国土资源、劳动就业、劳动争议、卫生健康、老龄、体育、文化、法律救援、残疾人、城乡居民基本养老、社会保障、医疗保障、工伤事业保障、最低生活保障、市场服务等公益性事务服务工作；负责重点项目招商引资等公益性事务服务工作，协调有关方面做好重点项目实施后的配套服务和政策落实工作</w:t>
      </w:r>
      <w:r>
        <w:rPr>
          <w:rFonts w:hint="eastAsia" w:ascii="仿宋_GB2312" w:eastAsia="仿宋_GB2312" w:cs="仿宋_GB2312"/>
          <w:kern w:val="2"/>
          <w:sz w:val="32"/>
          <w:szCs w:val="32"/>
          <w:lang w:val="en-US" w:eastAsia="zh-CN" w:bidi="ar"/>
        </w:rPr>
        <w:t>。</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镇退役军人服务站负责辖区内退役军人的关系转接、联络接待、困难帮扶、信息采集、情况反映等具体事务性工作</w:t>
      </w:r>
      <w:r>
        <w:rPr>
          <w:rFonts w:hint="eastAsia" w:ascii="仿宋_GB2312" w:hAnsi="Calibri" w:eastAsia="仿宋_GB2312" w:cs="仿宋_GB2312"/>
          <w:kern w:val="2"/>
          <w:sz w:val="32"/>
          <w:szCs w:val="32"/>
          <w:lang w:val="en-US" w:eastAsia="zh-CN" w:bidi="ar"/>
        </w:rPr>
        <w:t>。</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镇政务服务中心负责乡镇政府及县直部门下放或委托的相关政务服务工作</w:t>
      </w:r>
      <w:r>
        <w:rPr>
          <w:rFonts w:hint="eastAsia" w:ascii="仿宋_GB2312" w:hAnsi="Calibri" w:eastAsia="仿宋_GB2312" w:cs="仿宋_GB2312"/>
          <w:kern w:val="2"/>
          <w:sz w:val="32"/>
          <w:szCs w:val="32"/>
          <w:lang w:val="en-US" w:eastAsia="zh-CN" w:bidi="ar"/>
        </w:rPr>
        <w:t>；负责网格化综合管理的事务性、辅助性服务工作，协调乡镇派驻机构设立服务窗口工作。</w:t>
      </w:r>
    </w:p>
    <w:p>
      <w:pPr>
        <w:pStyle w:val="5"/>
        <w:numPr>
          <w:ilvl w:val="0"/>
          <w:numId w:val="2"/>
        </w:numPr>
        <w:shd w:val="clear" w:color="auto" w:fill="FFFFFF"/>
        <w:spacing w:before="0" w:beforeAutospacing="0" w:after="0" w:afterAutospacing="0"/>
        <w:ind w:firstLine="640" w:firstLineChars="200"/>
        <w:rPr>
          <w:rFonts w:hint="default" w:ascii="仿宋_GB2312" w:hAnsi="Calibri" w:eastAsia="仿宋_GB2312" w:cs="仿宋_GB2312"/>
          <w:kern w:val="2"/>
          <w:sz w:val="32"/>
          <w:szCs w:val="32"/>
          <w:lang w:val="en-US" w:eastAsia="zh-CN" w:bidi="ar"/>
        </w:rPr>
      </w:pPr>
      <w:r>
        <w:rPr>
          <w:rFonts w:hint="default" w:ascii="仿宋_GB2312" w:hAnsi="Calibri" w:eastAsia="仿宋_GB2312" w:cs="仿宋_GB2312"/>
          <w:kern w:val="2"/>
          <w:sz w:val="32"/>
          <w:szCs w:val="32"/>
          <w:lang w:val="en-US" w:eastAsia="zh-CN" w:bidi="ar"/>
        </w:rPr>
        <w:t>衡南县</w:t>
      </w:r>
      <w:r>
        <w:rPr>
          <w:rFonts w:hint="eastAsia" w:ascii="仿宋_GB2312" w:eastAsia="仿宋_GB2312" w:cs="仿宋_GB2312"/>
          <w:kern w:val="2"/>
          <w:sz w:val="32"/>
          <w:szCs w:val="32"/>
          <w:lang w:val="en-US" w:eastAsia="zh-CN" w:bidi="ar"/>
        </w:rPr>
        <w:t>栗江</w:t>
      </w:r>
      <w:r>
        <w:rPr>
          <w:rFonts w:hint="default" w:ascii="仿宋_GB2312" w:hAnsi="Calibri" w:eastAsia="仿宋_GB2312" w:cs="仿宋_GB2312"/>
          <w:kern w:val="2"/>
          <w:sz w:val="32"/>
          <w:szCs w:val="32"/>
          <w:lang w:val="en-US" w:eastAsia="zh-CN" w:bidi="ar"/>
        </w:rPr>
        <w:t>镇综合行政执法大队负责综合行政执法类工作</w:t>
      </w:r>
      <w:r>
        <w:rPr>
          <w:rFonts w:hint="eastAsia" w:ascii="仿宋_GB2312" w:hAnsi="Calibri" w:eastAsia="仿宋_GB2312" w:cs="仿宋_GB2312"/>
          <w:kern w:val="2"/>
          <w:sz w:val="32"/>
          <w:szCs w:val="32"/>
          <w:lang w:val="en-US" w:eastAsia="zh-CN" w:bidi="ar"/>
        </w:rPr>
        <w:t>。</w:t>
      </w:r>
    </w:p>
    <w:p>
      <w:pPr>
        <w:widowControl/>
        <w:numPr>
          <w:ilvl w:val="0"/>
          <w:numId w:val="0"/>
        </w:numPr>
        <w:spacing w:line="500" w:lineRule="exact"/>
        <w:ind w:firstLine="643" w:firstLineChars="200"/>
        <w:jc w:val="left"/>
        <w:rPr>
          <w:rFonts w:hint="default" w:ascii="楷体" w:hAnsi="楷体" w:eastAsia="楷体" w:cs="楷体"/>
          <w:b/>
          <w:bCs/>
          <w:sz w:val="32"/>
          <w:szCs w:val="32"/>
          <w:lang w:val="en-US" w:eastAsia="zh-CN" w:bidi="ar"/>
        </w:rPr>
      </w:pPr>
      <w:r>
        <w:rPr>
          <w:rFonts w:hint="eastAsia" w:ascii="楷体" w:hAnsi="楷体" w:eastAsia="楷体" w:cs="楷体"/>
          <w:b/>
          <w:bCs/>
          <w:sz w:val="32"/>
          <w:szCs w:val="32"/>
          <w:lang w:val="en-US" w:eastAsia="zh-CN" w:bidi="ar"/>
        </w:rPr>
        <w:t>（三）人员编制情况</w:t>
      </w:r>
    </w:p>
    <w:p>
      <w:pPr>
        <w:pStyle w:val="5"/>
        <w:numPr>
          <w:ilvl w:val="0"/>
          <w:numId w:val="0"/>
        </w:numPr>
        <w:shd w:val="clear" w:color="auto" w:fill="FFFFFF"/>
        <w:spacing w:before="0" w:beforeAutospacing="0" w:after="0" w:afterAutospacing="0"/>
        <w:ind w:firstLine="640" w:firstLineChars="200"/>
        <w:rPr>
          <w:rFonts w:hint="eastAsia" w:ascii="仿宋_GB2312" w:hAnsi="Calibri" w:eastAsia="仿宋_GB2312" w:cs="仿宋_GB2312"/>
          <w:kern w:val="2"/>
          <w:sz w:val="32"/>
          <w:szCs w:val="32"/>
          <w:lang w:val="en-US" w:eastAsia="zh-CN" w:bidi="ar"/>
        </w:rPr>
      </w:pPr>
      <w:r>
        <w:rPr>
          <w:rFonts w:hint="eastAsia" w:ascii="仿宋_GB2312" w:hAnsi="Calibri" w:eastAsia="仿宋_GB2312" w:cs="仿宋_GB2312"/>
          <w:kern w:val="2"/>
          <w:sz w:val="32"/>
          <w:szCs w:val="32"/>
          <w:lang w:val="en-US" w:eastAsia="zh-CN" w:bidi="ar"/>
        </w:rPr>
        <w:t>栗江镇人民政府在职人员编制10</w:t>
      </w:r>
      <w:r>
        <w:rPr>
          <w:rFonts w:hint="eastAsia" w:ascii="仿宋_GB2312" w:eastAsia="仿宋_GB2312" w:cs="仿宋_GB2312"/>
          <w:kern w:val="2"/>
          <w:sz w:val="32"/>
          <w:szCs w:val="32"/>
          <w:lang w:val="en-US" w:eastAsia="zh-CN" w:bidi="ar"/>
        </w:rPr>
        <w:t>4</w:t>
      </w:r>
      <w:r>
        <w:rPr>
          <w:rFonts w:hint="eastAsia" w:ascii="仿宋_GB2312" w:hAnsi="Calibri" w:eastAsia="仿宋_GB2312" w:cs="仿宋_GB2312"/>
          <w:kern w:val="2"/>
          <w:sz w:val="32"/>
          <w:szCs w:val="32"/>
          <w:lang w:val="en-US" w:eastAsia="zh-CN" w:bidi="ar"/>
        </w:rPr>
        <w:t>人，其中栗江镇人民政府机关本级在职人员编制</w:t>
      </w:r>
      <w:r>
        <w:rPr>
          <w:rFonts w:hint="eastAsia" w:ascii="仿宋_GB2312" w:eastAsia="仿宋_GB2312" w:cs="仿宋_GB2312"/>
          <w:kern w:val="2"/>
          <w:sz w:val="32"/>
          <w:szCs w:val="32"/>
          <w:lang w:val="en-US" w:eastAsia="zh-CN" w:bidi="ar"/>
        </w:rPr>
        <w:t>32</w:t>
      </w:r>
      <w:r>
        <w:rPr>
          <w:rFonts w:hint="eastAsia" w:ascii="仿宋_GB2312" w:hAnsi="Calibri" w:eastAsia="仿宋_GB2312" w:cs="仿宋_GB2312"/>
          <w:kern w:val="2"/>
          <w:sz w:val="32"/>
          <w:szCs w:val="32"/>
          <w:lang w:val="en-US" w:eastAsia="zh-CN" w:bidi="ar"/>
        </w:rPr>
        <w:t>人，三中心一大队在职人员编制</w:t>
      </w:r>
      <w:r>
        <w:rPr>
          <w:rFonts w:hint="eastAsia" w:ascii="仿宋_GB2312" w:eastAsia="仿宋_GB2312" w:cs="仿宋_GB2312"/>
          <w:kern w:val="2"/>
          <w:sz w:val="32"/>
          <w:szCs w:val="32"/>
          <w:lang w:val="en-US" w:eastAsia="zh-CN" w:bidi="ar"/>
        </w:rPr>
        <w:t>72</w:t>
      </w:r>
      <w:r>
        <w:rPr>
          <w:rFonts w:hint="eastAsia" w:ascii="仿宋_GB2312" w:hAnsi="Calibri" w:eastAsia="仿宋_GB2312" w:cs="仿宋_GB2312"/>
          <w:kern w:val="2"/>
          <w:sz w:val="32"/>
          <w:szCs w:val="32"/>
          <w:lang w:val="en-US" w:eastAsia="zh-CN" w:bidi="ar"/>
        </w:rPr>
        <w:t>人（其中全额编制</w:t>
      </w:r>
      <w:r>
        <w:rPr>
          <w:rFonts w:hint="eastAsia" w:ascii="仿宋_GB2312" w:eastAsia="仿宋_GB2312" w:cs="仿宋_GB2312"/>
          <w:kern w:val="2"/>
          <w:sz w:val="32"/>
          <w:szCs w:val="32"/>
          <w:lang w:val="en-US" w:eastAsia="zh-CN" w:bidi="ar"/>
        </w:rPr>
        <w:t>58</w:t>
      </w:r>
      <w:r>
        <w:rPr>
          <w:rFonts w:hint="eastAsia" w:ascii="仿宋_GB2312" w:hAnsi="Calibri" w:eastAsia="仿宋_GB2312" w:cs="仿宋_GB2312"/>
          <w:kern w:val="2"/>
          <w:sz w:val="32"/>
          <w:szCs w:val="32"/>
          <w:lang w:val="en-US" w:eastAsia="zh-CN" w:bidi="ar"/>
        </w:rPr>
        <w:t>人，差额编制1</w:t>
      </w:r>
      <w:r>
        <w:rPr>
          <w:rFonts w:hint="eastAsia" w:ascii="仿宋_GB2312" w:eastAsia="仿宋_GB2312" w:cs="仿宋_GB2312"/>
          <w:kern w:val="2"/>
          <w:sz w:val="32"/>
          <w:szCs w:val="32"/>
          <w:lang w:val="en-US" w:eastAsia="zh-CN" w:bidi="ar"/>
        </w:rPr>
        <w:t>4</w:t>
      </w:r>
      <w:r>
        <w:rPr>
          <w:rFonts w:hint="eastAsia" w:ascii="仿宋_GB2312" w:hAnsi="Calibri" w:eastAsia="仿宋_GB2312" w:cs="仿宋_GB2312"/>
          <w:kern w:val="2"/>
          <w:sz w:val="32"/>
          <w:szCs w:val="32"/>
          <w:lang w:val="en-US" w:eastAsia="zh-CN" w:bidi="ar"/>
        </w:rPr>
        <w:t>人）。</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楷体" w:hAnsi="楷体" w:eastAsia="楷体" w:cs="楷体"/>
          <w:b/>
          <w:bCs/>
          <w:kern w:val="2"/>
          <w:sz w:val="32"/>
          <w:szCs w:val="32"/>
          <w:lang w:val="en-US" w:eastAsia="zh-CN" w:bidi="ar"/>
        </w:rPr>
      </w:pPr>
      <w:r>
        <w:rPr>
          <w:rFonts w:hint="eastAsia" w:ascii="黑体" w:hAnsi="黑体" w:eastAsia="黑体" w:cs="黑体"/>
          <w:b/>
          <w:bCs/>
          <w:sz w:val="32"/>
          <w:szCs w:val="32"/>
          <w:lang w:eastAsia="zh-CN"/>
        </w:rPr>
        <w:t>二、</w:t>
      </w:r>
      <w:r>
        <w:rPr>
          <w:rFonts w:hint="eastAsia" w:ascii="黑体" w:hAnsi="黑体" w:eastAsia="黑体" w:cs="黑体"/>
          <w:b/>
          <w:bCs/>
          <w:sz w:val="32"/>
          <w:szCs w:val="32"/>
        </w:rPr>
        <w:t>部门整体支出管理及使用情况</w:t>
      </w:r>
    </w:p>
    <w:p>
      <w:pPr>
        <w:pStyle w:val="4"/>
        <w:keepNext w:val="0"/>
        <w:keepLines w:val="0"/>
        <w:pageBreakBefore w:val="0"/>
        <w:kinsoku/>
        <w:wordWrap/>
        <w:overflowPunct/>
        <w:topLinePunct w:val="0"/>
        <w:autoSpaceDE/>
        <w:autoSpaceDN/>
        <w:bidi w:val="0"/>
        <w:adjustRightInd/>
        <w:spacing w:line="360" w:lineRule="auto"/>
        <w:ind w:firstLine="643" w:firstLineChars="200"/>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（一）部门预算收支情况</w:t>
      </w:r>
    </w:p>
    <w:p>
      <w:pPr>
        <w:pStyle w:val="4"/>
        <w:keepNext w:val="0"/>
        <w:keepLines w:val="0"/>
        <w:pageBreakBefore w:val="0"/>
        <w:kinsoku/>
        <w:wordWrap/>
        <w:overflowPunct/>
        <w:topLinePunct w:val="0"/>
        <w:autoSpaceDE/>
        <w:autoSpaceDN/>
        <w:bidi w:val="0"/>
        <w:adjustRightInd/>
        <w:spacing w:line="360" w:lineRule="auto"/>
        <w:ind w:firstLine="600" w:firstLineChars="200"/>
        <w:textAlignment w:val="auto"/>
        <w:rPr>
          <w:rFonts w:hint="eastAsia" w:ascii="宋体" w:cs="仿宋_GB2312"/>
          <w:sz w:val="30"/>
          <w:szCs w:val="30"/>
        </w:rPr>
      </w:pPr>
      <w:r>
        <w:rPr>
          <w:rFonts w:hint="eastAsia" w:ascii="宋体" w:cs="仿宋_GB2312"/>
          <w:sz w:val="30"/>
          <w:szCs w:val="30"/>
        </w:rPr>
        <w:t>202</w:t>
      </w:r>
      <w:r>
        <w:rPr>
          <w:rFonts w:hint="eastAsia" w:ascii="宋体" w:cs="仿宋_GB2312"/>
          <w:sz w:val="30"/>
          <w:szCs w:val="30"/>
          <w:lang w:val="en-US" w:eastAsia="zh-CN"/>
        </w:rPr>
        <w:t>2</w:t>
      </w:r>
      <w:r>
        <w:rPr>
          <w:rFonts w:hint="eastAsia" w:ascii="宋体" w:cs="仿宋_GB2312"/>
          <w:sz w:val="30"/>
          <w:szCs w:val="30"/>
        </w:rPr>
        <w:t>年年初一般公共财政预算收入</w:t>
      </w:r>
      <w:r>
        <w:rPr>
          <w:rFonts w:hint="eastAsia" w:ascii="宋体" w:cs="仿宋_GB2312"/>
          <w:sz w:val="30"/>
          <w:szCs w:val="30"/>
          <w:lang w:val="en-US" w:eastAsia="zh-CN"/>
        </w:rPr>
        <w:t>1701.45</w:t>
      </w:r>
      <w:r>
        <w:rPr>
          <w:rFonts w:hint="eastAsia" w:ascii="宋体" w:cs="仿宋_GB2312"/>
          <w:sz w:val="30"/>
          <w:szCs w:val="30"/>
        </w:rPr>
        <w:t>万元，其中：工资福利支出</w:t>
      </w:r>
      <w:r>
        <w:rPr>
          <w:rFonts w:hint="eastAsia" w:ascii="宋体" w:cs="仿宋_GB2312"/>
          <w:sz w:val="30"/>
          <w:szCs w:val="30"/>
          <w:lang w:val="en-US" w:eastAsia="zh-CN"/>
        </w:rPr>
        <w:t>918.61</w:t>
      </w:r>
      <w:r>
        <w:rPr>
          <w:rFonts w:hint="eastAsia" w:ascii="宋体" w:cs="仿宋_GB2312"/>
          <w:sz w:val="30"/>
          <w:szCs w:val="30"/>
        </w:rPr>
        <w:t>万元，</w:t>
      </w:r>
      <w:r>
        <w:rPr>
          <w:rFonts w:hint="eastAsia" w:ascii="宋体" w:cs="仿宋_GB2312"/>
          <w:sz w:val="30"/>
          <w:szCs w:val="30"/>
          <w:lang w:eastAsia="zh-CN"/>
        </w:rPr>
        <w:t>一般商品和服务</w:t>
      </w:r>
      <w:r>
        <w:rPr>
          <w:rFonts w:hint="eastAsia" w:ascii="宋体" w:cs="仿宋_GB2312"/>
          <w:sz w:val="30"/>
          <w:szCs w:val="30"/>
        </w:rPr>
        <w:t>支出</w:t>
      </w:r>
      <w:r>
        <w:rPr>
          <w:rFonts w:hint="eastAsia" w:ascii="宋体" w:cs="仿宋_GB2312"/>
          <w:sz w:val="30"/>
          <w:szCs w:val="30"/>
          <w:lang w:val="en-US" w:eastAsia="zh-CN"/>
        </w:rPr>
        <w:t>39.8</w:t>
      </w:r>
      <w:r>
        <w:rPr>
          <w:rFonts w:hint="eastAsia" w:ascii="宋体" w:cs="仿宋_GB2312"/>
          <w:sz w:val="30"/>
          <w:szCs w:val="30"/>
        </w:rPr>
        <w:t>万元，对个人和家庭的补助</w:t>
      </w:r>
      <w:r>
        <w:rPr>
          <w:rFonts w:hint="eastAsia" w:ascii="宋体" w:cs="仿宋_GB2312"/>
          <w:sz w:val="30"/>
          <w:szCs w:val="30"/>
          <w:lang w:val="en-US" w:eastAsia="zh-CN"/>
        </w:rPr>
        <w:t>47.46</w:t>
      </w:r>
      <w:r>
        <w:rPr>
          <w:rFonts w:hint="eastAsia" w:ascii="宋体" w:cs="仿宋_GB2312"/>
          <w:sz w:val="30"/>
          <w:szCs w:val="30"/>
        </w:rPr>
        <w:t>万元，</w:t>
      </w:r>
      <w:r>
        <w:rPr>
          <w:rFonts w:hint="eastAsia" w:ascii="宋体" w:cs="仿宋_GB2312"/>
          <w:sz w:val="30"/>
          <w:szCs w:val="30"/>
          <w:lang w:eastAsia="zh-CN"/>
        </w:rPr>
        <w:t>专项经费</w:t>
      </w:r>
      <w:r>
        <w:rPr>
          <w:rFonts w:hint="eastAsia" w:ascii="宋体" w:cs="仿宋_GB2312"/>
          <w:sz w:val="30"/>
          <w:szCs w:val="30"/>
          <w:lang w:val="en-US" w:eastAsia="zh-CN"/>
        </w:rPr>
        <w:t>695.58</w:t>
      </w:r>
      <w:r>
        <w:rPr>
          <w:rFonts w:hint="eastAsia" w:ascii="宋体" w:cs="仿宋_GB2312"/>
          <w:sz w:val="30"/>
          <w:szCs w:val="30"/>
        </w:rPr>
        <w:t>万元。</w:t>
      </w:r>
    </w:p>
    <w:p>
      <w:pPr>
        <w:widowControl/>
        <w:spacing w:line="560" w:lineRule="exact"/>
        <w:ind w:firstLine="643" w:firstLineChars="200"/>
        <w:jc w:val="left"/>
        <w:rPr>
          <w:rFonts w:hint="eastAsia" w:ascii="宋体" w:hAnsi="Calibri" w:eastAsia="宋体" w:cs="仿宋_GB2312"/>
          <w:kern w:val="2"/>
          <w:sz w:val="30"/>
          <w:szCs w:val="30"/>
          <w:lang w:val="en-US" w:eastAsia="zh-CN" w:bidi="ar-SA"/>
        </w:rPr>
      </w:pPr>
      <w:r>
        <w:rPr>
          <w:rFonts w:hint="eastAsia" w:ascii="仿宋" w:hAnsi="仿宋" w:eastAsia="仿宋" w:cs="仿宋"/>
          <w:b/>
          <w:bCs/>
          <w:sz w:val="32"/>
          <w:szCs w:val="32"/>
          <w:lang w:val="en-US" w:eastAsia="zh-CN"/>
        </w:rPr>
        <w:t>（二）部门决算收支情况</w:t>
      </w:r>
    </w:p>
    <w:p>
      <w:pPr>
        <w:widowControl/>
        <w:spacing w:line="560" w:lineRule="exact"/>
        <w:ind w:firstLine="600" w:firstLineChars="200"/>
        <w:jc w:val="left"/>
        <w:rPr>
          <w:rFonts w:hint="eastAsia" w:ascii="仿宋" w:hAnsi="仿宋" w:eastAsia="仿宋" w:cs="仿宋"/>
          <w:sz w:val="32"/>
          <w:szCs w:val="32"/>
          <w:lang w:val="en-US" w:eastAsia="zh-CN"/>
        </w:rPr>
      </w:pPr>
      <w:r>
        <w:rPr>
          <w:rFonts w:hint="eastAsia" w:ascii="宋体" w:cs="仿宋_GB2312"/>
          <w:kern w:val="2"/>
          <w:sz w:val="30"/>
          <w:szCs w:val="30"/>
          <w:lang w:val="en-US" w:eastAsia="zh-CN" w:bidi="ar-SA"/>
        </w:rPr>
        <w:t>1</w:t>
      </w:r>
      <w:r>
        <w:rPr>
          <w:rFonts w:hint="eastAsia" w:ascii="宋体" w:hAnsi="Calibri" w:eastAsia="宋体" w:cs="仿宋_GB2312"/>
          <w:kern w:val="2"/>
          <w:sz w:val="30"/>
          <w:szCs w:val="30"/>
          <w:lang w:val="en-US" w:eastAsia="zh-CN" w:bidi="ar-SA"/>
        </w:rPr>
        <w:t>、</w:t>
      </w:r>
      <w:r>
        <w:rPr>
          <w:rFonts w:hint="eastAsia" w:ascii="宋体" w:cs="仿宋_GB2312"/>
          <w:sz w:val="30"/>
          <w:szCs w:val="30"/>
        </w:rPr>
        <w:t>202</w:t>
      </w:r>
      <w:r>
        <w:rPr>
          <w:rFonts w:hint="eastAsia" w:ascii="宋体" w:cs="仿宋_GB2312"/>
          <w:sz w:val="30"/>
          <w:szCs w:val="30"/>
          <w:lang w:val="en-US" w:eastAsia="zh-CN"/>
        </w:rPr>
        <w:t>2</w:t>
      </w:r>
      <w:r>
        <w:rPr>
          <w:rFonts w:hint="eastAsia" w:ascii="宋体" w:cs="仿宋_GB2312"/>
          <w:sz w:val="30"/>
          <w:szCs w:val="30"/>
        </w:rPr>
        <w:t>年决算收入</w:t>
      </w:r>
      <w:r>
        <w:rPr>
          <w:rFonts w:hint="eastAsia" w:ascii="宋体" w:cs="仿宋_GB2312"/>
          <w:sz w:val="30"/>
          <w:szCs w:val="30"/>
          <w:lang w:val="en-US" w:eastAsia="zh-CN"/>
        </w:rPr>
        <w:t>2475.92</w:t>
      </w:r>
      <w:r>
        <w:rPr>
          <w:rFonts w:hint="eastAsia" w:ascii="宋体" w:cs="仿宋_GB2312"/>
          <w:sz w:val="30"/>
          <w:szCs w:val="30"/>
        </w:rPr>
        <w:t>万元。</w:t>
      </w:r>
      <w:r>
        <w:rPr>
          <w:rFonts w:hint="eastAsia" w:ascii="仿宋" w:hAnsi="仿宋" w:eastAsia="仿宋" w:cs="仿宋"/>
          <w:sz w:val="32"/>
          <w:szCs w:val="32"/>
        </w:rPr>
        <w:t>按支出</w:t>
      </w:r>
      <w:r>
        <w:rPr>
          <w:rFonts w:hint="eastAsia" w:ascii="仿宋" w:hAnsi="仿宋" w:eastAsia="仿宋" w:cs="仿宋"/>
          <w:sz w:val="32"/>
          <w:szCs w:val="32"/>
          <w:lang w:eastAsia="zh-CN"/>
        </w:rPr>
        <w:t>性质</w:t>
      </w:r>
      <w:r>
        <w:rPr>
          <w:rFonts w:hint="eastAsia" w:ascii="仿宋" w:hAnsi="仿宋" w:eastAsia="仿宋" w:cs="仿宋"/>
          <w:sz w:val="32"/>
          <w:szCs w:val="32"/>
        </w:rPr>
        <w:t>分类</w:t>
      </w:r>
      <w:r>
        <w:rPr>
          <w:rFonts w:hint="eastAsia" w:ascii="仿宋" w:hAnsi="仿宋" w:eastAsia="仿宋" w:cs="仿宋"/>
          <w:sz w:val="32"/>
          <w:szCs w:val="32"/>
          <w:lang w:eastAsia="zh-CN"/>
        </w:rPr>
        <w:t>：</w:t>
      </w:r>
      <w:r>
        <w:rPr>
          <w:rFonts w:hint="eastAsia" w:ascii="宋体" w:cs="仿宋_GB2312"/>
          <w:sz w:val="30"/>
          <w:szCs w:val="30"/>
          <w:lang w:eastAsia="zh-CN"/>
        </w:rPr>
        <w:t>基本支出</w:t>
      </w:r>
      <w:r>
        <w:rPr>
          <w:rFonts w:hint="eastAsia" w:ascii="宋体" w:cs="仿宋_GB2312"/>
          <w:sz w:val="30"/>
          <w:szCs w:val="30"/>
          <w:lang w:val="en-US" w:eastAsia="zh-CN"/>
        </w:rPr>
        <w:t>1011.09</w:t>
      </w:r>
      <w:r>
        <w:rPr>
          <w:rFonts w:hint="eastAsia" w:ascii="仿宋" w:hAnsi="仿宋" w:eastAsia="仿宋" w:cs="仿宋"/>
          <w:color w:val="000000"/>
          <w:sz w:val="32"/>
          <w:szCs w:val="32"/>
          <w:lang w:eastAsia="zh-CN"/>
        </w:rPr>
        <w:t>万元（其中，</w:t>
      </w:r>
      <w:r>
        <w:rPr>
          <w:rFonts w:hint="eastAsia" w:ascii="仿宋" w:hAnsi="仿宋" w:eastAsia="仿宋" w:cs="仿宋"/>
          <w:color w:val="000000"/>
          <w:kern w:val="0"/>
          <w:sz w:val="32"/>
          <w:szCs w:val="32"/>
        </w:rPr>
        <w:t>人员经费</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lang w:val="en-US" w:eastAsia="zh-CN"/>
        </w:rPr>
        <w:t>966.19</w:t>
      </w:r>
      <w:r>
        <w:rPr>
          <w:rFonts w:hint="eastAsia" w:ascii="仿宋" w:hAnsi="仿宋" w:eastAsia="仿宋" w:cs="仿宋"/>
          <w:color w:val="000000"/>
          <w:sz w:val="32"/>
          <w:szCs w:val="32"/>
          <w:lang w:eastAsia="zh-CN"/>
        </w:rPr>
        <w:t>万元；</w:t>
      </w:r>
      <w:r>
        <w:rPr>
          <w:rFonts w:hint="eastAsia" w:ascii="仿宋" w:hAnsi="仿宋" w:eastAsia="仿宋" w:cs="仿宋"/>
          <w:color w:val="000000"/>
          <w:kern w:val="0"/>
          <w:sz w:val="32"/>
          <w:szCs w:val="32"/>
        </w:rPr>
        <w:t>公用经费</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lang w:val="en-US" w:eastAsia="zh-CN"/>
        </w:rPr>
        <w:t>44.9</w:t>
      </w:r>
      <w:r>
        <w:rPr>
          <w:rFonts w:hint="eastAsia" w:ascii="仿宋" w:hAnsi="仿宋" w:eastAsia="仿宋" w:cs="仿宋"/>
          <w:color w:val="000000"/>
          <w:sz w:val="32"/>
          <w:szCs w:val="32"/>
          <w:lang w:eastAsia="zh-CN"/>
        </w:rPr>
        <w:t>万元）；项目支出：</w:t>
      </w:r>
      <w:r>
        <w:rPr>
          <w:rFonts w:hint="eastAsia" w:ascii="仿宋" w:hAnsi="仿宋" w:eastAsia="仿宋" w:cs="仿宋"/>
          <w:color w:val="000000"/>
          <w:sz w:val="32"/>
          <w:szCs w:val="32"/>
          <w:lang w:val="en-US" w:eastAsia="zh-CN"/>
        </w:rPr>
        <w:t>1464.83</w:t>
      </w:r>
      <w:r>
        <w:rPr>
          <w:rFonts w:hint="eastAsia" w:ascii="仿宋" w:hAnsi="仿宋" w:eastAsia="仿宋" w:cs="仿宋"/>
          <w:color w:val="000000"/>
          <w:sz w:val="32"/>
          <w:szCs w:val="32"/>
          <w:lang w:eastAsia="zh-CN"/>
        </w:rPr>
        <w:t>万元。</w:t>
      </w:r>
      <w:r>
        <w:rPr>
          <w:rFonts w:hint="eastAsia" w:ascii="仿宋" w:hAnsi="仿宋" w:eastAsia="仿宋" w:cs="仿宋"/>
          <w:sz w:val="32"/>
          <w:szCs w:val="32"/>
          <w:lang w:eastAsia="zh-CN"/>
        </w:rPr>
        <w:t>按支出功能分类：工资福利支出：</w:t>
      </w:r>
      <w:r>
        <w:rPr>
          <w:rFonts w:hint="eastAsia" w:ascii="仿宋" w:hAnsi="仿宋" w:eastAsia="仿宋" w:cs="仿宋"/>
          <w:sz w:val="32"/>
          <w:szCs w:val="32"/>
          <w:lang w:val="en-US" w:eastAsia="zh-CN"/>
        </w:rPr>
        <w:t>849.92万元；商品和服务支出：151.19万元；对个人和家庭的补助：606.01万元；资本性支出：463.91万元。</w:t>
      </w:r>
    </w:p>
    <w:p>
      <w:pPr>
        <w:pStyle w:val="2"/>
        <w:numPr>
          <w:ilvl w:val="0"/>
          <w:numId w:val="3"/>
        </w:numPr>
        <w:ind w:left="12" w:leftChars="0" w:firstLine="579" w:firstLineChars="181"/>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政府性基金预算财政拨款收入0万元。</w:t>
      </w:r>
    </w:p>
    <w:p>
      <w:pPr>
        <w:pStyle w:val="4"/>
        <w:keepNext w:val="0"/>
        <w:keepLines w:val="0"/>
        <w:pageBreakBefore w:val="0"/>
        <w:widowControl w:val="0"/>
        <w:numPr>
          <w:ilvl w:val="0"/>
          <w:numId w:val="4"/>
        </w:numPr>
        <w:kinsoku/>
        <w:wordWrap/>
        <w:overflowPunct/>
        <w:topLinePunct w:val="0"/>
        <w:autoSpaceDE/>
        <w:autoSpaceDN/>
        <w:bidi w:val="0"/>
        <w:adjustRightInd/>
        <w:snapToGrid w:val="0"/>
        <w:spacing w:line="360" w:lineRule="auto"/>
        <w:ind w:firstLine="641"/>
        <w:textAlignment w:val="auto"/>
        <w:rPr>
          <w:rFonts w:hint="eastAsia" w:ascii="仿宋" w:hAnsi="仿宋" w:eastAsia="仿宋" w:cs="Times New Roman"/>
          <w:b/>
          <w:bCs/>
          <w:color w:val="383838"/>
          <w:sz w:val="32"/>
          <w:shd w:val="clear" w:color="auto" w:fill="FFFFFF"/>
          <w:lang w:val="en-US" w:eastAsia="zh-CN"/>
        </w:rPr>
      </w:pPr>
      <w:r>
        <w:rPr>
          <w:rFonts w:hint="eastAsia" w:ascii="仿宋" w:hAnsi="仿宋" w:eastAsia="仿宋" w:cs="Times New Roman"/>
          <w:b/>
          <w:bCs/>
          <w:color w:val="383838"/>
          <w:sz w:val="32"/>
          <w:shd w:val="clear" w:color="auto" w:fill="FFFFFF"/>
          <w:lang w:val="en-US" w:eastAsia="zh-CN"/>
        </w:rPr>
        <w:t>支出分类情况</w:t>
      </w:r>
    </w:p>
    <w:p>
      <w:pPr>
        <w:pStyle w:val="4"/>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640" w:firstLineChars="200"/>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本单位年初预算1701.45万元。决算2475.92万元。其中：</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eastAsia" w:ascii="宋体" w:cs="仿宋_GB2312"/>
          <w:sz w:val="30"/>
          <w:szCs w:val="30"/>
        </w:rPr>
      </w:pPr>
      <w:r>
        <w:rPr>
          <w:rFonts w:hint="eastAsia" w:ascii="仿宋" w:hAnsi="仿宋" w:eastAsia="仿宋" w:cs="仿宋"/>
          <w:color w:val="000000"/>
          <w:kern w:val="0"/>
          <w:sz w:val="32"/>
          <w:szCs w:val="32"/>
        </w:rPr>
        <w:t>一般公共服务支出年初预算</w:t>
      </w:r>
      <w:r>
        <w:rPr>
          <w:rFonts w:hint="eastAsia" w:ascii="仿宋" w:hAnsi="仿宋" w:eastAsia="仿宋" w:cs="仿宋"/>
          <w:color w:val="000000"/>
          <w:kern w:val="0"/>
          <w:sz w:val="32"/>
          <w:szCs w:val="32"/>
          <w:lang w:val="en-US" w:eastAsia="zh-CN"/>
        </w:rPr>
        <w:t>899.93</w:t>
      </w:r>
      <w:r>
        <w:rPr>
          <w:rFonts w:hint="eastAsia" w:ascii="仿宋" w:hAnsi="仿宋" w:eastAsia="仿宋" w:cs="仿宋"/>
          <w:color w:val="000000"/>
          <w:kern w:val="0"/>
          <w:sz w:val="32"/>
          <w:szCs w:val="32"/>
          <w:lang w:eastAsia="zh-CN"/>
        </w:rPr>
        <w:t>万元，支出</w:t>
      </w:r>
      <w:r>
        <w:rPr>
          <w:rFonts w:hint="eastAsia" w:ascii="仿宋" w:hAnsi="仿宋" w:eastAsia="仿宋" w:cs="仿宋"/>
          <w:color w:val="000000"/>
          <w:kern w:val="0"/>
          <w:sz w:val="32"/>
          <w:szCs w:val="32"/>
        </w:rPr>
        <w:t>决算</w:t>
      </w:r>
      <w:r>
        <w:rPr>
          <w:rFonts w:hint="eastAsia" w:ascii="仿宋" w:hAnsi="仿宋" w:eastAsia="仿宋" w:cs="仿宋"/>
          <w:color w:val="000000"/>
          <w:kern w:val="0"/>
          <w:sz w:val="32"/>
          <w:szCs w:val="32"/>
          <w:lang w:val="en-US" w:eastAsia="zh-CN"/>
        </w:rPr>
        <w:t>1011.09</w:t>
      </w:r>
      <w:r>
        <w:rPr>
          <w:rFonts w:hint="eastAsia" w:ascii="宋体" w:hAnsi="宋体" w:cs="宋体"/>
          <w:color w:val="000000"/>
          <w:kern w:val="0"/>
          <w:sz w:val="30"/>
          <w:szCs w:val="30"/>
          <w:lang w:eastAsia="zh-CN" w:bidi="ar"/>
        </w:rPr>
        <w:t>万元，</w:t>
      </w:r>
      <w:r>
        <w:rPr>
          <w:rFonts w:hint="eastAsia" w:ascii="宋体" w:cs="仿宋_GB2312"/>
          <w:sz w:val="30"/>
          <w:szCs w:val="30"/>
        </w:rPr>
        <w:t>决算数</w:t>
      </w:r>
      <w:r>
        <w:rPr>
          <w:rFonts w:hint="eastAsia" w:ascii="宋体" w:cs="仿宋_GB2312"/>
          <w:sz w:val="30"/>
          <w:szCs w:val="30"/>
          <w:lang w:eastAsia="zh-CN"/>
        </w:rPr>
        <w:t>大于</w:t>
      </w:r>
      <w:r>
        <w:rPr>
          <w:rFonts w:hint="eastAsia" w:ascii="宋体" w:cs="仿宋_GB2312"/>
          <w:sz w:val="30"/>
          <w:szCs w:val="30"/>
        </w:rPr>
        <w:t>年初预算数的主要原因是：人员异动及政策性调整。</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eastAsia" w:ascii="宋体" w:cs="仿宋_GB2312"/>
          <w:sz w:val="30"/>
          <w:szCs w:val="30"/>
        </w:rPr>
      </w:pPr>
      <w:r>
        <w:rPr>
          <w:rFonts w:hint="eastAsia" w:ascii="仿宋" w:hAnsi="仿宋" w:eastAsia="仿宋" w:cs="仿宋"/>
          <w:color w:val="000000"/>
          <w:kern w:val="0"/>
          <w:sz w:val="32"/>
          <w:szCs w:val="32"/>
        </w:rPr>
        <w:t>社会保障和就业支出年初预算</w:t>
      </w:r>
      <w:r>
        <w:rPr>
          <w:rFonts w:hint="eastAsia" w:ascii="仿宋" w:hAnsi="仿宋" w:eastAsia="仿宋" w:cs="仿宋"/>
          <w:color w:val="000000"/>
          <w:kern w:val="0"/>
          <w:sz w:val="32"/>
          <w:szCs w:val="32"/>
          <w:lang w:val="en-US" w:eastAsia="zh-CN"/>
        </w:rPr>
        <w:t>198.68</w:t>
      </w:r>
      <w:r>
        <w:rPr>
          <w:rFonts w:hint="eastAsia" w:ascii="仿宋" w:hAnsi="仿宋" w:eastAsia="仿宋" w:cs="仿宋"/>
          <w:color w:val="000000"/>
          <w:sz w:val="32"/>
          <w:szCs w:val="32"/>
          <w:lang w:val="en-US" w:eastAsia="zh-CN"/>
        </w:rPr>
        <w:t>万元，支出决算</w:t>
      </w:r>
      <w:r>
        <w:rPr>
          <w:rFonts w:ascii="宋体" w:hAnsi="宋体" w:cs="宋体"/>
          <w:color w:val="000000"/>
          <w:kern w:val="0"/>
          <w:sz w:val="30"/>
          <w:szCs w:val="30"/>
          <w:lang w:bidi="ar"/>
        </w:rPr>
        <w:t>1</w:t>
      </w:r>
      <w:r>
        <w:rPr>
          <w:rFonts w:hint="eastAsia" w:ascii="宋体" w:hAnsi="宋体" w:cs="宋体"/>
          <w:color w:val="000000"/>
          <w:kern w:val="0"/>
          <w:sz w:val="30"/>
          <w:szCs w:val="30"/>
          <w:lang w:val="en-US" w:eastAsia="zh-CN" w:bidi="ar"/>
        </w:rPr>
        <w:t>177.54</w:t>
      </w:r>
      <w:r>
        <w:rPr>
          <w:rFonts w:hint="eastAsia" w:ascii="宋体" w:hAnsi="宋体" w:cs="宋体"/>
          <w:color w:val="000000"/>
          <w:kern w:val="0"/>
          <w:sz w:val="30"/>
          <w:szCs w:val="30"/>
          <w:lang w:eastAsia="zh-CN" w:bidi="ar"/>
        </w:rPr>
        <w:t>万元，</w:t>
      </w:r>
      <w:r>
        <w:rPr>
          <w:rFonts w:hint="eastAsia" w:ascii="宋体" w:cs="仿宋_GB2312"/>
          <w:sz w:val="30"/>
          <w:szCs w:val="30"/>
        </w:rPr>
        <w:t>决算数</w:t>
      </w:r>
      <w:r>
        <w:rPr>
          <w:rFonts w:hint="eastAsia" w:ascii="宋体" w:cs="仿宋_GB2312"/>
          <w:sz w:val="30"/>
          <w:szCs w:val="30"/>
          <w:lang w:eastAsia="zh-CN"/>
        </w:rPr>
        <w:t>小于</w:t>
      </w:r>
      <w:r>
        <w:rPr>
          <w:rFonts w:hint="eastAsia" w:ascii="宋体" w:cs="仿宋_GB2312"/>
          <w:sz w:val="30"/>
          <w:szCs w:val="30"/>
        </w:rPr>
        <w:t>年初预算数的主要原因是：政策性调整</w:t>
      </w:r>
      <w:r>
        <w:rPr>
          <w:rFonts w:hint="eastAsia" w:ascii="宋体" w:cs="仿宋_GB2312"/>
          <w:sz w:val="30"/>
          <w:szCs w:val="30"/>
          <w:lang w:eastAsia="zh-CN"/>
        </w:rPr>
        <w:t>及财政拨款</w:t>
      </w:r>
      <w:r>
        <w:rPr>
          <w:rFonts w:hint="eastAsia" w:ascii="宋体" w:cs="仿宋_GB2312"/>
          <w:sz w:val="30"/>
          <w:szCs w:val="30"/>
        </w:rPr>
        <w:t>。</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eastAsia" w:ascii="宋体" w:cs="仿宋_GB2312"/>
          <w:sz w:val="30"/>
          <w:szCs w:val="30"/>
          <w:lang w:val="en-US" w:eastAsia="zh-CN"/>
        </w:rPr>
      </w:pPr>
      <w:r>
        <w:rPr>
          <w:rFonts w:hint="eastAsia" w:ascii="仿宋" w:hAnsi="仿宋" w:eastAsia="仿宋" w:cs="仿宋"/>
          <w:color w:val="000000"/>
          <w:kern w:val="0"/>
          <w:sz w:val="32"/>
          <w:szCs w:val="32"/>
        </w:rPr>
        <w:t>卫生健康支出年初预算</w:t>
      </w:r>
      <w:r>
        <w:rPr>
          <w:rFonts w:hint="eastAsia" w:ascii="仿宋" w:hAnsi="仿宋" w:eastAsia="仿宋" w:cs="仿宋"/>
          <w:color w:val="000000"/>
          <w:sz w:val="32"/>
          <w:szCs w:val="32"/>
        </w:rPr>
        <w:t>3</w:t>
      </w:r>
      <w:r>
        <w:rPr>
          <w:rFonts w:hint="eastAsia" w:ascii="仿宋" w:hAnsi="仿宋" w:eastAsia="仿宋" w:cs="仿宋"/>
          <w:color w:val="000000"/>
          <w:sz w:val="32"/>
          <w:szCs w:val="32"/>
          <w:lang w:val="en-US" w:eastAsia="zh-CN"/>
        </w:rPr>
        <w:t>3.17</w:t>
      </w:r>
      <w:r>
        <w:rPr>
          <w:rFonts w:hint="eastAsia" w:ascii="仿宋" w:hAnsi="仿宋" w:eastAsia="仿宋" w:cs="仿宋"/>
          <w:color w:val="000000"/>
          <w:sz w:val="32"/>
          <w:szCs w:val="32"/>
          <w:lang w:eastAsia="zh-CN"/>
        </w:rPr>
        <w:t>万元，</w:t>
      </w:r>
      <w:r>
        <w:rPr>
          <w:rFonts w:hint="eastAsia" w:ascii="仿宋" w:hAnsi="仿宋" w:eastAsia="仿宋" w:cs="仿宋"/>
          <w:color w:val="000000"/>
          <w:kern w:val="0"/>
          <w:sz w:val="32"/>
          <w:szCs w:val="32"/>
          <w:lang w:eastAsia="zh-CN"/>
        </w:rPr>
        <w:t>支出</w:t>
      </w:r>
      <w:r>
        <w:rPr>
          <w:rFonts w:hint="eastAsia" w:ascii="仿宋" w:hAnsi="仿宋" w:eastAsia="仿宋" w:cs="仿宋"/>
          <w:color w:val="000000"/>
          <w:kern w:val="0"/>
          <w:sz w:val="32"/>
          <w:szCs w:val="32"/>
        </w:rPr>
        <w:t>决算</w:t>
      </w:r>
      <w:r>
        <w:rPr>
          <w:rFonts w:ascii="宋体" w:hAnsi="宋体" w:cs="宋体"/>
          <w:color w:val="000000"/>
          <w:kern w:val="0"/>
          <w:sz w:val="30"/>
          <w:szCs w:val="30"/>
          <w:lang w:bidi="ar"/>
        </w:rPr>
        <w:t>3</w:t>
      </w:r>
      <w:r>
        <w:rPr>
          <w:rFonts w:hint="eastAsia" w:ascii="宋体" w:hAnsi="宋体" w:cs="宋体"/>
          <w:color w:val="000000"/>
          <w:kern w:val="0"/>
          <w:sz w:val="30"/>
          <w:szCs w:val="30"/>
          <w:lang w:val="en-US" w:eastAsia="zh-CN" w:bidi="ar"/>
        </w:rPr>
        <w:t>3.17</w:t>
      </w:r>
      <w:r>
        <w:rPr>
          <w:rFonts w:hint="eastAsia" w:ascii="宋体" w:hAnsi="宋体" w:cs="宋体"/>
          <w:color w:val="000000"/>
          <w:kern w:val="0"/>
          <w:sz w:val="30"/>
          <w:szCs w:val="30"/>
          <w:lang w:eastAsia="zh-CN" w:bidi="ar"/>
        </w:rPr>
        <w:t>万元。</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40" w:firstLineChars="200"/>
        <w:textAlignment w:val="auto"/>
        <w:rPr>
          <w:rFonts w:hint="default" w:ascii="宋体" w:cs="仿宋_GB2312"/>
          <w:sz w:val="30"/>
          <w:szCs w:val="30"/>
          <w:lang w:val="en-US" w:eastAsia="zh-CN"/>
        </w:rPr>
      </w:pPr>
      <w:r>
        <w:rPr>
          <w:rFonts w:hint="eastAsia" w:ascii="仿宋" w:hAnsi="仿宋" w:eastAsia="仿宋" w:cs="仿宋"/>
          <w:color w:val="000000"/>
          <w:kern w:val="0"/>
          <w:sz w:val="32"/>
          <w:szCs w:val="32"/>
        </w:rPr>
        <w:t>农林水支出年初预算</w:t>
      </w:r>
      <w:r>
        <w:rPr>
          <w:rFonts w:hint="eastAsia" w:ascii="仿宋" w:hAnsi="仿宋" w:eastAsia="仿宋" w:cs="仿宋"/>
          <w:color w:val="000000"/>
          <w:sz w:val="32"/>
          <w:szCs w:val="32"/>
        </w:rPr>
        <w:t>5</w:t>
      </w:r>
      <w:r>
        <w:rPr>
          <w:rFonts w:hint="eastAsia" w:ascii="仿宋" w:hAnsi="仿宋" w:eastAsia="仿宋" w:cs="仿宋"/>
          <w:color w:val="000000"/>
          <w:sz w:val="32"/>
          <w:szCs w:val="32"/>
          <w:lang w:val="en-US" w:eastAsia="zh-CN"/>
        </w:rPr>
        <w:t>38.94</w:t>
      </w:r>
      <w:r>
        <w:rPr>
          <w:rFonts w:hint="eastAsia" w:ascii="仿宋" w:hAnsi="仿宋" w:eastAsia="仿宋" w:cs="仿宋"/>
          <w:color w:val="000000"/>
          <w:sz w:val="32"/>
          <w:szCs w:val="32"/>
          <w:lang w:eastAsia="zh-CN"/>
        </w:rPr>
        <w:t>万元，</w:t>
      </w:r>
      <w:r>
        <w:rPr>
          <w:rFonts w:hint="eastAsia" w:ascii="仿宋" w:hAnsi="仿宋" w:eastAsia="仿宋" w:cs="仿宋"/>
          <w:color w:val="000000"/>
          <w:sz w:val="32"/>
          <w:szCs w:val="32"/>
          <w:lang w:val="en-US" w:eastAsia="zh-CN"/>
        </w:rPr>
        <w:t>支出决算810.48</w:t>
      </w:r>
      <w:r>
        <w:rPr>
          <w:rFonts w:hint="eastAsia" w:ascii="仿宋" w:hAnsi="仿宋" w:eastAsia="仿宋" w:cs="仿宋"/>
          <w:color w:val="000000"/>
          <w:sz w:val="30"/>
          <w:szCs w:val="30"/>
          <w:lang w:eastAsia="zh-CN"/>
        </w:rPr>
        <w:t>万元，</w:t>
      </w:r>
      <w:r>
        <w:rPr>
          <w:rFonts w:hint="eastAsia" w:ascii="宋体" w:cs="仿宋_GB2312"/>
          <w:sz w:val="30"/>
          <w:szCs w:val="30"/>
        </w:rPr>
        <w:t>决算数</w:t>
      </w:r>
      <w:r>
        <w:rPr>
          <w:rFonts w:hint="eastAsia" w:ascii="宋体" w:cs="仿宋_GB2312"/>
          <w:sz w:val="30"/>
          <w:szCs w:val="30"/>
          <w:lang w:eastAsia="zh-CN"/>
        </w:rPr>
        <w:t>大于</w:t>
      </w:r>
      <w:r>
        <w:rPr>
          <w:rFonts w:hint="eastAsia" w:ascii="宋体" w:cs="仿宋_GB2312"/>
          <w:sz w:val="30"/>
          <w:szCs w:val="30"/>
        </w:rPr>
        <w:t>年初预算数的主要原因是</w:t>
      </w:r>
      <w:r>
        <w:rPr>
          <w:rFonts w:hint="eastAsia" w:ascii="宋体" w:cs="仿宋_GB2312"/>
          <w:sz w:val="30"/>
          <w:szCs w:val="30"/>
          <w:lang w:eastAsia="zh-CN"/>
        </w:rPr>
        <w:t>：</w:t>
      </w:r>
      <w:r>
        <w:rPr>
          <w:rFonts w:hint="eastAsia" w:ascii="宋体" w:cs="仿宋_GB2312"/>
          <w:sz w:val="30"/>
          <w:szCs w:val="30"/>
        </w:rPr>
        <w:t>乡村振兴</w:t>
      </w:r>
      <w:r>
        <w:rPr>
          <w:rFonts w:hint="eastAsia" w:ascii="宋体" w:cs="仿宋_GB2312"/>
          <w:sz w:val="30"/>
          <w:szCs w:val="30"/>
          <w:lang w:eastAsia="zh-CN"/>
        </w:rPr>
        <w:t>项目增多。</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00" w:firstLineChars="200"/>
        <w:textAlignment w:val="auto"/>
        <w:rPr>
          <w:rFonts w:hint="eastAsia" w:ascii="宋体" w:cs="仿宋_GB2312"/>
          <w:sz w:val="30"/>
          <w:szCs w:val="30"/>
          <w:lang w:val="en-US" w:eastAsia="zh-CN"/>
        </w:rPr>
      </w:pPr>
      <w:r>
        <w:rPr>
          <w:rFonts w:hint="eastAsia" w:ascii="宋体" w:cs="仿宋_GB2312"/>
          <w:sz w:val="30"/>
          <w:szCs w:val="30"/>
        </w:rPr>
        <w:t>城乡社区</w:t>
      </w:r>
      <w:r>
        <w:rPr>
          <w:rFonts w:hint="eastAsia" w:ascii="宋体" w:cs="仿宋_GB2312"/>
          <w:sz w:val="30"/>
          <w:szCs w:val="30"/>
          <w:lang w:eastAsia="zh-CN"/>
        </w:rPr>
        <w:t>支出：支出</w:t>
      </w:r>
      <w:r>
        <w:rPr>
          <w:rFonts w:hint="eastAsia" w:ascii="宋体" w:cs="仿宋_GB2312"/>
          <w:sz w:val="30"/>
          <w:szCs w:val="30"/>
        </w:rPr>
        <w:t>决算</w:t>
      </w:r>
      <w:r>
        <w:rPr>
          <w:rFonts w:hint="eastAsia" w:ascii="宋体" w:cs="仿宋_GB2312"/>
          <w:sz w:val="30"/>
          <w:szCs w:val="30"/>
          <w:lang w:val="en-US" w:eastAsia="zh-CN"/>
        </w:rPr>
        <w:t>5</w:t>
      </w:r>
      <w:r>
        <w:rPr>
          <w:rFonts w:hint="eastAsia" w:ascii="宋体" w:cs="仿宋_GB2312"/>
          <w:sz w:val="30"/>
          <w:szCs w:val="30"/>
          <w:lang w:eastAsia="zh-CN"/>
        </w:rPr>
        <w:t>万元</w:t>
      </w:r>
      <w:r>
        <w:rPr>
          <w:rFonts w:hint="eastAsia" w:ascii="宋体" w:cs="仿宋_GB2312"/>
          <w:sz w:val="30"/>
          <w:szCs w:val="30"/>
          <w:lang w:val="en-US" w:eastAsia="zh-CN"/>
        </w:rPr>
        <w:t>，用于社区工作经费</w:t>
      </w:r>
      <w:r>
        <w:rPr>
          <w:rFonts w:hint="eastAsia" w:ascii="宋体" w:cs="仿宋_GB2312"/>
          <w:sz w:val="30"/>
          <w:szCs w:val="30"/>
        </w:rPr>
        <w:t>支出</w:t>
      </w:r>
      <w:r>
        <w:rPr>
          <w:rFonts w:hint="eastAsia" w:ascii="宋体" w:cs="仿宋_GB2312"/>
          <w:sz w:val="30"/>
          <w:szCs w:val="30"/>
          <w:lang w:eastAsia="zh-CN"/>
        </w:rPr>
        <w:t>。</w:t>
      </w:r>
    </w:p>
    <w:p>
      <w:pPr>
        <w:pStyle w:val="4"/>
        <w:keepNext w:val="0"/>
        <w:keepLines w:val="0"/>
        <w:pageBreakBefore w:val="0"/>
        <w:widowControl w:val="0"/>
        <w:numPr>
          <w:ilvl w:val="0"/>
          <w:numId w:val="5"/>
        </w:numPr>
        <w:kinsoku/>
        <w:wordWrap/>
        <w:overflowPunct/>
        <w:topLinePunct w:val="0"/>
        <w:autoSpaceDE/>
        <w:autoSpaceDN/>
        <w:bidi w:val="0"/>
        <w:adjustRightInd/>
        <w:snapToGrid w:val="0"/>
        <w:spacing w:line="360" w:lineRule="auto"/>
        <w:ind w:firstLine="600" w:firstLineChars="200"/>
        <w:textAlignment w:val="auto"/>
        <w:rPr>
          <w:rFonts w:hint="eastAsia" w:ascii="宋体" w:cs="仿宋_GB2312"/>
          <w:sz w:val="30"/>
          <w:szCs w:val="30"/>
        </w:rPr>
      </w:pPr>
      <w:r>
        <w:rPr>
          <w:rFonts w:hint="eastAsia" w:ascii="宋体" w:cs="仿宋_GB2312"/>
          <w:sz w:val="30"/>
          <w:szCs w:val="30"/>
        </w:rPr>
        <w:t>住房保障支出</w:t>
      </w:r>
      <w:r>
        <w:rPr>
          <w:rFonts w:hint="eastAsia" w:ascii="宋体" w:cs="仿宋_GB2312"/>
          <w:sz w:val="30"/>
          <w:szCs w:val="30"/>
          <w:lang w:eastAsia="zh-CN"/>
        </w:rPr>
        <w:t>年初预算</w:t>
      </w:r>
      <w:r>
        <w:rPr>
          <w:rFonts w:hint="eastAsia" w:ascii="宋体" w:cs="仿宋_GB2312"/>
          <w:sz w:val="30"/>
          <w:szCs w:val="30"/>
        </w:rPr>
        <w:t>30.</w:t>
      </w:r>
      <w:r>
        <w:rPr>
          <w:rFonts w:hint="eastAsia" w:ascii="宋体" w:cs="仿宋_GB2312"/>
          <w:sz w:val="30"/>
          <w:szCs w:val="30"/>
          <w:lang w:val="en-US" w:eastAsia="zh-CN"/>
        </w:rPr>
        <w:t>73</w:t>
      </w:r>
      <w:r>
        <w:rPr>
          <w:rFonts w:hint="eastAsia" w:ascii="宋体" w:cs="仿宋_GB2312"/>
          <w:sz w:val="30"/>
          <w:szCs w:val="30"/>
          <w:lang w:eastAsia="zh-CN"/>
        </w:rPr>
        <w:t>万元，支出</w:t>
      </w:r>
      <w:r>
        <w:rPr>
          <w:rFonts w:hint="eastAsia" w:ascii="宋体" w:cs="仿宋_GB2312"/>
          <w:sz w:val="30"/>
          <w:szCs w:val="30"/>
        </w:rPr>
        <w:t>决算</w:t>
      </w:r>
      <w:r>
        <w:rPr>
          <w:rFonts w:hint="eastAsia" w:ascii="宋体" w:cs="仿宋_GB2312"/>
          <w:sz w:val="30"/>
          <w:szCs w:val="30"/>
          <w:lang w:val="en-US" w:eastAsia="zh-CN"/>
        </w:rPr>
        <w:t>39.26</w:t>
      </w:r>
      <w:r>
        <w:rPr>
          <w:rFonts w:hint="eastAsia" w:ascii="宋体" w:cs="仿宋_GB2312"/>
          <w:sz w:val="30"/>
          <w:szCs w:val="30"/>
          <w:lang w:eastAsia="zh-CN"/>
        </w:rPr>
        <w:t>万元，</w:t>
      </w:r>
      <w:r>
        <w:rPr>
          <w:rFonts w:hint="eastAsia" w:ascii="宋体" w:cs="仿宋_GB2312"/>
          <w:sz w:val="30"/>
          <w:szCs w:val="30"/>
        </w:rPr>
        <w:t>决算数</w:t>
      </w:r>
      <w:r>
        <w:rPr>
          <w:rFonts w:hint="eastAsia" w:ascii="宋体" w:cs="仿宋_GB2312"/>
          <w:sz w:val="30"/>
          <w:szCs w:val="30"/>
          <w:lang w:eastAsia="zh-CN"/>
        </w:rPr>
        <w:t>小于</w:t>
      </w:r>
      <w:r>
        <w:rPr>
          <w:rFonts w:hint="eastAsia" w:ascii="宋体" w:cs="仿宋_GB2312"/>
          <w:sz w:val="30"/>
          <w:szCs w:val="30"/>
        </w:rPr>
        <w:t>年初预算数的主要原因是：人员异动及政策性调整。</w:t>
      </w:r>
    </w:p>
    <w:p>
      <w:pPr>
        <w:pStyle w:val="4"/>
        <w:keepNext w:val="0"/>
        <w:keepLines w:val="0"/>
        <w:pageBreakBefore w:val="0"/>
        <w:widowControl w:val="0"/>
        <w:numPr>
          <w:ilvl w:val="0"/>
          <w:numId w:val="0"/>
        </w:numPr>
        <w:kinsoku/>
        <w:wordWrap/>
        <w:overflowPunct/>
        <w:topLinePunct w:val="0"/>
        <w:autoSpaceDE/>
        <w:autoSpaceDN/>
        <w:bidi w:val="0"/>
        <w:adjustRightInd/>
        <w:snapToGrid w:val="0"/>
        <w:spacing w:line="360" w:lineRule="auto"/>
        <w:textAlignment w:val="auto"/>
        <w:rPr>
          <w:rFonts w:hint="eastAsia" w:ascii="宋体" w:cs="仿宋_GB2312"/>
          <w:sz w:val="30"/>
          <w:szCs w:val="30"/>
          <w:lang w:val="en-US" w:eastAsia="zh-CN"/>
        </w:rPr>
      </w:pPr>
    </w:p>
    <w:p>
      <w:pPr>
        <w:pStyle w:val="4"/>
        <w:keepNext w:val="0"/>
        <w:keepLines w:val="0"/>
        <w:pageBreakBefore w:val="0"/>
        <w:kinsoku/>
        <w:wordWrap/>
        <w:overflowPunct/>
        <w:topLinePunct w:val="0"/>
        <w:autoSpaceDE/>
        <w:autoSpaceDN/>
        <w:bidi w:val="0"/>
        <w:adjustRightInd/>
        <w:spacing w:line="360" w:lineRule="auto"/>
        <w:ind w:firstLine="643" w:firstLineChars="200"/>
        <w:textAlignment w:val="auto"/>
        <w:rPr>
          <w:rFonts w:hint="eastAsia" w:ascii="楷体" w:hAnsi="楷体" w:eastAsia="楷体" w:cs="楷体"/>
          <w:b/>
          <w:bCs/>
          <w:kern w:val="2"/>
          <w:sz w:val="32"/>
          <w:szCs w:val="32"/>
          <w:lang w:val="en-US" w:eastAsia="zh-CN" w:bidi="ar"/>
        </w:rPr>
      </w:pPr>
      <w:r>
        <w:rPr>
          <w:rFonts w:hint="eastAsia" w:ascii="楷体" w:hAnsi="楷体" w:eastAsia="楷体" w:cs="楷体"/>
          <w:b/>
          <w:bCs/>
          <w:kern w:val="2"/>
          <w:sz w:val="32"/>
          <w:szCs w:val="32"/>
          <w:lang w:val="en-US" w:eastAsia="zh-CN" w:bidi="ar"/>
        </w:rPr>
        <w:t>（四）“三公”经费情况</w:t>
      </w:r>
    </w:p>
    <w:p>
      <w:pPr>
        <w:pStyle w:val="4"/>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600" w:firstLineChars="200"/>
        <w:textAlignment w:val="auto"/>
        <w:rPr>
          <w:rFonts w:hint="eastAsia" w:ascii="宋体" w:cs="仿宋_GB2312"/>
          <w:sz w:val="30"/>
          <w:szCs w:val="30"/>
          <w:lang w:eastAsia="zh-CN"/>
        </w:rPr>
      </w:pPr>
      <w:r>
        <w:rPr>
          <w:rFonts w:hint="eastAsia" w:ascii="宋体" w:cs="仿宋_GB2312"/>
          <w:sz w:val="30"/>
          <w:szCs w:val="30"/>
        </w:rPr>
        <w:t>2021年，“三公”</w:t>
      </w:r>
      <w:r>
        <w:rPr>
          <w:rFonts w:hint="eastAsia" w:ascii="宋体" w:cs="仿宋_GB2312"/>
          <w:sz w:val="30"/>
          <w:szCs w:val="30"/>
          <w:lang w:val="en-US" w:eastAsia="zh-CN"/>
        </w:rPr>
        <w:t>经费年初预算数实际</w:t>
      </w:r>
      <w:r>
        <w:rPr>
          <w:rFonts w:hint="eastAsia" w:ascii="宋体" w:cs="仿宋_GB2312"/>
          <w:sz w:val="30"/>
          <w:szCs w:val="30"/>
        </w:rPr>
        <w:t>完成</w:t>
      </w:r>
      <w:r>
        <w:rPr>
          <w:rFonts w:hint="eastAsia" w:ascii="宋体" w:cs="仿宋_GB2312"/>
          <w:sz w:val="30"/>
          <w:szCs w:val="30"/>
          <w:lang w:val="en-US" w:eastAsia="zh-CN"/>
        </w:rPr>
        <w:t>7.57</w:t>
      </w:r>
      <w:r>
        <w:rPr>
          <w:rFonts w:hint="eastAsia" w:ascii="宋体" w:cs="仿宋_GB2312"/>
          <w:sz w:val="30"/>
          <w:szCs w:val="30"/>
        </w:rPr>
        <w:t>万元，比上年减少</w:t>
      </w:r>
      <w:r>
        <w:rPr>
          <w:rFonts w:hint="eastAsia" w:ascii="宋体" w:cs="仿宋_GB2312"/>
          <w:sz w:val="30"/>
          <w:szCs w:val="30"/>
          <w:lang w:val="en-US" w:eastAsia="zh-CN"/>
        </w:rPr>
        <w:t>1.68</w:t>
      </w:r>
      <w:r>
        <w:rPr>
          <w:rFonts w:hint="eastAsia" w:ascii="宋体" w:cs="仿宋_GB2312"/>
          <w:sz w:val="30"/>
          <w:szCs w:val="30"/>
        </w:rPr>
        <w:t>元，下降</w:t>
      </w:r>
      <w:r>
        <w:rPr>
          <w:rFonts w:hint="eastAsia" w:ascii="宋体" w:cs="仿宋_GB2312"/>
          <w:sz w:val="30"/>
          <w:szCs w:val="30"/>
          <w:lang w:val="en-US" w:eastAsia="zh-CN"/>
        </w:rPr>
        <w:t>18.16</w:t>
      </w:r>
      <w:r>
        <w:rPr>
          <w:rFonts w:hint="eastAsia" w:ascii="宋体" w:cs="仿宋_GB2312"/>
          <w:sz w:val="30"/>
          <w:szCs w:val="30"/>
        </w:rPr>
        <w:t>%，其中：公务接待费完成3</w:t>
      </w:r>
      <w:r>
        <w:rPr>
          <w:rFonts w:hint="eastAsia" w:ascii="宋体" w:cs="仿宋_GB2312"/>
          <w:sz w:val="30"/>
          <w:szCs w:val="30"/>
          <w:lang w:val="en-US" w:eastAsia="zh-CN"/>
        </w:rPr>
        <w:t>.8</w:t>
      </w:r>
      <w:r>
        <w:rPr>
          <w:rFonts w:hint="eastAsia" w:ascii="宋体" w:cs="仿宋_GB2312"/>
          <w:sz w:val="30"/>
          <w:szCs w:val="30"/>
        </w:rPr>
        <w:t>0元，比上年减少1000元，下降2.5%，公务用车购置及运行维护费完成</w:t>
      </w:r>
      <w:r>
        <w:rPr>
          <w:rFonts w:hint="eastAsia" w:ascii="宋体" w:cs="仿宋_GB2312"/>
          <w:sz w:val="30"/>
          <w:szCs w:val="30"/>
          <w:lang w:val="en-US" w:eastAsia="zh-CN"/>
        </w:rPr>
        <w:t>3.76</w:t>
      </w:r>
      <w:r>
        <w:rPr>
          <w:rFonts w:hint="eastAsia" w:ascii="宋体" w:cs="仿宋_GB2312"/>
          <w:sz w:val="30"/>
          <w:szCs w:val="30"/>
        </w:rPr>
        <w:t>万元，下降0.02%</w:t>
      </w:r>
      <w:r>
        <w:rPr>
          <w:rFonts w:hint="eastAsia" w:ascii="宋体" w:cs="仿宋_GB2312"/>
          <w:sz w:val="30"/>
          <w:szCs w:val="30"/>
          <w:lang w:eastAsia="zh-CN"/>
        </w:rPr>
        <w:t>。</w:t>
      </w:r>
      <w:r>
        <w:rPr>
          <w:rFonts w:hint="eastAsia" w:ascii="宋体" w:cs="仿宋_GB2312"/>
          <w:sz w:val="30"/>
          <w:szCs w:val="30"/>
          <w:lang w:val="en-US" w:eastAsia="zh-CN"/>
        </w:rPr>
        <w:t>我镇三公经费严格按照年初预算以及各级部门相关要求，严把支出关，强化制度执行。切实做好厉行节约工作，全面落实各项管理制度要求，努力降低行政成本。严格公务接待费的支出标准审批程序，加强对公务用车的管理。</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三、绩效评价工作情况</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（一）评价目的</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2022年各项工作的开展。</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（二）评价方法</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根据衡南县财政局《衡南县预算绩效管理工作考核办法》（南财预[2015]174号）及县财政局会议精神，我镇成立了绩效评价工作组，于202</w:t>
      </w:r>
      <w:r>
        <w:rPr>
          <w:rFonts w:hint="eastAsia" w:ascii="宋体" w:cs="Times New Roman"/>
          <w:bCs/>
          <w:color w:val="383838"/>
          <w:sz w:val="30"/>
          <w:szCs w:val="30"/>
          <w:shd w:val="clear" w:color="auto" w:fill="FFFFFF"/>
          <w:lang w:val="en-US" w:eastAsia="zh-CN"/>
        </w:rPr>
        <w:t>3</w:t>
      </w:r>
      <w:r>
        <w:rPr>
          <w:rFonts w:hint="eastAsia" w:ascii="宋体" w:cs="Times New Roman"/>
          <w:bCs/>
          <w:color w:val="383838"/>
          <w:sz w:val="30"/>
          <w:szCs w:val="30"/>
          <w:shd w:val="clear" w:color="auto" w:fill="FFFFFF"/>
        </w:rPr>
        <w:t>年4月中旬起开展了部门整体支出绩效评价工作，具体工作方法包括：</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1、查阅资料。查阅202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年度预算安排、预算追加、经费支出、资金管理、资产管理等相关文件资料和财务凭证。</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2、核实数据。对202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年度部门整体支出数据的准确性、真实性进行核实，将202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年度部门整体支出情况与202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年度预算情况、202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年度部门整体支出情况进行比较分析。</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3、实地查看。现场查看各类实物资产。</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4、汇总归纳。根据取得的各项数据及文件资料，结合现场评价情况进行综合分析、归纳汇总，填写基础数据表、评价指标评分表。</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5、形成绩效评价报告。</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四、部门总体支出绩效评价</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年我镇根据年初工作规划及财政预算计划，积极履职、强化管理，较好的完成了年度工作目标。通过加强预算收支管理、不断建立健全内部管理制度、梳理内部管理流程，部门整体支出管理情况得到提升。我镇202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年度部门整体支出绩效评价自评得分为</w:t>
      </w:r>
      <w:r>
        <w:rPr>
          <w:rFonts w:hint="eastAsia" w:ascii="宋体" w:cs="Times New Roman"/>
          <w:bCs/>
          <w:color w:val="383838"/>
          <w:sz w:val="30"/>
          <w:szCs w:val="30"/>
          <w:highlight w:val="none"/>
          <w:shd w:val="clear" w:color="auto" w:fill="FFFFFF"/>
          <w:lang w:val="en-US" w:eastAsia="zh-CN"/>
        </w:rPr>
        <w:t>95.5</w:t>
      </w:r>
      <w:r>
        <w:rPr>
          <w:rFonts w:hint="eastAsia" w:ascii="宋体" w:cs="Times New Roman"/>
          <w:bCs/>
          <w:color w:val="383838"/>
          <w:sz w:val="30"/>
          <w:szCs w:val="30"/>
          <w:shd w:val="clear" w:color="auto" w:fill="FFFFFF"/>
        </w:rPr>
        <w:t>分。具体工作主要体现在以下几个方面：</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重点保障机关运转及重点工作的需要，提高财政资金使用效益。编制内在职人员控制率小于100%，支出总额控制在预算总额以内。</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二是加强资产管理。建立了资产管理制度，固定资产利用率高于90%，定期进行了资产盘点和资产清理，总体执行情况良好。</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三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spacing w:line="560" w:lineRule="exact"/>
        <w:ind w:firstLine="600" w:firstLineChars="200"/>
        <w:rPr>
          <w:rFonts w:ascii="宋体" w:cs="Times New Roman"/>
          <w:bCs/>
          <w:color w:val="383838"/>
          <w:sz w:val="30"/>
          <w:szCs w:val="30"/>
          <w:shd w:val="clear" w:color="auto" w:fill="FFFFFF"/>
        </w:rPr>
      </w:pPr>
      <w:r>
        <w:rPr>
          <w:rFonts w:hint="eastAsia" w:ascii="宋体" w:cs="Times New Roman"/>
          <w:bCs/>
          <w:color w:val="383838"/>
          <w:sz w:val="30"/>
          <w:szCs w:val="30"/>
          <w:shd w:val="clear" w:color="auto" w:fill="FFFFFF"/>
        </w:rPr>
        <w:t>四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w:t>
      </w:r>
      <w:r>
        <w:rPr>
          <w:rFonts w:hint="eastAsia" w:ascii="宋体" w:cs="Times New Roman"/>
          <w:bCs/>
          <w:color w:val="383838"/>
          <w:sz w:val="30"/>
          <w:szCs w:val="30"/>
          <w:shd w:val="clear" w:color="auto" w:fill="FFFFFF"/>
          <w:lang w:val="en-US" w:eastAsia="zh-CN"/>
        </w:rPr>
        <w:t>2</w:t>
      </w:r>
      <w:r>
        <w:rPr>
          <w:rFonts w:hint="eastAsia" w:ascii="宋体" w:cs="Times New Roman"/>
          <w:bCs/>
          <w:color w:val="383838"/>
          <w:sz w:val="30"/>
          <w:szCs w:val="30"/>
          <w:shd w:val="clear" w:color="auto" w:fill="FFFFFF"/>
        </w:rPr>
        <w:t>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五、存在的主要问题</w:t>
      </w:r>
    </w:p>
    <w:p>
      <w:pPr>
        <w:spacing w:line="560" w:lineRule="exact"/>
        <w:ind w:firstLine="600" w:firstLineChars="200"/>
        <w:rPr>
          <w:rFonts w:ascii="宋体"/>
          <w:sz w:val="30"/>
          <w:szCs w:val="30"/>
        </w:rPr>
      </w:pPr>
      <w:r>
        <w:rPr>
          <w:rFonts w:hint="eastAsia" w:ascii="宋体"/>
          <w:sz w:val="30"/>
          <w:szCs w:val="30"/>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keepNext w:val="0"/>
        <w:keepLines w:val="0"/>
        <w:pageBreakBefore w:val="0"/>
        <w:numPr>
          <w:ilvl w:val="0"/>
          <w:numId w:val="0"/>
        </w:numPr>
        <w:kinsoku/>
        <w:wordWrap/>
        <w:overflowPunct/>
        <w:topLinePunct w:val="0"/>
        <w:autoSpaceDE/>
        <w:autoSpaceDN/>
        <w:bidi w:val="0"/>
        <w:adjustRightInd/>
        <w:spacing w:line="360" w:lineRule="auto"/>
        <w:textAlignment w:val="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六、改进措施和建议</w:t>
      </w:r>
    </w:p>
    <w:p>
      <w:pPr>
        <w:spacing w:line="560" w:lineRule="exact"/>
        <w:ind w:firstLine="600" w:firstLineChars="200"/>
        <w:rPr>
          <w:rFonts w:ascii="宋体"/>
          <w:sz w:val="30"/>
          <w:szCs w:val="30"/>
        </w:rPr>
      </w:pPr>
      <w:r>
        <w:rPr>
          <w:rFonts w:hint="eastAsia" w:ascii="宋体"/>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仿宋"/>
          <w:kern w:val="2"/>
          <w:sz w:val="32"/>
          <w:szCs w:val="32"/>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仿宋"/>
          <w:kern w:val="2"/>
          <w:sz w:val="32"/>
          <w:szCs w:val="32"/>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衡南县栗江镇人民政府</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default"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2023年4月19日</w:t>
      </w:r>
    </w:p>
    <w:p>
      <w:pPr>
        <w:spacing w:line="600" w:lineRule="exact"/>
        <w:ind w:firstLine="640" w:firstLineChars="200"/>
        <w:rPr>
          <w:rFonts w:hint="eastAsia" w:ascii="仿宋" w:hAnsi="仿宋" w:eastAsia="仿宋" w:cs="仿宋"/>
          <w:kern w:val="2"/>
          <w:sz w:val="32"/>
          <w:szCs w:val="32"/>
          <w:lang w:val="en-US" w:eastAsia="zh-CN" w:bidi="ar-SA"/>
        </w:rPr>
      </w:pPr>
    </w:p>
    <w:p>
      <w:pPr>
        <w:pStyle w:val="6"/>
        <w:rPr>
          <w:rFonts w:hint="eastAsia"/>
          <w:lang w:val="en-US" w:eastAsia="zh-CN"/>
        </w:rPr>
      </w:pPr>
    </w:p>
    <w:p>
      <w:pPr>
        <w:pStyle w:val="4"/>
        <w:numPr>
          <w:ilvl w:val="0"/>
          <w:numId w:val="0"/>
        </w:numPr>
        <w:rPr>
          <w:rFonts w:hint="default" w:ascii="仿宋" w:hAnsi="仿宋" w:eastAsia="仿宋"/>
          <w:sz w:val="32"/>
          <w:lang w:val="en-US" w:eastAsia="zh-CN"/>
        </w:rPr>
      </w:pPr>
    </w:p>
    <w:p>
      <w:pPr>
        <w:pStyle w:val="4"/>
        <w:numPr>
          <w:ilvl w:val="0"/>
          <w:numId w:val="0"/>
        </w:numPr>
        <w:ind w:leftChars="300"/>
        <w:rPr>
          <w:rFonts w:hint="default" w:ascii="仿宋" w:hAnsi="仿宋" w:eastAsia="仿宋"/>
          <w:sz w:val="32"/>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307390"/>
    <w:multiLevelType w:val="singleLevel"/>
    <w:tmpl w:val="89307390"/>
    <w:lvl w:ilvl="0" w:tentative="0">
      <w:start w:val="3"/>
      <w:numFmt w:val="chineseCounting"/>
      <w:suff w:val="nothing"/>
      <w:lvlText w:val="（%1）"/>
      <w:lvlJc w:val="left"/>
      <w:rPr>
        <w:rFonts w:hint="eastAsia"/>
      </w:rPr>
    </w:lvl>
  </w:abstractNum>
  <w:abstractNum w:abstractNumId="1">
    <w:nsid w:val="8DCA7705"/>
    <w:multiLevelType w:val="singleLevel"/>
    <w:tmpl w:val="8DCA7705"/>
    <w:lvl w:ilvl="0" w:tentative="0">
      <w:start w:val="2"/>
      <w:numFmt w:val="decimal"/>
      <w:suff w:val="nothing"/>
      <w:lvlText w:val="%1、"/>
      <w:lvlJc w:val="left"/>
      <w:pPr>
        <w:ind w:left="592" w:leftChars="0" w:firstLine="0" w:firstLineChars="0"/>
      </w:pPr>
    </w:lvl>
  </w:abstractNum>
  <w:abstractNum w:abstractNumId="2">
    <w:nsid w:val="AFE86D78"/>
    <w:multiLevelType w:val="singleLevel"/>
    <w:tmpl w:val="AFE86D78"/>
    <w:lvl w:ilvl="0" w:tentative="0">
      <w:start w:val="1"/>
      <w:numFmt w:val="decimal"/>
      <w:suff w:val="nothing"/>
      <w:lvlText w:val="%1、"/>
      <w:lvlJc w:val="left"/>
    </w:lvl>
  </w:abstractNum>
  <w:abstractNum w:abstractNumId="3">
    <w:nsid w:val="B70E80B9"/>
    <w:multiLevelType w:val="singleLevel"/>
    <w:tmpl w:val="B70E80B9"/>
    <w:lvl w:ilvl="0" w:tentative="0">
      <w:start w:val="1"/>
      <w:numFmt w:val="decimal"/>
      <w:suff w:val="nothing"/>
      <w:lvlText w:val="%1、"/>
      <w:lvlJc w:val="left"/>
    </w:lvl>
  </w:abstractNum>
  <w:abstractNum w:abstractNumId="4">
    <w:nsid w:val="E975FB92"/>
    <w:multiLevelType w:val="singleLevel"/>
    <w:tmpl w:val="E975FB92"/>
    <w:lvl w:ilvl="0" w:tentative="0">
      <w:start w:val="1"/>
      <w:numFmt w:val="decimal"/>
      <w:suff w:val="nothing"/>
      <w:lvlText w:val="%1、"/>
      <w:lvlJc w:val="left"/>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kMDJjNjM1OTcxM2UyMGQ1Y2M4Y2VkMGM1NzIwNjkifQ=="/>
  </w:docVars>
  <w:rsids>
    <w:rsidRoot w:val="00000000"/>
    <w:rsid w:val="000969AD"/>
    <w:rsid w:val="01A64203"/>
    <w:rsid w:val="05072D72"/>
    <w:rsid w:val="063F16EA"/>
    <w:rsid w:val="06816547"/>
    <w:rsid w:val="0B716D79"/>
    <w:rsid w:val="0E26619C"/>
    <w:rsid w:val="0E584549"/>
    <w:rsid w:val="0E9D3C7E"/>
    <w:rsid w:val="102D410F"/>
    <w:rsid w:val="15ED1AC3"/>
    <w:rsid w:val="175B6E3C"/>
    <w:rsid w:val="191A26E4"/>
    <w:rsid w:val="1BD4192A"/>
    <w:rsid w:val="1C5D2A13"/>
    <w:rsid w:val="1C843EED"/>
    <w:rsid w:val="21075C84"/>
    <w:rsid w:val="25852B6B"/>
    <w:rsid w:val="292D3701"/>
    <w:rsid w:val="2AC87DAF"/>
    <w:rsid w:val="2C204F13"/>
    <w:rsid w:val="2E2D68CF"/>
    <w:rsid w:val="2EB30468"/>
    <w:rsid w:val="2FD47020"/>
    <w:rsid w:val="332E23DF"/>
    <w:rsid w:val="3490714A"/>
    <w:rsid w:val="34B51E58"/>
    <w:rsid w:val="35903F3C"/>
    <w:rsid w:val="36A967A5"/>
    <w:rsid w:val="37F2568A"/>
    <w:rsid w:val="382507E3"/>
    <w:rsid w:val="382A03F8"/>
    <w:rsid w:val="3AF5291E"/>
    <w:rsid w:val="3C190EE7"/>
    <w:rsid w:val="436803AE"/>
    <w:rsid w:val="466340F8"/>
    <w:rsid w:val="49302EEA"/>
    <w:rsid w:val="4A324887"/>
    <w:rsid w:val="4A96006F"/>
    <w:rsid w:val="4B317695"/>
    <w:rsid w:val="4FE07EEC"/>
    <w:rsid w:val="51EF032B"/>
    <w:rsid w:val="52F11AB6"/>
    <w:rsid w:val="539528D7"/>
    <w:rsid w:val="54651F3E"/>
    <w:rsid w:val="5603282E"/>
    <w:rsid w:val="5BCD262C"/>
    <w:rsid w:val="5DB87CB0"/>
    <w:rsid w:val="5E666265"/>
    <w:rsid w:val="652672AB"/>
    <w:rsid w:val="68292528"/>
    <w:rsid w:val="6CE179EA"/>
    <w:rsid w:val="6D9E0739"/>
    <w:rsid w:val="6F7B3D6B"/>
    <w:rsid w:val="6F9019DB"/>
    <w:rsid w:val="711142EA"/>
    <w:rsid w:val="759629B2"/>
    <w:rsid w:val="79C7204E"/>
    <w:rsid w:val="7C0E7F2F"/>
    <w:rsid w:val="7C196E3E"/>
    <w:rsid w:val="7CE261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spacing w:before="102"/>
      <w:ind w:left="112"/>
    </w:pPr>
    <w:rPr>
      <w:sz w:val="28"/>
      <w:szCs w:val="28"/>
    </w:rPr>
  </w:style>
  <w:style w:type="paragraph" w:styleId="3">
    <w:name w:val="Body Text Indent"/>
    <w:basedOn w:val="1"/>
    <w:qFormat/>
    <w:uiPriority w:val="0"/>
    <w:pPr>
      <w:ind w:firstLine="720" w:firstLineChars="257"/>
    </w:pPr>
    <w:rPr>
      <w:rFonts w:ascii="Calibri" w:hAnsi="Calibri" w:cs="Times New Roman"/>
      <w:kern w:val="0"/>
      <w:sz w:val="20"/>
    </w:r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Normal (Web)"/>
    <w:basedOn w:val="1"/>
    <w:qFormat/>
    <w:uiPriority w:val="0"/>
    <w:rPr>
      <w:sz w:val="24"/>
    </w:rPr>
  </w:style>
  <w:style w:type="paragraph" w:styleId="6">
    <w:name w:val="Body Text First Indent 2"/>
    <w:basedOn w:val="3"/>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3726</Words>
  <Characters>3968</Characters>
  <Lines>0</Lines>
  <Paragraphs>0</Paragraphs>
  <TotalTime>113</TotalTime>
  <ScaleCrop>false</ScaleCrop>
  <LinksUpToDate>false</LinksUpToDate>
  <CharactersWithSpaces>4015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2022-04-24T01:19:00Z</dcterms:created>
  <dc:creator>Administrator</dc:creator>
  <cp:lastModifiedBy>孙泽宇</cp:lastModifiedBy>
  <dcterms:modified xsi:type="dcterms:W3CDTF">2023-10-12T01:29:30Z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81E647BCB90B4B1090D3A4C8BC5EB8D4_13</vt:lpwstr>
  </property>
</Properties>
</file>