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22</w:t>
      </w:r>
      <w:r>
        <w:rPr>
          <w:rFonts w:hint="eastAsia" w:ascii="仿宋_GB2312" w:eastAsia="仿宋_GB2312"/>
          <w:sz w:val="32"/>
          <w:szCs w:val="32"/>
        </w:rPr>
        <w:t>年度 ）</w:t>
      </w:r>
    </w:p>
    <w:p>
      <w:pPr>
        <w:rPr>
          <w:rFonts w:hint="eastAsia"/>
        </w:rPr>
      </w:pPr>
    </w:p>
    <w:p>
      <w:pPr>
        <w:rPr>
          <w:rFonts w:hint="eastAsia"/>
        </w:rPr>
      </w:pPr>
    </w:p>
    <w:p>
      <w:pPr>
        <w:rPr>
          <w:rFonts w:hint="eastAsia"/>
        </w:rPr>
      </w:pPr>
      <w:bookmarkStart w:id="0" w:name="_GoBack"/>
      <w:bookmarkEnd w:id="0"/>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相市乡</w:t>
      </w:r>
      <w:r>
        <w:rPr>
          <w:rFonts w:hint="eastAsia" w:ascii="仿宋_GB2312" w:eastAsia="仿宋_GB2312"/>
          <w:sz w:val="32"/>
          <w:szCs w:val="32"/>
        </w:rPr>
        <w:t xml:space="preserve">人民政府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2023</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 月 </w:t>
      </w:r>
      <w:r>
        <w:rPr>
          <w:rFonts w:hint="eastAsia" w:ascii="仿宋_GB2312" w:eastAsia="仿宋_GB2312"/>
          <w:sz w:val="32"/>
          <w:szCs w:val="32"/>
          <w:lang w:val="en-US" w:eastAsia="zh-CN"/>
        </w:rPr>
        <w:t>20</w:t>
      </w:r>
      <w:r>
        <w:rPr>
          <w:rFonts w:hint="eastAsia" w:ascii="仿宋_GB2312" w:eastAsia="仿宋_GB2312"/>
          <w:sz w:val="32"/>
          <w:szCs w:val="32"/>
        </w:rPr>
        <w:t xml:space="preserve"> 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相市乡2022年部门整体支出绩效自评报告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val="en-US" w:eastAsia="zh-CN"/>
        </w:rPr>
        <w:t>为加强财政预算资金管理，进一步规范预算资金使用，提高财政资金使用效益，根据《衡南县财政局关于开展2022年度财政资金绩效自评工作的通知》要求，我乡对2022年度本单位财政性资金整体使用情况进行了绩效自评，现将具体绩效评价情况报告如下：</w:t>
      </w:r>
    </w:p>
    <w:p>
      <w:pPr>
        <w:numPr>
          <w:ilvl w:val="0"/>
          <w:numId w:val="1"/>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相市乡人民政府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numPr>
          <w:ilvl w:val="0"/>
          <w:numId w:val="2"/>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1、</w:t>
      </w:r>
      <w:r>
        <w:rPr>
          <w:rFonts w:hint="eastAsia" w:ascii="仿宋" w:hAnsi="仿宋" w:eastAsia="仿宋"/>
          <w:b w:val="0"/>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2、</w:t>
      </w:r>
      <w:r>
        <w:rPr>
          <w:rFonts w:hint="eastAsia" w:ascii="仿宋" w:hAnsi="仿宋" w:eastAsia="仿宋"/>
          <w:b w:val="0"/>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3、</w:t>
      </w:r>
      <w:r>
        <w:rPr>
          <w:rFonts w:hint="eastAsia" w:ascii="仿宋" w:hAnsi="仿宋" w:eastAsia="仿宋"/>
          <w:b w:val="0"/>
          <w:bCs/>
          <w:color w:val="383838"/>
          <w:sz w:val="32"/>
          <w:shd w:val="clear" w:color="auto" w:fill="FFFFFF"/>
          <w:lang w:val="zh-CN"/>
        </w:rPr>
        <w:t>负责相市乡党委、人大、政府、政协联络工委、纪律委员会、人民武装及共青团、妇联等群团组织的日常工作。</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4、</w:t>
      </w:r>
      <w:r>
        <w:rPr>
          <w:rFonts w:hint="eastAsia" w:ascii="仿宋" w:hAnsi="仿宋" w:eastAsia="仿宋"/>
          <w:b w:val="0"/>
          <w:bCs/>
          <w:color w:val="383838"/>
          <w:sz w:val="32"/>
          <w:shd w:val="clear" w:color="auto" w:fill="FFFFFF"/>
          <w:lang w:val="zh-CN"/>
        </w:rPr>
        <w:t>负责完成上级机关交办的其他工作任务。</w:t>
      </w:r>
    </w:p>
    <w:p>
      <w:pPr>
        <w:numPr>
          <w:ilvl w:val="0"/>
          <w:numId w:val="0"/>
        </w:numPr>
        <w:spacing w:line="600" w:lineRule="exact"/>
        <w:ind w:leftChars="304"/>
        <w:rPr>
          <w:rFonts w:hint="default" w:ascii="仿宋" w:hAnsi="仿宋" w:eastAsia="仿宋"/>
          <w:b/>
          <w:bCs w:val="0"/>
          <w:color w:val="383838"/>
          <w:sz w:val="32"/>
          <w:shd w:val="clear" w:color="auto" w:fill="FFFFFF"/>
          <w:lang w:val="en-US" w:eastAsia="zh-CN"/>
        </w:rPr>
      </w:pPr>
    </w:p>
    <w:p>
      <w:pPr>
        <w:numPr>
          <w:ilvl w:val="0"/>
          <w:numId w:val="0"/>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本乡</w:t>
      </w:r>
      <w:r>
        <w:rPr>
          <w:rFonts w:hint="eastAsia" w:ascii="仿宋" w:hAnsi="仿宋" w:eastAsia="仿宋"/>
          <w:b w:val="0"/>
          <w:bCs/>
          <w:color w:val="383838"/>
          <w:sz w:val="32"/>
          <w:shd w:val="clear" w:color="auto" w:fill="FFFFFF"/>
          <w:lang w:eastAsia="zh-CN"/>
        </w:rPr>
        <w:t>总面积</w:t>
      </w:r>
      <w:r>
        <w:rPr>
          <w:rFonts w:hint="eastAsia" w:ascii="仿宋" w:hAnsi="仿宋" w:eastAsia="仿宋"/>
          <w:b w:val="0"/>
          <w:bCs/>
          <w:color w:val="383838"/>
          <w:sz w:val="32"/>
          <w:shd w:val="clear" w:color="auto" w:fill="FFFFFF"/>
          <w:lang w:val="en-US" w:eastAsia="zh-CN"/>
        </w:rPr>
        <w:t>76</w:t>
      </w:r>
      <w:r>
        <w:rPr>
          <w:rFonts w:hint="eastAsia" w:ascii="仿宋" w:hAnsi="仿宋" w:eastAsia="仿宋"/>
          <w:b w:val="0"/>
          <w:bCs/>
          <w:color w:val="383838"/>
          <w:sz w:val="32"/>
          <w:shd w:val="clear" w:color="auto" w:fill="FFFFFF"/>
          <w:lang w:eastAsia="zh-CN"/>
        </w:rPr>
        <w:t>平方公里，辖有</w:t>
      </w:r>
      <w:r>
        <w:rPr>
          <w:rFonts w:hint="eastAsia" w:ascii="仿宋" w:hAnsi="仿宋" w:eastAsia="仿宋"/>
          <w:b w:val="0"/>
          <w:bCs/>
          <w:color w:val="383838"/>
          <w:sz w:val="32"/>
          <w:shd w:val="clear" w:color="auto" w:fill="FFFFFF"/>
          <w:lang w:val="en-US" w:eastAsia="zh-CN"/>
        </w:rPr>
        <w:t>12</w:t>
      </w:r>
      <w:r>
        <w:rPr>
          <w:rFonts w:hint="eastAsia" w:ascii="仿宋" w:hAnsi="仿宋" w:eastAsia="仿宋"/>
          <w:b w:val="0"/>
          <w:bCs/>
          <w:color w:val="383838"/>
          <w:sz w:val="32"/>
          <w:shd w:val="clear" w:color="auto" w:fill="FFFFFF"/>
          <w:lang w:eastAsia="zh-CN"/>
        </w:rPr>
        <w:t>个村，2个居委会，3</w:t>
      </w:r>
      <w:r>
        <w:rPr>
          <w:rFonts w:hint="eastAsia" w:ascii="仿宋" w:hAnsi="仿宋" w:eastAsia="仿宋"/>
          <w:b w:val="0"/>
          <w:bCs/>
          <w:color w:val="383838"/>
          <w:sz w:val="32"/>
          <w:shd w:val="clear" w:color="auto" w:fill="FFFFFF"/>
          <w:lang w:val="en-US" w:eastAsia="zh-CN"/>
        </w:rPr>
        <w:t>26</w:t>
      </w:r>
      <w:r>
        <w:rPr>
          <w:rFonts w:hint="eastAsia" w:ascii="仿宋" w:hAnsi="仿宋" w:eastAsia="仿宋"/>
          <w:b w:val="0"/>
          <w:bCs/>
          <w:color w:val="383838"/>
          <w:sz w:val="32"/>
          <w:shd w:val="clear" w:color="auto" w:fill="FFFFFF"/>
          <w:lang w:eastAsia="zh-CN"/>
        </w:rPr>
        <w:t>个村民小组，共计</w:t>
      </w:r>
      <w:r>
        <w:rPr>
          <w:rFonts w:hint="eastAsia" w:ascii="仿宋" w:hAnsi="仿宋" w:eastAsia="仿宋"/>
          <w:b w:val="0"/>
          <w:bCs/>
          <w:color w:val="383838"/>
          <w:sz w:val="32"/>
          <w:shd w:val="clear" w:color="auto" w:fill="FFFFFF"/>
          <w:lang w:val="en-US" w:eastAsia="zh-CN"/>
        </w:rPr>
        <w:t>11586</w:t>
      </w:r>
      <w:r>
        <w:rPr>
          <w:rFonts w:hint="eastAsia" w:ascii="仿宋" w:hAnsi="仿宋" w:eastAsia="仿宋"/>
          <w:b w:val="0"/>
          <w:bCs/>
          <w:color w:val="383838"/>
          <w:sz w:val="32"/>
          <w:shd w:val="clear" w:color="auto" w:fill="FFFFFF"/>
          <w:lang w:eastAsia="zh-CN"/>
        </w:rPr>
        <w:t>户，</w:t>
      </w:r>
      <w:r>
        <w:rPr>
          <w:rFonts w:hint="eastAsia" w:ascii="仿宋" w:hAnsi="仿宋" w:eastAsia="仿宋"/>
          <w:b w:val="0"/>
          <w:bCs/>
          <w:color w:val="383838"/>
          <w:sz w:val="32"/>
          <w:shd w:val="clear" w:color="auto" w:fill="FFFFFF"/>
          <w:lang w:val="en-US" w:eastAsia="zh-CN"/>
        </w:rPr>
        <w:t>总人口31256</w:t>
      </w:r>
      <w:r>
        <w:rPr>
          <w:rFonts w:hint="eastAsia" w:ascii="仿宋" w:hAnsi="仿宋" w:eastAsia="仿宋"/>
          <w:b w:val="0"/>
          <w:bCs/>
          <w:color w:val="383838"/>
          <w:sz w:val="32"/>
          <w:shd w:val="clear" w:color="auto" w:fill="FFFFFF"/>
          <w:lang w:eastAsia="zh-CN"/>
        </w:rPr>
        <w:t>人。政府机关现有在编财政供养人员</w:t>
      </w:r>
      <w:r>
        <w:rPr>
          <w:rFonts w:hint="eastAsia" w:ascii="仿宋" w:hAnsi="仿宋" w:eastAsia="仿宋"/>
          <w:b w:val="0"/>
          <w:bCs/>
          <w:color w:val="383838"/>
          <w:sz w:val="32"/>
          <w:shd w:val="clear" w:color="auto" w:fill="FFFFFF"/>
          <w:lang w:val="en-US" w:eastAsia="zh-CN"/>
        </w:rPr>
        <w:t>30</w:t>
      </w:r>
      <w:r>
        <w:rPr>
          <w:rFonts w:hint="eastAsia" w:ascii="仿宋" w:hAnsi="仿宋" w:eastAsia="仿宋"/>
          <w:b w:val="0"/>
          <w:bCs/>
          <w:color w:val="383838"/>
          <w:sz w:val="32"/>
          <w:shd w:val="clear" w:color="auto" w:fill="FFFFFF"/>
          <w:lang w:eastAsia="zh-CN"/>
        </w:rPr>
        <w:t>人；享受遗嘱补助人员</w:t>
      </w:r>
      <w:r>
        <w:rPr>
          <w:rFonts w:hint="eastAsia" w:ascii="仿宋" w:hAnsi="仿宋" w:eastAsia="仿宋"/>
          <w:b w:val="0"/>
          <w:bCs/>
          <w:color w:val="383838"/>
          <w:sz w:val="32"/>
          <w:shd w:val="clear" w:color="auto" w:fill="FFFFFF"/>
          <w:lang w:val="en-US" w:eastAsia="zh-CN"/>
        </w:rPr>
        <w:t>9</w:t>
      </w:r>
      <w:r>
        <w:rPr>
          <w:rFonts w:hint="eastAsia" w:ascii="仿宋" w:hAnsi="仿宋" w:eastAsia="仿宋"/>
          <w:b w:val="0"/>
          <w:bCs/>
          <w:color w:val="383838"/>
          <w:sz w:val="32"/>
          <w:shd w:val="clear" w:color="auto" w:fill="FFFFFF"/>
          <w:lang w:eastAsia="zh-CN"/>
        </w:rPr>
        <w:t>人；政府工勤人员</w:t>
      </w:r>
      <w:r>
        <w:rPr>
          <w:rFonts w:hint="eastAsia" w:ascii="仿宋" w:hAnsi="仿宋" w:eastAsia="仿宋"/>
          <w:b w:val="0"/>
          <w:bCs/>
          <w:color w:val="383838"/>
          <w:sz w:val="32"/>
          <w:shd w:val="clear" w:color="auto" w:fill="FFFFFF"/>
          <w:lang w:val="en-US" w:eastAsia="zh-CN"/>
        </w:rPr>
        <w:t>1</w:t>
      </w:r>
      <w:r>
        <w:rPr>
          <w:rFonts w:hint="eastAsia" w:ascii="仿宋" w:hAnsi="仿宋" w:eastAsia="仿宋"/>
          <w:b w:val="0"/>
          <w:bCs/>
          <w:color w:val="383838"/>
          <w:sz w:val="32"/>
          <w:shd w:val="clear" w:color="auto" w:fill="FFFFFF"/>
          <w:lang w:eastAsia="zh-CN"/>
        </w:rPr>
        <w:t>人。政府公务用车1辆。</w:t>
      </w:r>
      <w:r>
        <w:rPr>
          <w:rFonts w:hint="eastAsia" w:ascii="仿宋" w:hAnsi="仿宋" w:eastAsia="仿宋"/>
          <w:b w:val="0"/>
          <w:bCs/>
          <w:color w:val="383838"/>
          <w:sz w:val="32"/>
          <w:shd w:val="clear" w:color="auto" w:fill="FFFFFF"/>
          <w:lang w:val="en-US" w:eastAsia="zh-CN"/>
        </w:rPr>
        <w:t>本单位分政府机关及财政所。</w:t>
      </w:r>
    </w:p>
    <w:p>
      <w:pPr>
        <w:numPr>
          <w:ilvl w:val="0"/>
          <w:numId w:val="0"/>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（三）、部门主要工作任务及实施情况。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全乡较好地完成了20</w:t>
      </w:r>
      <w:r>
        <w:rPr>
          <w:rFonts w:hint="eastAsia" w:ascii="仿宋" w:hAnsi="仿宋" w:eastAsia="仿宋" w:cs="仿宋"/>
          <w:b w:val="0"/>
          <w:i w:val="0"/>
          <w:caps w:val="0"/>
          <w:color w:val="333333"/>
          <w:spacing w:val="-2"/>
          <w:sz w:val="28"/>
          <w:szCs w:val="28"/>
          <w:lang w:val="en-US" w:eastAsia="zh-CN"/>
        </w:rPr>
        <w:t>22</w:t>
      </w:r>
      <w:r>
        <w:rPr>
          <w:rFonts w:hint="eastAsia" w:ascii="仿宋" w:hAnsi="仿宋" w:eastAsia="仿宋"/>
          <w:b w:val="0"/>
          <w:bCs/>
          <w:color w:val="383838"/>
          <w:sz w:val="32"/>
          <w:shd w:val="clear" w:color="auto" w:fill="FFFFFF"/>
          <w:lang w:val="en-US" w:eastAsia="zh-CN"/>
        </w:rPr>
        <w:t>年初设定的工作任务，各项专项项目得到有序开展。到年底项目实施已完成100%，资金拨付报账到位率为94%，项目验收完成率为100%。</w:t>
      </w:r>
    </w:p>
    <w:p>
      <w:pPr>
        <w:numPr>
          <w:ilvl w:val="0"/>
          <w:numId w:val="0"/>
        </w:numPr>
        <w:spacing w:line="600" w:lineRule="exact"/>
        <w:ind w:left="0" w:leftChars="0" w:firstLine="640" w:firstLineChars="200"/>
        <w:rPr>
          <w:rFonts w:hint="eastAsia"/>
        </w:rPr>
      </w:pPr>
      <w:r>
        <w:rPr>
          <w:rFonts w:hint="eastAsia" w:ascii="黑体" w:eastAsia="黑体"/>
          <w:sz w:val="32"/>
          <w:szCs w:val="32"/>
          <w:lang w:val="en-US" w:eastAsia="zh-CN"/>
        </w:rPr>
        <w:t>二、</w:t>
      </w:r>
      <w:r>
        <w:rPr>
          <w:rFonts w:hint="eastAsia" w:ascii="黑体" w:eastAsia="黑体"/>
          <w:sz w:val="32"/>
          <w:szCs w:val="32"/>
        </w:rPr>
        <w:t>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22</w:t>
      </w:r>
      <w:r>
        <w:rPr>
          <w:rFonts w:hint="eastAsia" w:ascii="仿宋" w:hAnsi="仿宋" w:eastAsia="仿宋" w:cs="Times New Roman"/>
          <w:b w:val="0"/>
          <w:bCs/>
          <w:color w:val="383838"/>
          <w:sz w:val="32"/>
          <w:shd w:val="clear" w:color="auto" w:fill="FFFFFF"/>
          <w:lang w:val="en-US" w:eastAsia="zh-CN"/>
        </w:rPr>
        <w:t>年年初预算收入</w:t>
      </w:r>
      <w:r>
        <w:rPr>
          <w:rFonts w:hint="eastAsia" w:ascii="仿宋" w:hAnsi="仿宋" w:eastAsia="仿宋" w:cs="仿宋"/>
          <w:sz w:val="32"/>
          <w:szCs w:val="32"/>
          <w:lang w:val="en-US" w:eastAsia="zh-CN"/>
        </w:rPr>
        <w:t>1210.77</w:t>
      </w:r>
      <w:r>
        <w:rPr>
          <w:rFonts w:hint="eastAsia" w:ascii="仿宋" w:hAnsi="仿宋" w:eastAsia="仿宋" w:cs="Times New Roman"/>
          <w:b w:val="0"/>
          <w:bCs/>
          <w:color w:val="383838"/>
          <w:sz w:val="32"/>
          <w:shd w:val="clear" w:color="auto" w:fill="FFFFFF"/>
          <w:lang w:val="en-US" w:eastAsia="zh-CN"/>
        </w:rPr>
        <w:t>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780.25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34.6</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26.62万元，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369.29</w:t>
      </w:r>
      <w:r>
        <w:rPr>
          <w:rFonts w:hint="eastAsia" w:ascii="仿宋" w:hAnsi="仿宋" w:eastAsia="仿宋" w:cs="仿宋"/>
          <w:color w:val="333333"/>
          <w:sz w:val="32"/>
          <w:szCs w:val="32"/>
        </w:rPr>
        <w:t>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22</w:t>
      </w:r>
      <w:r>
        <w:rPr>
          <w:rFonts w:hint="eastAsia" w:ascii="仿宋" w:hAnsi="仿宋" w:eastAsia="仿宋" w:cs="Times New Roman"/>
          <w:b w:val="0"/>
          <w:bCs/>
          <w:color w:val="383838"/>
          <w:sz w:val="32"/>
          <w:shd w:val="clear" w:color="auto" w:fill="FFFFFF"/>
          <w:lang w:val="en-US" w:eastAsia="zh-CN"/>
        </w:rPr>
        <w:t>年决算收入2094.7万元。本年度总支出2094.7万元，其中：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814.15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233.54</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165.01万元，资本性支出882万元，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1367.88</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2022年年初预算批复的基本支出为841.48万元，2022年决算基本支出726.81万元，其中：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814.15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233.54</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165.01万元，资本性支出882万元</w:t>
      </w:r>
      <w:r>
        <w:rPr>
          <w:rFonts w:hint="eastAsia" w:ascii="仿宋" w:hAnsi="仿宋" w:eastAsia="仿宋" w:cs="Times New Roman"/>
          <w:b w:val="0"/>
          <w:bCs/>
          <w:color w:val="383838"/>
          <w:sz w:val="32"/>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22</w:t>
      </w:r>
      <w:r>
        <w:rPr>
          <w:rFonts w:hint="eastAsia" w:ascii="仿宋" w:hAnsi="仿宋" w:eastAsia="仿宋" w:cs="Times New Roman"/>
          <w:b w:val="0"/>
          <w:bCs/>
          <w:color w:val="383838"/>
          <w:sz w:val="32"/>
          <w:shd w:val="clear" w:color="auto" w:fill="FFFFFF"/>
          <w:lang w:val="en-US" w:eastAsia="zh-CN"/>
        </w:rPr>
        <w:t>年“三公”经费实际支出12.64万元，其中公务接待9.14万元，公务用车3.5万元，比21年三公经费支出下降31%。</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乡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22</w:t>
      </w:r>
      <w:r>
        <w:rPr>
          <w:rFonts w:hint="eastAsia" w:ascii="仿宋" w:hAnsi="仿宋" w:eastAsia="仿宋" w:cs="Times New Roman"/>
          <w:b w:val="0"/>
          <w:bCs/>
          <w:color w:val="383838"/>
          <w:sz w:val="32"/>
          <w:shd w:val="clear" w:color="auto" w:fill="FFFFFF"/>
          <w:lang w:val="en-US" w:eastAsia="zh-CN"/>
        </w:rPr>
        <w:t>年年初预算批复的项目支出为369.29万元，2022年决算项目支出1367.88万元。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ascii="仿宋_GB2312" w:hAnsi="仿宋_GB2312" w:eastAsia="仿宋_GB2312" w:cs="仿宋_GB2312"/>
          <w:sz w:val="32"/>
          <w:szCs w:val="32"/>
        </w:rPr>
      </w:pPr>
    </w:p>
    <w:p>
      <w:pPr>
        <w:numPr>
          <w:ilvl w:val="0"/>
          <w:numId w:val="0"/>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有利于我乡2022年各项工作的开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根据衡南县财政局《衡南县预算绩效管理工作考核办法》（南财预[2015]174号）及县财政局会议精神，我镇成立了绩效评价工作组，于2023年4月上旬起开展了部门整体支出绩效评价工作，具体工作方法包括：</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1、查阅资料。查阅2022年度预算安排、预算追加、经费支出、资金管理、资产管理等相关文件资料和财务凭证。</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2、核实数据。对2022年度部门整体支出数据的准确性、真实性进行核实，将2022年度部门整体支出情况与2022年度预算情况、2022年度部门整体支出情况进行比较分析。</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我乡根据年初工作规划及财政预算计划，积极履职、强化管理，较好的完成了年度工作目标。通过加强预算收支管理、不断建立健全内部管理制度、梳理内部管理流程，部门整体支出管理情况得到提升。我乡2022年度部门整体支出绩效评价自评得分为98分。具体工作主要体现在以下几个方面：</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乡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二是依法依规公开部门预决算。根据全县部门预决算公开工作统一安排部署，我部公开了2022年部门预算和“三公”经费预算，社会反响良好，圆满完成了“三公”经费预算公开工作。</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600" w:lineRule="exact"/>
        <w:ind w:firstLine="640" w:firstLineChars="200"/>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2022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衡南县相市乡人民政府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2023年4月20日 </w:t>
      </w:r>
    </w:p>
    <w:p/>
    <w:sectPr>
      <w:pgSz w:w="11906" w:h="16838"/>
      <w:pgMar w:top="1440" w:right="1800" w:bottom="173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Y1NjU2ZTRlYjI0ZDhjODc5YjkyM2ExMTc5ODlkYzMifQ=="/>
  </w:docVars>
  <w:rsids>
    <w:rsidRoot w:val="00000000"/>
    <w:rsid w:val="01DB0C5A"/>
    <w:rsid w:val="0F0D4910"/>
    <w:rsid w:val="0F4C51BE"/>
    <w:rsid w:val="231D268B"/>
    <w:rsid w:val="2EEA4BF6"/>
    <w:rsid w:val="30D469FD"/>
    <w:rsid w:val="3D495BA2"/>
    <w:rsid w:val="3ED66130"/>
    <w:rsid w:val="461079B5"/>
    <w:rsid w:val="47CD513F"/>
    <w:rsid w:val="49D07917"/>
    <w:rsid w:val="4EB43471"/>
    <w:rsid w:val="4F24177D"/>
    <w:rsid w:val="56045A83"/>
    <w:rsid w:val="61C51262"/>
    <w:rsid w:val="63892462"/>
    <w:rsid w:val="6925087C"/>
    <w:rsid w:val="6C3E502B"/>
    <w:rsid w:val="75216BD7"/>
    <w:rsid w:val="7B0F3D1D"/>
    <w:rsid w:val="7EFF09D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0"/>
  </w:style>
  <w:style w:type="table" w:default="1" w:styleId="4">
    <w:name w:val="Normal Table"/>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qFormat/>
    <w:uiPriority w:val="0"/>
    <w:pPr>
      <w:jc w:val="left"/>
    </w:pPr>
    <w:rPr>
      <w:kern w:val="0"/>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3173</Words>
  <Characters>3404</Characters>
  <Paragraphs>74</Paragraphs>
  <TotalTime>598</TotalTime>
  <ScaleCrop>false</ScaleCrop>
  <LinksUpToDate>false</LinksUpToDate>
  <CharactersWithSpaces>4014</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孙泽宇</cp:lastModifiedBy>
  <dcterms:modified xsi:type="dcterms:W3CDTF">2023-10-11T09:29:57Z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E3BBCB72B8BD4A8384EA583EB859F0FA_13</vt:lpwstr>
  </property>
  <property fmtid="{D5CDD505-2E9C-101B-9397-08002B2CF9AE}" pid="4" name="commondata">
    <vt:lpwstr>eyJoZGlkIjoiODY1NjU2ZTRlYjI0ZDhjODc5YjkyM2ExMTc5ODlkYzMifQ==</vt:lpwstr>
  </property>
</Properties>
</file>