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_GBK" w:eastAsia="方正小标宋_GBK"/>
          <w:sz w:val="44"/>
          <w:szCs w:val="44"/>
        </w:rPr>
      </w:pPr>
      <w:bookmarkStart w:id="0" w:name="_GoBack"/>
      <w:bookmarkEnd w:id="0"/>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22</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茶市</w:t>
      </w:r>
      <w:r>
        <w:rPr>
          <w:rFonts w:hint="eastAsia" w:ascii="仿宋_GB2312" w:eastAsia="仿宋_GB2312"/>
          <w:sz w:val="32"/>
          <w:szCs w:val="32"/>
        </w:rPr>
        <w:t xml:space="preserve">镇人民政府             </w:t>
      </w:r>
    </w:p>
    <w:p>
      <w:pPr>
        <w:ind w:firstLine="640" w:firstLineChars="200"/>
        <w:rPr>
          <w:rFonts w:hint="eastAsia"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901003</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报告日期：</w:t>
      </w:r>
      <w:r>
        <w:rPr>
          <w:rFonts w:hint="eastAsia" w:ascii="仿宋_GB2312" w:eastAsia="仿宋_GB2312"/>
          <w:sz w:val="32"/>
          <w:szCs w:val="32"/>
          <w:lang w:val="en-US" w:eastAsia="zh-CN"/>
        </w:rPr>
        <w:t>2023</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 月</w:t>
      </w:r>
      <w:r>
        <w:rPr>
          <w:rFonts w:hint="eastAsia" w:ascii="仿宋_GB2312" w:eastAsia="仿宋_GB2312"/>
          <w:sz w:val="32"/>
          <w:szCs w:val="32"/>
          <w:lang w:val="en-US" w:eastAsia="zh-CN"/>
        </w:rPr>
        <w:t>20</w:t>
      </w:r>
      <w:r>
        <w:rPr>
          <w:rFonts w:hint="eastAsia" w:ascii="仿宋_GB2312" w:eastAsia="仿宋_GB2312"/>
          <w:sz w:val="32"/>
          <w:szCs w:val="32"/>
        </w:rPr>
        <w:t>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pStyle w:val="2"/>
        <w:rPr>
          <w:rFonts w:hint="eastAsia"/>
        </w:rPr>
      </w:pPr>
    </w:p>
    <w:p>
      <w:pPr>
        <w:pStyle w:val="2"/>
        <w:rPr>
          <w:rFonts w:hint="eastAsia"/>
        </w:rPr>
      </w:pPr>
    </w:p>
    <w:p>
      <w:pPr>
        <w:pStyle w:val="2"/>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黑体" w:hAnsi="黑体" w:eastAsia="黑体" w:cs="黑体"/>
          <w:b/>
          <w:bCs/>
          <w:sz w:val="44"/>
          <w:szCs w:val="44"/>
        </w:rPr>
      </w:pPr>
      <w:r>
        <w:rPr>
          <w:rFonts w:hint="eastAsia" w:ascii="黑体" w:hAnsi="黑体" w:eastAsia="黑体" w:cs="黑体"/>
          <w:b/>
          <w:bCs/>
          <w:i w:val="0"/>
          <w:caps w:val="0"/>
          <w:color w:val="000000"/>
          <w:spacing w:val="0"/>
          <w:kern w:val="0"/>
          <w:sz w:val="44"/>
          <w:szCs w:val="44"/>
          <w:lang w:val="en-US" w:eastAsia="zh-CN"/>
        </w:rPr>
        <w:t>茶市镇2022年部门整体支出绩效自评报告</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cs="仿宋"/>
          <w:b w:val="0"/>
          <w:i w:val="0"/>
          <w:caps w:val="0"/>
          <w:color w:val="000000"/>
          <w:spacing w:val="0"/>
          <w:kern w:val="0"/>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b w:val="0"/>
          <w:bCs/>
          <w:color w:val="383838"/>
          <w:sz w:val="32"/>
          <w:shd w:val="clear" w:color="auto" w:fill="FFFFFF"/>
          <w:lang w:val="en-US" w:eastAsia="zh-CN"/>
        </w:rPr>
        <w:t>为加强财政预算资金管理，进一步规范预算资金使用，提高财政资金使用效益，</w:t>
      </w:r>
      <w:r>
        <w:rPr>
          <w:rFonts w:hint="eastAsia" w:ascii="仿宋" w:hAnsi="仿宋" w:eastAsia="仿宋" w:cs="仿宋"/>
          <w:b w:val="0"/>
          <w:i w:val="0"/>
          <w:caps w:val="0"/>
          <w:color w:val="333333"/>
          <w:spacing w:val="-2"/>
          <w:sz w:val="28"/>
          <w:szCs w:val="28"/>
        </w:rPr>
        <w:t>根</w:t>
      </w:r>
      <w:r>
        <w:rPr>
          <w:rFonts w:hint="eastAsia" w:ascii="仿宋" w:hAnsi="仿宋" w:eastAsia="仿宋"/>
          <w:b w:val="0"/>
          <w:bCs/>
          <w:color w:val="383838"/>
          <w:sz w:val="32"/>
          <w:shd w:val="clear" w:color="auto" w:fill="FFFFFF"/>
          <w:lang w:val="en-US" w:eastAsia="zh-CN"/>
        </w:rPr>
        <w:t>据《衡南县财政局关于开展2022年度财政资金绩效自评工作的通知》（清财绩[2023]53号）要求，我镇对2022年度本单位财政性资金整体使用情况进行了绩效自评，现将具体绩效评价情况报告如下：</w:t>
      </w:r>
    </w:p>
    <w:p>
      <w:pPr>
        <w:keepNext w:val="0"/>
        <w:keepLines w:val="0"/>
        <w:pageBreakBefore w:val="0"/>
        <w:numPr>
          <w:ilvl w:val="0"/>
          <w:numId w:val="0"/>
        </w:numPr>
        <w:kinsoku/>
        <w:wordWrap/>
        <w:overflowPunct/>
        <w:topLinePunct w:val="0"/>
        <w:autoSpaceDE/>
        <w:bidi w:val="0"/>
        <w:adjustRightInd/>
        <w:spacing w:line="600" w:lineRule="exact"/>
        <w:ind w:leftChars="200"/>
        <w:textAlignment w:val="auto"/>
        <w:rPr>
          <w:rFonts w:hint="eastAsia" w:ascii="黑体" w:eastAsia="黑体"/>
          <w:sz w:val="32"/>
          <w:szCs w:val="32"/>
        </w:rPr>
      </w:pPr>
      <w:r>
        <w:rPr>
          <w:rFonts w:hint="eastAsia" w:ascii="黑体" w:eastAsia="黑体"/>
          <w:sz w:val="32"/>
          <w:szCs w:val="32"/>
          <w:lang w:val="en-US" w:eastAsia="zh-CN"/>
        </w:rPr>
        <w:t>一、单位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茶市镇人民政府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keepNext w:val="0"/>
        <w:keepLines w:val="0"/>
        <w:pageBreakBefore w:val="0"/>
        <w:numPr>
          <w:ilvl w:val="0"/>
          <w:numId w:val="1"/>
        </w:numPr>
        <w:kinsoku/>
        <w:wordWrap/>
        <w:overflowPunct/>
        <w:topLinePunct w:val="0"/>
        <w:autoSpaceDE/>
        <w:bidi w:val="0"/>
        <w:adjustRightInd/>
        <w:spacing w:line="600" w:lineRule="exact"/>
        <w:ind w:left="630" w:leftChars="0" w:firstLine="0" w:firstLineChars="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1、负责党的路线、方针、政策和国家法律、法规在本行政区域内的宣传、贯彻、落实。加强基层党组织和政权建设，为本地区经济的发展和社会稳定提供政治、社会环境和组织保证。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2、负责制定本行政区域内经济建设和各项社会事业发展的规划，并组织实施。依法管理经济和社会事务，促进本片区两个文明建设。负责本行政区域内的民主与法制建设工作，维护和保障公民的各项合法权利。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3、负责茶市镇党委、人大、政府、政协联络工委、纪律委员会、人民武装及共青团、妇联等群团组织的日常工作。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4、负责完成上级机关交办的其他工作任务。</w:t>
      </w:r>
    </w:p>
    <w:p>
      <w:pPr>
        <w:keepNext w:val="0"/>
        <w:keepLines w:val="0"/>
        <w:pageBreakBefore w:val="0"/>
        <w:numPr>
          <w:ilvl w:val="0"/>
          <w:numId w:val="0"/>
        </w:numPr>
        <w:kinsoku/>
        <w:wordWrap/>
        <w:overflowPunct/>
        <w:topLinePunct w:val="0"/>
        <w:autoSpaceDE/>
        <w:bidi w:val="0"/>
        <w:adjustRightInd/>
        <w:spacing w:line="600" w:lineRule="exact"/>
        <w:ind w:left="638" w:leftChars="304" w:firstLine="0" w:firstLineChars="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本镇辖有14个村，2个居委会，305个村民小组，共计9162户，总人口3.35万人。截至2022年底，政府机关现有在编人员97人，其中镇本级28人，三中心一大队一站69人；享受</w:t>
      </w:r>
      <w:r>
        <w:rPr>
          <w:rFonts w:hint="eastAsia" w:ascii="仿宋" w:hAnsi="仿宋" w:eastAsia="仿宋"/>
          <w:b w:val="0"/>
          <w:bCs/>
          <w:color w:val="383838"/>
          <w:sz w:val="32"/>
          <w:highlight w:val="none"/>
          <w:shd w:val="clear" w:color="auto" w:fill="FFFFFF"/>
          <w:lang w:val="en-US" w:eastAsia="zh-CN"/>
        </w:rPr>
        <w:t>遗属</w:t>
      </w:r>
      <w:r>
        <w:rPr>
          <w:rFonts w:hint="eastAsia" w:ascii="仿宋" w:hAnsi="仿宋" w:eastAsia="仿宋"/>
          <w:b w:val="0"/>
          <w:bCs/>
          <w:color w:val="383838"/>
          <w:sz w:val="32"/>
          <w:highlight w:val="none"/>
          <w:shd w:val="clear" w:color="auto" w:fill="FFFFFF"/>
          <w:lang w:eastAsia="zh-CN"/>
        </w:rPr>
        <w:t>补助人员</w:t>
      </w:r>
      <w:r>
        <w:rPr>
          <w:rFonts w:hint="eastAsia" w:ascii="仿宋" w:hAnsi="仿宋" w:eastAsia="仿宋"/>
          <w:b w:val="0"/>
          <w:bCs/>
          <w:color w:val="383838"/>
          <w:sz w:val="32"/>
          <w:highlight w:val="none"/>
          <w:shd w:val="clear" w:color="auto" w:fill="FFFFFF"/>
          <w:lang w:val="en-US" w:eastAsia="zh-CN"/>
        </w:rPr>
        <w:t>31</w:t>
      </w:r>
      <w:r>
        <w:rPr>
          <w:rFonts w:hint="eastAsia" w:ascii="仿宋" w:hAnsi="仿宋" w:eastAsia="仿宋"/>
          <w:b w:val="0"/>
          <w:bCs/>
          <w:color w:val="383838"/>
          <w:sz w:val="32"/>
          <w:highlight w:val="none"/>
          <w:shd w:val="clear" w:color="auto" w:fill="FFFFFF"/>
          <w:lang w:eastAsia="zh-CN"/>
        </w:rPr>
        <w:t>人（</w:t>
      </w:r>
      <w:r>
        <w:rPr>
          <w:rFonts w:hint="eastAsia" w:ascii="仿宋" w:hAnsi="仿宋" w:eastAsia="仿宋"/>
          <w:b w:val="0"/>
          <w:bCs/>
          <w:color w:val="383838"/>
          <w:sz w:val="32"/>
          <w:highlight w:val="none"/>
          <w:shd w:val="clear" w:color="auto" w:fill="FFFFFF"/>
          <w:lang w:val="en-US" w:eastAsia="zh-CN"/>
        </w:rPr>
        <w:t>镇本级10人，三中心一站一队21人）</w:t>
      </w:r>
      <w:r>
        <w:rPr>
          <w:rFonts w:hint="eastAsia" w:ascii="仿宋" w:hAnsi="仿宋" w:eastAsia="仿宋"/>
          <w:b w:val="0"/>
          <w:bCs/>
          <w:color w:val="383838"/>
          <w:sz w:val="32"/>
          <w:highlight w:val="none"/>
          <w:shd w:val="clear" w:color="auto" w:fill="FFFFFF"/>
          <w:lang w:eastAsia="zh-CN"/>
        </w:rPr>
        <w:t>；退休人员</w:t>
      </w:r>
      <w:r>
        <w:rPr>
          <w:rFonts w:hint="eastAsia" w:ascii="仿宋" w:hAnsi="仿宋" w:eastAsia="仿宋"/>
          <w:b w:val="0"/>
          <w:bCs/>
          <w:color w:val="383838"/>
          <w:sz w:val="32"/>
          <w:highlight w:val="none"/>
          <w:shd w:val="clear" w:color="auto" w:fill="FFFFFF"/>
          <w:lang w:val="en-US" w:eastAsia="zh-CN"/>
        </w:rPr>
        <w:t>78</w:t>
      </w:r>
      <w:r>
        <w:rPr>
          <w:rFonts w:hint="eastAsia" w:ascii="仿宋" w:hAnsi="仿宋" w:eastAsia="仿宋"/>
          <w:b w:val="0"/>
          <w:bCs/>
          <w:color w:val="383838"/>
          <w:sz w:val="32"/>
          <w:highlight w:val="none"/>
          <w:shd w:val="clear" w:color="auto" w:fill="FFFFFF"/>
          <w:lang w:eastAsia="zh-CN"/>
        </w:rPr>
        <w:t>人（</w:t>
      </w:r>
      <w:r>
        <w:rPr>
          <w:rFonts w:hint="eastAsia" w:ascii="仿宋" w:hAnsi="仿宋" w:eastAsia="仿宋"/>
          <w:b w:val="0"/>
          <w:bCs/>
          <w:color w:val="383838"/>
          <w:sz w:val="32"/>
          <w:highlight w:val="none"/>
          <w:shd w:val="clear" w:color="auto" w:fill="FFFFFF"/>
          <w:lang w:val="en-US" w:eastAsia="zh-CN"/>
        </w:rPr>
        <w:t>镇本级29人，三中心一站一队49人）</w:t>
      </w:r>
      <w:r>
        <w:rPr>
          <w:rFonts w:hint="eastAsia" w:ascii="仿宋" w:hAnsi="仿宋" w:eastAsia="仿宋"/>
          <w:b w:val="0"/>
          <w:bCs/>
          <w:color w:val="383838"/>
          <w:sz w:val="32"/>
          <w:highlight w:val="none"/>
          <w:shd w:val="clear" w:color="auto" w:fill="FFFFFF"/>
          <w:lang w:eastAsia="zh-CN"/>
        </w:rPr>
        <w:t>；政府</w:t>
      </w:r>
      <w:r>
        <w:rPr>
          <w:rFonts w:hint="eastAsia" w:ascii="仿宋" w:hAnsi="仿宋" w:eastAsia="仿宋"/>
          <w:b w:val="0"/>
          <w:bCs/>
          <w:color w:val="383838"/>
          <w:sz w:val="32"/>
          <w:shd w:val="clear" w:color="auto" w:fill="FFFFFF"/>
          <w:lang w:eastAsia="zh-CN"/>
        </w:rPr>
        <w:t>工勤人员</w:t>
      </w:r>
      <w:r>
        <w:rPr>
          <w:rFonts w:hint="eastAsia" w:ascii="仿宋" w:hAnsi="仿宋" w:eastAsia="仿宋"/>
          <w:b w:val="0"/>
          <w:bCs/>
          <w:color w:val="383838"/>
          <w:sz w:val="32"/>
          <w:shd w:val="clear" w:color="auto" w:fill="FFFFFF"/>
          <w:lang w:val="en-US" w:eastAsia="zh-CN"/>
        </w:rPr>
        <w:t>2</w:t>
      </w:r>
      <w:r>
        <w:rPr>
          <w:rFonts w:hint="eastAsia" w:ascii="仿宋" w:hAnsi="仿宋" w:eastAsia="仿宋"/>
          <w:b w:val="0"/>
          <w:bCs/>
          <w:color w:val="383838"/>
          <w:sz w:val="32"/>
          <w:shd w:val="clear" w:color="auto" w:fill="FFFFFF"/>
          <w:lang w:eastAsia="zh-CN"/>
        </w:rPr>
        <w:t>人。政府公务用车1辆（为待报废车辆）。</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本单位分政府机关及三中心一大队一站。</w:t>
      </w:r>
    </w:p>
    <w:p>
      <w:pPr>
        <w:keepNext w:val="0"/>
        <w:keepLines w:val="0"/>
        <w:pageBreakBefore w:val="0"/>
        <w:numPr>
          <w:ilvl w:val="0"/>
          <w:numId w:val="0"/>
        </w:numPr>
        <w:kinsoku/>
        <w:wordWrap/>
        <w:overflowPunct/>
        <w:topLinePunct w:val="0"/>
        <w:autoSpaceDE/>
        <w:bidi w:val="0"/>
        <w:adjustRightInd/>
        <w:spacing w:line="600" w:lineRule="exact"/>
        <w:ind w:left="638" w:leftChars="304" w:firstLine="0" w:firstLineChars="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（三）、部门主要工作任务及实施情况。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全镇较好地完成了2022年初设定的工作任务，各项专项项目得到有序开展。到年底项目实施已完成100%，资金拨付报账到位率为98%，项目验收完成率为100%。</w:t>
      </w:r>
    </w:p>
    <w:p>
      <w:pPr>
        <w:keepNext w:val="0"/>
        <w:keepLines w:val="0"/>
        <w:pageBreakBefore w:val="0"/>
        <w:numPr>
          <w:ilvl w:val="0"/>
          <w:numId w:val="0"/>
        </w:numPr>
        <w:kinsoku/>
        <w:wordWrap/>
        <w:overflowPunct/>
        <w:topLinePunct w:val="0"/>
        <w:autoSpaceDE/>
        <w:bidi w:val="0"/>
        <w:adjustRightInd/>
        <w:spacing w:line="600" w:lineRule="exact"/>
        <w:ind w:left="0" w:leftChars="0" w:firstLine="640" w:firstLineChars="200"/>
        <w:textAlignment w:val="auto"/>
        <w:rPr>
          <w:rFonts w:hint="eastAsia"/>
        </w:rPr>
      </w:pPr>
      <w:r>
        <w:rPr>
          <w:rFonts w:hint="eastAsia" w:ascii="黑体" w:eastAsia="黑体"/>
          <w:sz w:val="32"/>
          <w:szCs w:val="32"/>
          <w:lang w:val="en-US" w:eastAsia="zh-CN"/>
        </w:rPr>
        <w:t>二、</w:t>
      </w:r>
      <w:r>
        <w:rPr>
          <w:rFonts w:hint="eastAsia" w:ascii="黑体" w:eastAsia="黑体"/>
          <w:sz w:val="32"/>
          <w:szCs w:val="32"/>
        </w:rPr>
        <w:t>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2022年年初预算收入1301.16万元，其中：工资福利支出823.33万元，一般商品和服务支出34.8万元，对个人和家庭的补助40.8万元，项目支出402.23万元。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highlight w:val="none"/>
          <w:shd w:val="clear" w:color="auto" w:fill="FFFFFF"/>
          <w:lang w:val="en-US" w:eastAsia="zh-CN"/>
        </w:rPr>
      </w:pPr>
      <w:r>
        <w:rPr>
          <w:rFonts w:hint="eastAsia" w:ascii="仿宋" w:hAnsi="仿宋" w:eastAsia="仿宋"/>
          <w:b w:val="0"/>
          <w:bCs/>
          <w:color w:val="383838"/>
          <w:sz w:val="32"/>
          <w:highlight w:val="none"/>
          <w:shd w:val="clear" w:color="auto" w:fill="FFFFFF"/>
          <w:lang w:val="en-US" w:eastAsia="zh-CN"/>
        </w:rPr>
        <w:t>2021年决算收入1545.68万元。本年度总支出1545.68万元，其中：工资福利支出714.83万元，一般商品和服务支出412.02万元，对个人和家庭的补助187.85万元；资本性支出230.98万元。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2022年年初预算批复的</w:t>
      </w:r>
      <w:r>
        <w:rPr>
          <w:rFonts w:hint="eastAsia" w:ascii="仿宋" w:hAnsi="仿宋" w:eastAsia="仿宋"/>
          <w:b w:val="0"/>
          <w:bCs/>
          <w:color w:val="383838"/>
          <w:sz w:val="32"/>
          <w:shd w:val="clear" w:color="auto" w:fill="FFFFFF"/>
          <w:lang w:val="en-US" w:eastAsia="zh-CN"/>
        </w:rPr>
        <w:t>基本支出为898.93万元，2022年决算基本支出973.72万元，其中：人员经费771.1万元，公用经费202.63万元。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2022年“三公”经费实际支出1.47万元，其中公务接待1.47万元，公务用车0万元，2022年“三公”经费比上年减少0.11万元。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年初预算批复的项目支出为402.23万元，2022年决算项目支出571.97万元。其中：一般公共服务支出153.31万元，城乡社区支出2.07万元，农林水支出357.61万元，卫生健康支出1.03万元，社会保障和就业支出54.69万元，民政事务支出3万元。主要用于农业道路建设支出，水利设施、村部建设等其他农业农村支出、对村民委员会和村党支部补助等。</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项目的开展主要根据县委县政府的安排，绩效总目标和阶段性目标都已按照计划完成，未逾期。所有开支均按照我单位财务管理制度执行，资金的使用严格把关。</w:t>
      </w:r>
    </w:p>
    <w:p>
      <w:pPr>
        <w:keepNext w:val="0"/>
        <w:keepLines w:val="0"/>
        <w:pageBreakBefore w:val="0"/>
        <w:numPr>
          <w:ilvl w:val="0"/>
          <w:numId w:val="0"/>
        </w:numPr>
        <w:kinsoku/>
        <w:wordWrap/>
        <w:overflowPunct/>
        <w:topLinePunct w:val="0"/>
        <w:autoSpaceDE/>
        <w:bidi w:val="0"/>
        <w:adjustRightInd/>
        <w:spacing w:line="600" w:lineRule="exact"/>
        <w:ind w:left="0" w:leftChars="0" w:firstLine="640" w:firstLineChars="200"/>
        <w:textAlignment w:val="auto"/>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2023年各项工作的开展。</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根据衡南县财政局《衡南县预算绩效管理工作考核办法》（南财预[2015]174号）及县财政局会议精神，我镇成立了绩效评价工作组，开展部门整体支出绩效评价工作，具体工作方法包括：</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1、查阅资料。查阅2022年度预算安排、预算追加、经费支出、资金管理、资产管理等相关文件资料和财务凭证。</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2、核实数据。对2022年度部门整体支出数据的准确性、真实性进行核实，将2022年度部门整体支出情况与2022年度预算情况、2022年度部门整体支出情况进行比较分析。</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pStyle w:val="2"/>
        <w:keepNext w:val="0"/>
        <w:keepLines w:val="0"/>
        <w:pageBreakBefore w:val="0"/>
        <w:kinsoku/>
        <w:wordWrap/>
        <w:overflowPunct/>
        <w:topLinePunct w:val="0"/>
        <w:autoSpaceDE/>
        <w:bidi w:val="0"/>
        <w:adjustRightInd/>
        <w:spacing w:line="600" w:lineRule="exact"/>
        <w:textAlignment w:val="auto"/>
        <w:rPr>
          <w:rFonts w:hint="default"/>
          <w:lang w:val="en-US" w:eastAsia="zh-CN"/>
        </w:rPr>
      </w:pP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我镇根据年初工作规划及财政预算计划，积极履职、强化管理，较好的完成了年度工作目标。通过加强预算收支管理、不断建立健全内部管理制度、梳理内部管理流程，部门整体支出管理情况得到提升。我镇2022年度部门整体支出绩效评价自评得分为96.1分。具体工作主要体现在以下几个方面：</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二是依法依规公开部门预决算。根据全县部门预决算公开工作统一安排部署，我部公开了2022年部门预算和“三公”经费预算，社会反响良好，圆满完成了“三公”经费预算公开工作。</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三是加强资产管理。建立了资产管理制度，固定资产利用率高于90%，定期进行了资产盘点和资产清理，总体执行情况良好。</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2022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黑体" w:eastAsia="黑体"/>
          <w:sz w:val="32"/>
          <w:szCs w:val="32"/>
        </w:rPr>
      </w:pPr>
      <w:r>
        <w:rPr>
          <w:rFonts w:hint="eastAsia" w:ascii="黑体" w:eastAsia="黑体"/>
          <w:sz w:val="32"/>
          <w:szCs w:val="32"/>
          <w:lang w:eastAsia="zh-CN"/>
        </w:rPr>
        <w:t>五</w:t>
      </w:r>
      <w:r>
        <w:rPr>
          <w:rFonts w:hint="eastAsia" w:ascii="黑体" w:eastAsia="黑体"/>
          <w:sz w:val="32"/>
          <w:szCs w:val="32"/>
        </w:rPr>
        <w:t>、存在的主要问题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黑体" w:eastAsia="黑体"/>
          <w:sz w:val="32"/>
          <w:szCs w:val="32"/>
        </w:rPr>
      </w:pPr>
      <w:r>
        <w:rPr>
          <w:rFonts w:hint="eastAsia" w:ascii="黑体" w:eastAsia="黑体"/>
          <w:sz w:val="32"/>
          <w:szCs w:val="32"/>
        </w:rPr>
        <w:t>六、改进措施及建议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bidi w:val="0"/>
        <w:adjustRightIn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衡南县茶市镇人民政府</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center"/>
        <w:rPr>
          <w:rFonts w:hint="eastAsia" w:ascii="仿宋" w:hAnsi="仿宋" w:eastAsia="仿宋"/>
          <w:b w:val="0"/>
          <w:bCs/>
          <w:color w:val="383838"/>
          <w:sz w:val="32"/>
          <w:shd w:val="clear" w:color="auto" w:fill="FFFFFF"/>
          <w:lang w:val="en-US" w:eastAsia="zh-CN"/>
        </w:rPr>
      </w:pPr>
      <w:r>
        <w:rPr>
          <w:rFonts w:hint="eastAsia" w:ascii="仿宋" w:hAnsi="仿宋" w:eastAsia="仿宋" w:cs="Times New Roman"/>
          <w:b w:val="0"/>
          <w:bCs/>
          <w:color w:val="383838"/>
          <w:kern w:val="2"/>
          <w:sz w:val="32"/>
          <w:szCs w:val="24"/>
          <w:shd w:val="clear" w:color="auto" w:fill="FFFFFF"/>
          <w:lang w:val="en-US" w:eastAsia="zh-CN" w:bidi="ar-SA"/>
        </w:rPr>
        <w:t xml:space="preserve">                                2023年4月20日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EFAA59"/>
    <w:multiLevelType w:val="singleLevel"/>
    <w:tmpl w:val="55EFAA59"/>
    <w:lvl w:ilvl="0" w:tentative="0">
      <w:start w:val="1"/>
      <w:numFmt w:val="chineseCounting"/>
      <w:suff w:val="nothing"/>
      <w:lvlText w:val="（%1）"/>
      <w:lvlJc w:val="left"/>
      <w:pPr>
        <w:ind w:left="-8"/>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dhYzRmOGFlNjJlZTExNDhkNWJjYWU4NzkwMWI3NmEifQ=="/>
  </w:docVars>
  <w:rsids>
    <w:rsidRoot w:val="786C6033"/>
    <w:rsid w:val="00C64961"/>
    <w:rsid w:val="02910B47"/>
    <w:rsid w:val="04F911E2"/>
    <w:rsid w:val="14BE68E8"/>
    <w:rsid w:val="16FB27A2"/>
    <w:rsid w:val="18DC358A"/>
    <w:rsid w:val="18FB4E71"/>
    <w:rsid w:val="1B9C4843"/>
    <w:rsid w:val="1E1467BF"/>
    <w:rsid w:val="23A02F9E"/>
    <w:rsid w:val="25F87458"/>
    <w:rsid w:val="266F7F06"/>
    <w:rsid w:val="29DB1378"/>
    <w:rsid w:val="2C584B9E"/>
    <w:rsid w:val="2D873DD9"/>
    <w:rsid w:val="33795198"/>
    <w:rsid w:val="347A4DEB"/>
    <w:rsid w:val="35E950A6"/>
    <w:rsid w:val="36632E72"/>
    <w:rsid w:val="36992575"/>
    <w:rsid w:val="3DF52AB7"/>
    <w:rsid w:val="425D66FD"/>
    <w:rsid w:val="499D3711"/>
    <w:rsid w:val="4DBA1B0B"/>
    <w:rsid w:val="4F606730"/>
    <w:rsid w:val="52DF59DB"/>
    <w:rsid w:val="53CF1D31"/>
    <w:rsid w:val="5B076EC9"/>
    <w:rsid w:val="621A1820"/>
    <w:rsid w:val="6DA8307B"/>
    <w:rsid w:val="731E554E"/>
    <w:rsid w:val="786C60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qFormat/>
    <w:uiPriority w:val="0"/>
    <w:pPr>
      <w:jc w:val="left"/>
    </w:pPr>
    <w:rPr>
      <w:kern w:val="0"/>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3334</Words>
  <Characters>3586</Characters>
  <Lines>0</Lines>
  <Paragraphs>0</Paragraphs>
  <TotalTime>301</TotalTime>
  <ScaleCrop>false</ScaleCrop>
  <LinksUpToDate>false</LinksUpToDate>
  <CharactersWithSpaces>4188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2021-05-17T08:34:00Z</dcterms:created>
  <dc:creator>Administrator</dc:creator>
  <cp:lastModifiedBy>孙泽宇</cp:lastModifiedBy>
  <cp:lastPrinted>2023-04-25T01:33:00Z</cp:lastPrinted>
  <dcterms:modified xsi:type="dcterms:W3CDTF">2023-10-11T09:29:42Z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47A49494F64D460A8E62B575617E53D8_13</vt:lpwstr>
  </property>
  <property fmtid="{D5CDD505-2E9C-101B-9397-08002B2CF9AE}" pid="4" name="commondata">
    <vt:lpwstr>eyJoZGlkIjoiZmY2YTE1YzdhYTJlZWQ1MWQyMTQ5YThhMDgzOTBkZTIifQ==</vt:lpwstr>
  </property>
</Properties>
</file>