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方正小标宋简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eastAsia="方正小标宋简体"/>
          <w:sz w:val="36"/>
          <w:szCs w:val="36"/>
        </w:rPr>
        <w:t>衡南县</w:t>
      </w:r>
      <w:r>
        <w:rPr>
          <w:rFonts w:hint="eastAsia" w:eastAsia="方正小标宋简体"/>
          <w:sz w:val="36"/>
          <w:szCs w:val="36"/>
          <w:lang w:eastAsia="zh-CN"/>
        </w:rPr>
        <w:t>图书馆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</w:t>
      </w:r>
      <w:r>
        <w:rPr>
          <w:rFonts w:hint="eastAsia" w:eastAsia="方正小标宋简体"/>
          <w:sz w:val="36"/>
          <w:szCs w:val="36"/>
        </w:rPr>
        <w:t>2</w:t>
      </w:r>
      <w:r>
        <w:rPr>
          <w:rFonts w:hint="eastAsia" w:eastAsia="方正小标宋简体"/>
          <w:sz w:val="36"/>
          <w:szCs w:val="36"/>
          <w:lang w:val="en-US" w:eastAsia="zh-CN"/>
        </w:rPr>
        <w:t>2</w:t>
      </w:r>
      <w:r>
        <w:rPr>
          <w:rFonts w:hint="eastAsia" w:eastAsia="方正小标宋简体"/>
          <w:sz w:val="36"/>
          <w:szCs w:val="36"/>
        </w:rPr>
        <w:t>年</w:t>
      </w:r>
      <w:r>
        <w:rPr>
          <w:rFonts w:eastAsia="方正小标宋简体"/>
          <w:sz w:val="36"/>
          <w:szCs w:val="36"/>
        </w:rPr>
        <w:t>整体支出绩效评价报告</w:t>
      </w:r>
    </w:p>
    <w:p>
      <w:pPr>
        <w:spacing w:line="600" w:lineRule="exact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pStyle w:val="4"/>
        <w:spacing w:line="360" w:lineRule="atLeast"/>
        <w:ind w:firstLine="640" w:firstLineChars="200"/>
        <w:rPr>
          <w:rFonts w:hint="eastAsia" w:ascii="宋体" w:hAnsi="宋体" w:eastAsia="宋体" w:cs="宋体"/>
          <w:kern w:val="2"/>
          <w:sz w:val="32"/>
          <w:szCs w:val="32"/>
        </w:rPr>
      </w:pPr>
      <w:r>
        <w:rPr>
          <w:rFonts w:hint="eastAsia" w:ascii="宋体" w:hAnsi="宋体" w:eastAsia="宋体" w:cs="宋体"/>
          <w:kern w:val="2"/>
          <w:sz w:val="32"/>
          <w:szCs w:val="32"/>
        </w:rPr>
        <w:t>根据《湖南省委办公厅  湖南省人民政府办公厅关于全面实施预算绩效管理的意见》（湘办发【2019】10号）、财政部《项目支出绩效评价管理办法》（财预【2020】10号）、《湖南省预算绩效目标管理办法》（湘财绩【2020】7号）和《衡南县预算绩效管理工作考核办法》（清财绩【2021】66号）等文件要求，我</w:t>
      </w:r>
      <w:r>
        <w:rPr>
          <w:rFonts w:hint="eastAsia" w:ascii="宋体" w:hAnsi="宋体" w:eastAsia="宋体" w:cs="宋体"/>
          <w:kern w:val="2"/>
          <w:sz w:val="32"/>
          <w:szCs w:val="32"/>
          <w:lang w:eastAsia="zh-CN"/>
        </w:rPr>
        <w:t>馆</w:t>
      </w:r>
      <w:r>
        <w:rPr>
          <w:rFonts w:hint="eastAsia" w:ascii="宋体" w:hAnsi="宋体" w:eastAsia="宋体" w:cs="宋体"/>
          <w:kern w:val="2"/>
          <w:sz w:val="32"/>
          <w:szCs w:val="32"/>
        </w:rPr>
        <w:t>对202</w:t>
      </w:r>
      <w:r>
        <w:rPr>
          <w:rFonts w:hint="eastAsia" w:cs="宋体"/>
          <w:kern w:val="2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kern w:val="2"/>
          <w:sz w:val="32"/>
          <w:szCs w:val="32"/>
        </w:rPr>
        <w:t>年度部门整体支出绩效进行了全面综合评价，现将情况报告如下：：</w:t>
      </w:r>
    </w:p>
    <w:p>
      <w:pPr>
        <w:pStyle w:val="4"/>
        <w:spacing w:line="360" w:lineRule="atLeast"/>
        <w:ind w:firstLine="480"/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一、部门概况</w:t>
      </w:r>
    </w:p>
    <w:p>
      <w:pPr>
        <w:pStyle w:val="4"/>
        <w:spacing w:line="360" w:lineRule="atLeast"/>
        <w:ind w:firstLine="480"/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（一）部门主要职能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衡南县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图书馆</w:t>
      </w:r>
      <w:r>
        <w:rPr>
          <w:rFonts w:hint="eastAsia" w:ascii="宋体" w:hAnsi="宋体" w:eastAsia="宋体" w:cs="宋体"/>
          <w:sz w:val="32"/>
          <w:szCs w:val="32"/>
        </w:rPr>
        <w:t>属全额财政拨款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的事业单位</w:t>
      </w:r>
      <w:r>
        <w:rPr>
          <w:rFonts w:hint="eastAsia" w:ascii="宋体" w:hAnsi="宋体" w:eastAsia="宋体" w:cs="宋体"/>
          <w:sz w:val="32"/>
          <w:szCs w:val="32"/>
        </w:rPr>
        <w:t>。其主要工作职责如下：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1.坚持“为人民服务、为社会主义服务”的方向和“百花齐放、百家争鸣”的方针，运用各种文艺形式宣传党的路线、方针、政策和国家法律法规，普及科学文化知识。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2.大力开展公共文化服务，打造公共文化服务的政府平台，让广大百姓群众共享文化成果，提升民族素质，凝聚民族力量。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古籍的收藏与保护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4.开展社会教育。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5.传递科学情报。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6.开展智力资源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7.提供文化娱乐。</w:t>
      </w:r>
    </w:p>
    <w:p>
      <w:pPr>
        <w:ind w:firstLine="321" w:firstLineChars="10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（二）部门组织机构及人员情况</w:t>
      </w:r>
    </w:p>
    <w:p>
      <w:pPr>
        <w:spacing w:line="600" w:lineRule="exact"/>
        <w:ind w:firstLine="643" w:firstLineChars="20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1.机构设置情况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内设机构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sz w:val="32"/>
          <w:szCs w:val="32"/>
        </w:rPr>
        <w:t>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办公室、公共服务室、采编室、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古籍与地方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文献室、电子阅览室、外借室、综合阅览室、少儿阅览室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、少儿图书馆、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24小时自助图书馆。</w:t>
      </w:r>
    </w:p>
    <w:p>
      <w:pPr>
        <w:spacing w:line="600" w:lineRule="exact"/>
        <w:ind w:firstLine="643" w:firstLineChars="20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2.人员编制情况</w:t>
      </w:r>
    </w:p>
    <w:p>
      <w:pPr>
        <w:widowControl/>
        <w:wordWrap w:val="0"/>
        <w:spacing w:line="450" w:lineRule="atLeast"/>
        <w:ind w:firstLine="64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202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32"/>
          <w:szCs w:val="32"/>
        </w:rPr>
        <w:t>年年初有干部职工1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32"/>
          <w:szCs w:val="32"/>
        </w:rPr>
        <w:t>人，截止202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32"/>
          <w:szCs w:val="32"/>
        </w:rPr>
        <w:t>年末，我单位实有</w:t>
      </w:r>
      <w:r>
        <w:rPr>
          <w:rFonts w:hint="eastAsia" w:ascii="宋体" w:hAnsi="宋体" w:eastAsia="宋体" w:cs="宋体"/>
          <w:sz w:val="32"/>
          <w:szCs w:val="32"/>
        </w:rPr>
        <w:t>在职人员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>人。</w:t>
      </w:r>
    </w:p>
    <w:p>
      <w:pPr>
        <w:widowControl/>
        <w:wordWrap w:val="0"/>
        <w:spacing w:line="450" w:lineRule="atLeast"/>
        <w:ind w:firstLine="640" w:firstLineChars="200"/>
        <w:rPr>
          <w:rFonts w:hint="eastAsia" w:ascii="宋体" w:hAnsi="宋体" w:eastAsia="宋体" w:cs="宋体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二、部门整体支出管理及使用情况</w:t>
      </w:r>
    </w:p>
    <w:p>
      <w:pPr>
        <w:spacing w:line="600" w:lineRule="exact"/>
        <w:ind w:firstLine="643" w:firstLineChars="20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（一）202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32"/>
          <w:szCs w:val="32"/>
        </w:rPr>
        <w:t>年部门预算收支情况</w:t>
      </w:r>
    </w:p>
    <w:p>
      <w:pPr>
        <w:spacing w:line="600" w:lineRule="exact"/>
        <w:ind w:firstLine="800" w:firstLineChars="2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按照综合预算的原则，所有收入和支出均纳入预算管理。202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32"/>
          <w:szCs w:val="32"/>
        </w:rPr>
        <w:t>年,县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图书馆</w:t>
      </w:r>
      <w:r>
        <w:rPr>
          <w:rFonts w:hint="eastAsia" w:ascii="宋体" w:hAnsi="宋体" w:eastAsia="宋体" w:cs="宋体"/>
          <w:kern w:val="0"/>
          <w:sz w:val="32"/>
          <w:szCs w:val="32"/>
        </w:rPr>
        <w:t>年初预算为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1.41</w:t>
      </w:r>
      <w:r>
        <w:rPr>
          <w:rFonts w:hint="eastAsia" w:ascii="宋体" w:hAnsi="宋体" w:eastAsia="宋体" w:cs="宋体"/>
          <w:kern w:val="0"/>
          <w:sz w:val="32"/>
          <w:szCs w:val="32"/>
        </w:rPr>
        <w:t>万元，均为财政拨款，比上年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223.59</w:t>
      </w:r>
      <w:r>
        <w:rPr>
          <w:rFonts w:hint="eastAsia" w:ascii="宋体" w:hAnsi="宋体" w:eastAsia="宋体" w:cs="宋体"/>
          <w:kern w:val="0"/>
          <w:sz w:val="32"/>
          <w:szCs w:val="32"/>
        </w:rPr>
        <w:t>万元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减少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2.18</w:t>
      </w:r>
      <w:r>
        <w:rPr>
          <w:rFonts w:hint="eastAsia" w:ascii="宋体" w:hAnsi="宋体" w:eastAsia="宋体" w:cs="宋体"/>
          <w:kern w:val="0"/>
          <w:sz w:val="32"/>
          <w:szCs w:val="32"/>
        </w:rPr>
        <w:t>万元，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减少</w:t>
      </w:r>
      <w:r>
        <w:rPr>
          <w:rFonts w:hint="eastAsia" w:ascii="宋体" w:hAnsi="宋体" w:eastAsia="宋体" w:cs="宋体"/>
          <w:kern w:val="0"/>
          <w:sz w:val="32"/>
          <w:szCs w:val="32"/>
        </w:rPr>
        <w:t>了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0.98</w:t>
      </w:r>
      <w:r>
        <w:rPr>
          <w:rFonts w:hint="eastAsia" w:ascii="宋体" w:hAnsi="宋体" w:eastAsia="宋体" w:cs="宋体"/>
          <w:kern w:val="0"/>
          <w:sz w:val="32"/>
          <w:szCs w:val="32"/>
        </w:rPr>
        <w:t>%，主要原因是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人员经费的减少</w:t>
      </w:r>
      <w:r>
        <w:rPr>
          <w:rFonts w:hint="eastAsia" w:ascii="宋体" w:hAnsi="宋体" w:eastAsia="宋体" w:cs="宋体"/>
          <w:kern w:val="0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（二）202</w:t>
      </w:r>
      <w:r>
        <w:rPr>
          <w:rFonts w:hint="eastAsia" w:ascii="宋体" w:hAnsi="宋体" w:cs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年部门决算情况</w:t>
      </w:r>
    </w:p>
    <w:p>
      <w:pPr>
        <w:pStyle w:val="4"/>
        <w:spacing w:line="360" w:lineRule="atLeast"/>
        <w:ind w:firstLine="803" w:firstLineChars="250"/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1.决算资金来源情况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衡南县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图书馆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年决算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96.68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万元，其中：一般公共预算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拨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款资金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296.68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  <w:r>
        <w:rPr>
          <w:rFonts w:hint="eastAsia" w:ascii="宋体" w:hAnsi="宋体" w:eastAsia="宋体" w:cs="宋体"/>
          <w:kern w:val="0"/>
          <w:sz w:val="32"/>
          <w:szCs w:val="32"/>
        </w:rPr>
        <w:t>均为财政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拨款。</w:t>
      </w:r>
    </w:p>
    <w:p>
      <w:pPr>
        <w:spacing w:line="600" w:lineRule="exact"/>
        <w:ind w:firstLine="643" w:firstLineChars="200"/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2.决算资金使用情况</w:t>
      </w:r>
    </w:p>
    <w:p>
      <w:pPr>
        <w:pStyle w:val="4"/>
        <w:spacing w:line="360" w:lineRule="atLeast"/>
        <w:ind w:firstLine="480"/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衡南县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图书馆</w:t>
      </w:r>
      <w:r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宋体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年度支出合计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96.68</w:t>
      </w:r>
      <w:r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万元。其中：基本支出</w:t>
      </w:r>
      <w:r>
        <w:rPr>
          <w:rFonts w:hint="eastAsia" w:cs="宋体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190.05</w:t>
      </w:r>
      <w:r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万元，占总支出的</w:t>
      </w:r>
      <w:r>
        <w:rPr>
          <w:rFonts w:hint="eastAsia" w:cs="宋体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64.06</w:t>
      </w:r>
      <w:r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％；项目支出</w:t>
      </w:r>
      <w:r>
        <w:rPr>
          <w:rFonts w:hint="eastAsia" w:cs="宋体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106.63</w:t>
      </w:r>
      <w:r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万元，占总支出的</w:t>
      </w:r>
      <w:r>
        <w:rPr>
          <w:rFonts w:hint="eastAsia" w:cs="宋体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35.94</w:t>
      </w:r>
      <w:r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％</w:t>
      </w:r>
      <w:r>
        <w:rPr>
          <w:rFonts w:hint="eastAsia" w:cs="宋体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3" w:firstLineChars="200"/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（三）2021年决算支出分类情况</w:t>
      </w:r>
    </w:p>
    <w:p>
      <w:pPr>
        <w:spacing w:line="600" w:lineRule="exact"/>
        <w:ind w:firstLine="643" w:firstLineChars="200"/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（1）基本支出情况</w:t>
      </w:r>
    </w:p>
    <w:p>
      <w:pPr>
        <w:ind w:firstLine="640" w:firstLineChars="200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基本支出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190.05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万元。其中：人员经费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176.08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万元，公用经费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13.97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万元。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用于保障衡南县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图书馆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正常运转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，完成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日常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工作任务而发生的各项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。人员经费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包括基本工资、津贴补贴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176.08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万元，占基本支出的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92.65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%；公用经费包括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办公费、印刷费、水电费、办公设备购置等日常公用经费支出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13.97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万元，占基本支出的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7.35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％；</w:t>
      </w:r>
    </w:p>
    <w:p>
      <w:pPr>
        <w:pStyle w:val="4"/>
        <w:spacing w:line="360" w:lineRule="atLeast"/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（2）项目支出情况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 xml:space="preserve"> 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年项目支出共计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106.63</w:t>
      </w:r>
      <w:r>
        <w:rPr>
          <w:rFonts w:hint="eastAsia" w:ascii="宋体" w:hAnsi="宋体" w:eastAsia="宋体" w:cs="宋体"/>
          <w:sz w:val="32"/>
          <w:szCs w:val="32"/>
        </w:rPr>
        <w:t>万元，其中:图书购置经费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30</w:t>
      </w:r>
      <w:r>
        <w:rPr>
          <w:rFonts w:hint="eastAsia" w:ascii="宋体" w:hAnsi="宋体" w:eastAsia="宋体" w:cs="宋体"/>
          <w:sz w:val="32"/>
          <w:szCs w:val="32"/>
        </w:rPr>
        <w:t>万元；免费开放经费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15</w:t>
      </w:r>
      <w:r>
        <w:rPr>
          <w:rFonts w:hint="eastAsia" w:ascii="宋体" w:hAnsi="宋体" w:eastAsia="宋体" w:cs="宋体"/>
          <w:sz w:val="32"/>
          <w:szCs w:val="32"/>
        </w:rPr>
        <w:t>万元；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图书馆总分馆建设经费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5万元；少儿图书馆经费5万元；</w:t>
      </w:r>
      <w:r>
        <w:rPr>
          <w:rFonts w:hint="eastAsia" w:ascii="宋体" w:hAnsi="宋体" w:eastAsia="宋体" w:cs="宋体"/>
          <w:sz w:val="32"/>
          <w:szCs w:val="32"/>
        </w:rPr>
        <w:t>文化信息资源共享经费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32"/>
          <w:szCs w:val="32"/>
        </w:rPr>
        <w:t>万元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；公共电子阅览室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2万元。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公共文化服务体系建设支出44.63万元。</w:t>
      </w:r>
      <w:r>
        <w:rPr>
          <w:rFonts w:hint="eastAsia" w:ascii="宋体" w:hAnsi="宋体" w:eastAsia="宋体" w:cs="宋体"/>
          <w:sz w:val="32"/>
          <w:szCs w:val="32"/>
        </w:rPr>
        <w:t>为我馆开展公共文化服务活动，实行免费开放和文化信息资源共享工程提供了有力的保障。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推动总分馆建设、数字图书馆建设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稳步前进。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创新机制、完善功能、提升服务。</w:t>
      </w:r>
    </w:p>
    <w:p>
      <w:pPr>
        <w:spacing w:line="600" w:lineRule="exact"/>
        <w:ind w:firstLine="643" w:firstLineChars="20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color w:val="666666"/>
          <w:sz w:val="32"/>
          <w:szCs w:val="32"/>
        </w:rPr>
        <w:t>（二）</w:t>
      </w:r>
      <w:r>
        <w:rPr>
          <w:rFonts w:hint="eastAsia" w:ascii="宋体" w:hAnsi="宋体" w:eastAsia="宋体" w:cs="宋体"/>
          <w:b/>
          <w:sz w:val="32"/>
          <w:szCs w:val="32"/>
        </w:rPr>
        <w:t>“三公”经费支出使用和管理情况</w:t>
      </w:r>
    </w:p>
    <w:p>
      <w:pPr>
        <w:pStyle w:val="4"/>
        <w:spacing w:line="360" w:lineRule="atLeast"/>
        <w:ind w:firstLine="643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666666"/>
          <w:sz w:val="32"/>
          <w:szCs w:val="32"/>
        </w:rPr>
        <w:t>1.</w:t>
      </w:r>
      <w:r>
        <w:rPr>
          <w:rFonts w:hint="eastAsia" w:ascii="宋体" w:hAnsi="宋体" w:eastAsia="宋体" w:cs="宋体"/>
          <w:sz w:val="32"/>
          <w:szCs w:val="32"/>
        </w:rPr>
        <w:t xml:space="preserve"> 因公出国（境）经费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未</w:t>
      </w:r>
      <w:r>
        <w:rPr>
          <w:rFonts w:hint="eastAsia" w:ascii="宋体" w:hAnsi="宋体" w:eastAsia="宋体" w:cs="宋体"/>
          <w:kern w:val="0"/>
          <w:sz w:val="32"/>
          <w:szCs w:val="32"/>
        </w:rPr>
        <w:t>安排因公出国(境)经费。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2.公务接待费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202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32"/>
          <w:szCs w:val="32"/>
        </w:rPr>
        <w:t>年公务接待费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32"/>
          <w:szCs w:val="32"/>
        </w:rPr>
        <w:t>万元。我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馆</w:t>
      </w:r>
      <w:r>
        <w:rPr>
          <w:rFonts w:hint="eastAsia" w:ascii="宋体" w:hAnsi="宋体" w:eastAsia="宋体" w:cs="宋体"/>
          <w:kern w:val="0"/>
          <w:sz w:val="32"/>
          <w:szCs w:val="32"/>
        </w:rPr>
        <w:t>严格执行国家、省、市、县的相关规定，厉行节约，严控“三公”经费的支出。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3. 公务用车购置及运行费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202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衡南县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图书馆</w:t>
      </w:r>
      <w:r>
        <w:rPr>
          <w:rFonts w:hint="eastAsia" w:ascii="宋体" w:hAnsi="宋体" w:eastAsia="宋体" w:cs="宋体"/>
          <w:kern w:val="0"/>
          <w:sz w:val="32"/>
          <w:szCs w:val="32"/>
        </w:rPr>
        <w:t>现有车辆0辆，无公车运行费。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（四）其他事项说明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国有资产占用使用情况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hint="eastAsia" w:ascii="宋体" w:hAnsi="宋体" w:eastAsia="宋体" w:cs="宋体"/>
          <w:b/>
          <w:color w:val="666666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截止202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32"/>
          <w:szCs w:val="32"/>
        </w:rPr>
        <w:t>年底，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衡南县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图书馆</w:t>
      </w:r>
      <w:r>
        <w:rPr>
          <w:rFonts w:hint="eastAsia" w:ascii="宋体" w:hAnsi="宋体" w:eastAsia="宋体" w:cs="宋体"/>
          <w:kern w:val="0"/>
          <w:sz w:val="32"/>
          <w:szCs w:val="32"/>
        </w:rPr>
        <w:t>现有车辆0辆，50万元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以上</w:t>
      </w:r>
      <w:r>
        <w:rPr>
          <w:rFonts w:hint="eastAsia" w:ascii="宋体" w:hAnsi="宋体" w:eastAsia="宋体" w:cs="宋体"/>
          <w:kern w:val="0"/>
          <w:sz w:val="32"/>
          <w:szCs w:val="32"/>
        </w:rPr>
        <w:t>的通用设备及专用设备为0。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三、</w:t>
      </w:r>
      <w:r>
        <w:rPr>
          <w:rFonts w:hint="eastAsia" w:ascii="宋体" w:hAnsi="宋体" w:eastAsia="宋体" w:cs="宋体"/>
          <w:sz w:val="32"/>
          <w:szCs w:val="32"/>
        </w:rPr>
        <w:t>部门整体支出绩效情况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对照有关规定，我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馆</w:t>
      </w:r>
      <w:r>
        <w:rPr>
          <w:rFonts w:hint="eastAsia" w:ascii="宋体" w:hAnsi="宋体" w:eastAsia="宋体" w:cs="宋体"/>
          <w:sz w:val="32"/>
          <w:szCs w:val="32"/>
        </w:rPr>
        <w:t>从预算编制、预算配置、预算执行和管理等方面对202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年部门整体支出绩效开展了评价，具体情况如下：</w:t>
      </w:r>
    </w:p>
    <w:p>
      <w:pPr>
        <w:spacing w:line="600" w:lineRule="exact"/>
        <w:ind w:firstLine="643" w:firstLineChars="20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（一）预算配置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预算编制人数1</w:t>
      </w:r>
      <w:r>
        <w:rPr>
          <w:rFonts w:hint="eastAsia" w:ascii="宋体" w:hAnsi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>人，在职人员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 xml:space="preserve">人，在编制控制范围内。 </w:t>
      </w:r>
    </w:p>
    <w:p>
      <w:pPr>
        <w:spacing w:line="600" w:lineRule="exact"/>
        <w:ind w:firstLine="643" w:firstLineChars="20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（二）预算执行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年支出决算为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96.68</w:t>
      </w:r>
      <w:r>
        <w:rPr>
          <w:rFonts w:hint="eastAsia" w:ascii="宋体" w:hAnsi="宋体" w:eastAsia="宋体" w:cs="宋体"/>
          <w:sz w:val="32"/>
          <w:szCs w:val="32"/>
        </w:rPr>
        <w:t>万元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。其中：预算支出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96.68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万元，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占</w:t>
      </w:r>
      <w:r>
        <w:rPr>
          <w:rFonts w:hint="eastAsia" w:ascii="宋体" w:hAnsi="宋体" w:eastAsia="宋体" w:cs="宋体"/>
          <w:sz w:val="32"/>
          <w:szCs w:val="32"/>
        </w:rPr>
        <w:t>全年预算的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100</w:t>
      </w:r>
      <w:r>
        <w:rPr>
          <w:rFonts w:hint="eastAsia" w:ascii="宋体" w:hAnsi="宋体" w:eastAsia="宋体" w:cs="宋体"/>
          <w:sz w:val="32"/>
          <w:szCs w:val="32"/>
        </w:rPr>
        <w:t>%。“三公经费”支出</w:t>
      </w:r>
      <w:r>
        <w:rPr>
          <w:rFonts w:hint="eastAsia" w:ascii="宋体" w:hAnsi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>万元，需</w:t>
      </w:r>
      <w:r>
        <w:rPr>
          <w:rFonts w:hint="eastAsia" w:ascii="宋体" w:hAnsi="宋体" w:eastAsia="宋体" w:cs="宋体"/>
          <w:kern w:val="0"/>
          <w:sz w:val="32"/>
          <w:szCs w:val="32"/>
        </w:rPr>
        <w:t>厉行节约，严控“三公”经费的支出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（三）预算管理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年我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馆</w:t>
      </w:r>
      <w:r>
        <w:rPr>
          <w:rFonts w:hint="eastAsia" w:ascii="宋体" w:hAnsi="宋体" w:eastAsia="宋体" w:cs="宋体"/>
          <w:sz w:val="32"/>
          <w:szCs w:val="32"/>
        </w:rPr>
        <w:t>从以下几个方面加强预算管理：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一是进一步规范财务管理。今年，根据中央八项规定有关精神以及财务管理方面的法律、法规和审计等部门的意见，我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馆</w:t>
      </w:r>
      <w:r>
        <w:rPr>
          <w:rFonts w:hint="eastAsia" w:ascii="宋体" w:hAnsi="宋体" w:eastAsia="宋体" w:cs="宋体"/>
          <w:sz w:val="32"/>
          <w:szCs w:val="32"/>
        </w:rPr>
        <w:t>对财务管理制度进一步进行了完善。同时，在财务开支把关方面认真执行相关文件并严格财务开支审批程序，加强对差旅费、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办公费</w:t>
      </w:r>
      <w:r>
        <w:rPr>
          <w:rFonts w:hint="eastAsia" w:ascii="宋体" w:hAnsi="宋体" w:eastAsia="宋体" w:cs="宋体"/>
          <w:sz w:val="32"/>
          <w:szCs w:val="32"/>
        </w:rPr>
        <w:t>、接待费等各项开支的管理。重点保障日常运转及重点工作的需要，大力压缩一般性支出，提高财政资金使用效益。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二是依法依规公开部门预决算。根据全县部门预决算公开工作统一安排部署，我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馆</w:t>
      </w:r>
      <w:r>
        <w:rPr>
          <w:rFonts w:hint="eastAsia" w:ascii="宋体" w:hAnsi="宋体" w:eastAsia="宋体" w:cs="宋体"/>
          <w:sz w:val="32"/>
          <w:szCs w:val="32"/>
        </w:rPr>
        <w:t>已在衡南县党政门户网站公开了202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年部门预算和“三公”经费预算，圆满完成了“三公”经费预算公开工作。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三是进一步加强固定资产管理。我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馆</w:t>
      </w:r>
      <w:r>
        <w:rPr>
          <w:rFonts w:hint="eastAsia" w:ascii="宋体" w:hAnsi="宋体" w:eastAsia="宋体" w:cs="宋体"/>
          <w:sz w:val="32"/>
          <w:szCs w:val="32"/>
        </w:rPr>
        <w:t>对所属资产进行了较为全面的清查，按资产分类登记，做到账实相符。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四是</w:t>
      </w:r>
      <w:r>
        <w:rPr>
          <w:rFonts w:hint="eastAsia" w:ascii="宋体" w:hAnsi="宋体" w:eastAsia="宋体" w:cs="宋体"/>
          <w:sz w:val="32"/>
          <w:szCs w:val="32"/>
        </w:rPr>
        <w:t>内部管理上全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馆</w:t>
      </w:r>
      <w:r>
        <w:rPr>
          <w:rFonts w:hint="eastAsia" w:ascii="宋体" w:hAnsi="宋体" w:eastAsia="宋体" w:cs="宋体"/>
          <w:sz w:val="32"/>
          <w:szCs w:val="32"/>
        </w:rPr>
        <w:t>干部职工积极履职，强化管理，较好的完成了年度工作目标。通过加强预算收支的管理，不断建立健全内部管理制度，理顺内部管理流程，部门整体支出管理情况得到了提升，部门整体支出绩效情况如下：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1、在职人员控制率：100%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2、“三公经费”控制率：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-5%</w:t>
      </w:r>
      <w:r>
        <w:rPr>
          <w:rFonts w:hint="eastAsia" w:ascii="宋体" w:hAnsi="宋体" w:eastAsia="宋体" w:cs="宋体"/>
          <w:sz w:val="32"/>
          <w:szCs w:val="32"/>
        </w:rPr>
        <w:t>。严格控制“三公经费”支出，开源节流。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3、预算完成率：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98</w:t>
      </w:r>
      <w:r>
        <w:rPr>
          <w:rFonts w:hint="eastAsia" w:ascii="宋体" w:hAnsi="宋体" w:eastAsia="宋体" w:cs="宋体"/>
          <w:sz w:val="32"/>
          <w:szCs w:val="32"/>
        </w:rPr>
        <w:t>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4、政府采购执行率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</w:rPr>
        <w:t>100%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5、在资金管理上，我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馆</w:t>
      </w:r>
      <w:r>
        <w:rPr>
          <w:rFonts w:hint="eastAsia" w:ascii="宋体" w:hAnsi="宋体" w:eastAsia="宋体" w:cs="宋体"/>
          <w:sz w:val="32"/>
          <w:szCs w:val="32"/>
        </w:rPr>
        <w:t>进一步完善了内部财务管理制度，并得到严格执行。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四、存在的主要问题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年初预算的编制较为精细，按照费用支出的使用范围和内容，进行了基本支出、项目支出明细项目严格细分，但对于追加项目支出，没有进行预算分解，编制明细预算。单位内部绩效评价机制有待进一步完善。现阶段单位内部财政支出绩效评价工作处于起步阶段，在评价管理方法中缺乏一定的操作性，在一定程度上制约了单位财政支出绩效评估成效的发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五、改进措施和有关建议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1、抓好财务预算管理，严格执行财务管理制度，完善单位内部绩效评价机制，提高内部绩效评价机制可行性。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2、严格财务支出审批，在审核审批中严把支出关，进一步完善规范财务报帐手续，切实维护财务纪律的严肃性。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3、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加强预算执行管理，提高财政资金使用效益。按计划执行预算批复，防止超标准执行。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000" w:hanging="6400" w:hangingChars="20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000" w:hanging="6400" w:hangingChars="20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80" w:firstLineChars="19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衡南县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图书馆</w:t>
      </w: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080" w:hanging="6080" w:hangingChars="19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      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26</w:t>
      </w:r>
      <w:r>
        <w:rPr>
          <w:rFonts w:hint="eastAsia" w:ascii="宋体" w:hAnsi="宋体" w:eastAsia="宋体" w:cs="宋体"/>
          <w:sz w:val="32"/>
          <w:szCs w:val="32"/>
        </w:rPr>
        <w:t xml:space="preserve">日   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4NGM2NmM4M2VhN2NkYjFmNzdjMWFhMTJmMWI5OTgifQ=="/>
  </w:docVars>
  <w:rsids>
    <w:rsidRoot w:val="00864C56"/>
    <w:rsid w:val="0000133F"/>
    <w:rsid w:val="00027DF6"/>
    <w:rsid w:val="00036A15"/>
    <w:rsid w:val="00046F73"/>
    <w:rsid w:val="00133BD6"/>
    <w:rsid w:val="001867D6"/>
    <w:rsid w:val="00193B39"/>
    <w:rsid w:val="001B488A"/>
    <w:rsid w:val="00203F27"/>
    <w:rsid w:val="002055C6"/>
    <w:rsid w:val="002733A6"/>
    <w:rsid w:val="00291394"/>
    <w:rsid w:val="0030091D"/>
    <w:rsid w:val="003149EC"/>
    <w:rsid w:val="00355BA2"/>
    <w:rsid w:val="003B2DEB"/>
    <w:rsid w:val="003C00C3"/>
    <w:rsid w:val="003D1601"/>
    <w:rsid w:val="003F4B11"/>
    <w:rsid w:val="0040790B"/>
    <w:rsid w:val="004313A0"/>
    <w:rsid w:val="00435E69"/>
    <w:rsid w:val="004522B5"/>
    <w:rsid w:val="00482647"/>
    <w:rsid w:val="004D36D7"/>
    <w:rsid w:val="004E71B3"/>
    <w:rsid w:val="004F57A7"/>
    <w:rsid w:val="00500D1D"/>
    <w:rsid w:val="00563977"/>
    <w:rsid w:val="0056724D"/>
    <w:rsid w:val="00567D44"/>
    <w:rsid w:val="00595409"/>
    <w:rsid w:val="005B11A1"/>
    <w:rsid w:val="005E31B9"/>
    <w:rsid w:val="005F20F5"/>
    <w:rsid w:val="005F518B"/>
    <w:rsid w:val="00600CBA"/>
    <w:rsid w:val="00616227"/>
    <w:rsid w:val="006253E0"/>
    <w:rsid w:val="00642413"/>
    <w:rsid w:val="006656E6"/>
    <w:rsid w:val="0067787F"/>
    <w:rsid w:val="006A73C0"/>
    <w:rsid w:val="006D03F7"/>
    <w:rsid w:val="006E6636"/>
    <w:rsid w:val="006F2D45"/>
    <w:rsid w:val="00717E72"/>
    <w:rsid w:val="00734C3F"/>
    <w:rsid w:val="00740ADE"/>
    <w:rsid w:val="00756456"/>
    <w:rsid w:val="00765655"/>
    <w:rsid w:val="007949BC"/>
    <w:rsid w:val="007D6A8E"/>
    <w:rsid w:val="007E33FC"/>
    <w:rsid w:val="007E445A"/>
    <w:rsid w:val="007F1CB6"/>
    <w:rsid w:val="007F3BE1"/>
    <w:rsid w:val="00800A68"/>
    <w:rsid w:val="00820BAA"/>
    <w:rsid w:val="00820C86"/>
    <w:rsid w:val="00842C4D"/>
    <w:rsid w:val="00864C56"/>
    <w:rsid w:val="008660D8"/>
    <w:rsid w:val="008C644E"/>
    <w:rsid w:val="008D1576"/>
    <w:rsid w:val="008E176A"/>
    <w:rsid w:val="008E6746"/>
    <w:rsid w:val="00915F1C"/>
    <w:rsid w:val="00916231"/>
    <w:rsid w:val="00923A98"/>
    <w:rsid w:val="00943C57"/>
    <w:rsid w:val="00946D07"/>
    <w:rsid w:val="009667EF"/>
    <w:rsid w:val="00974DE7"/>
    <w:rsid w:val="0098764E"/>
    <w:rsid w:val="0099134E"/>
    <w:rsid w:val="00A0027B"/>
    <w:rsid w:val="00A01149"/>
    <w:rsid w:val="00A25502"/>
    <w:rsid w:val="00A57845"/>
    <w:rsid w:val="00A66583"/>
    <w:rsid w:val="00A737CB"/>
    <w:rsid w:val="00A8309A"/>
    <w:rsid w:val="00A8382D"/>
    <w:rsid w:val="00A95D22"/>
    <w:rsid w:val="00AB2C82"/>
    <w:rsid w:val="00AD05B9"/>
    <w:rsid w:val="00AD49F5"/>
    <w:rsid w:val="00AE24CE"/>
    <w:rsid w:val="00AF6032"/>
    <w:rsid w:val="00B33672"/>
    <w:rsid w:val="00B419E3"/>
    <w:rsid w:val="00B76898"/>
    <w:rsid w:val="00B82755"/>
    <w:rsid w:val="00B837F6"/>
    <w:rsid w:val="00C07921"/>
    <w:rsid w:val="00C1506F"/>
    <w:rsid w:val="00C453D7"/>
    <w:rsid w:val="00C50E90"/>
    <w:rsid w:val="00C7557A"/>
    <w:rsid w:val="00C962B1"/>
    <w:rsid w:val="00C9762C"/>
    <w:rsid w:val="00CB04FB"/>
    <w:rsid w:val="00CB60B7"/>
    <w:rsid w:val="00CC3D01"/>
    <w:rsid w:val="00CE60A6"/>
    <w:rsid w:val="00CF2EDD"/>
    <w:rsid w:val="00CF6B96"/>
    <w:rsid w:val="00D014D6"/>
    <w:rsid w:val="00D05D7E"/>
    <w:rsid w:val="00D065C9"/>
    <w:rsid w:val="00D129FB"/>
    <w:rsid w:val="00D1323E"/>
    <w:rsid w:val="00D175CC"/>
    <w:rsid w:val="00D4231E"/>
    <w:rsid w:val="00D426E6"/>
    <w:rsid w:val="00D464B4"/>
    <w:rsid w:val="00D7501C"/>
    <w:rsid w:val="00D75BD2"/>
    <w:rsid w:val="00D8490E"/>
    <w:rsid w:val="00DC6A62"/>
    <w:rsid w:val="00DE025D"/>
    <w:rsid w:val="00DE7C24"/>
    <w:rsid w:val="00E16F96"/>
    <w:rsid w:val="00E32AC4"/>
    <w:rsid w:val="00E4301B"/>
    <w:rsid w:val="00E518FC"/>
    <w:rsid w:val="00E53913"/>
    <w:rsid w:val="00E8444D"/>
    <w:rsid w:val="00E90D27"/>
    <w:rsid w:val="00EC0749"/>
    <w:rsid w:val="00ED0B5D"/>
    <w:rsid w:val="00EE1F93"/>
    <w:rsid w:val="00F00B7A"/>
    <w:rsid w:val="00F10B4A"/>
    <w:rsid w:val="00F1195D"/>
    <w:rsid w:val="00F217EF"/>
    <w:rsid w:val="00F54DAE"/>
    <w:rsid w:val="00F80A89"/>
    <w:rsid w:val="00F84203"/>
    <w:rsid w:val="00F9015B"/>
    <w:rsid w:val="00FF55AF"/>
    <w:rsid w:val="06CB6851"/>
    <w:rsid w:val="06D819E8"/>
    <w:rsid w:val="15A0557E"/>
    <w:rsid w:val="21456213"/>
    <w:rsid w:val="31765DEB"/>
    <w:rsid w:val="3289608A"/>
    <w:rsid w:val="39C968AA"/>
    <w:rsid w:val="3D4C36D8"/>
    <w:rsid w:val="3F531566"/>
    <w:rsid w:val="477C0224"/>
    <w:rsid w:val="4C4A0FF0"/>
    <w:rsid w:val="546C09DE"/>
    <w:rsid w:val="60F25736"/>
    <w:rsid w:val="66CB5DCD"/>
    <w:rsid w:val="676045BF"/>
    <w:rsid w:val="6F41035D"/>
    <w:rsid w:val="75171E03"/>
    <w:rsid w:val="77FD2DEB"/>
    <w:rsid w:val="7BF2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2288</Words>
  <Characters>2501</Characters>
  <Lines>48</Lines>
  <Paragraphs>13</Paragraphs>
  <TotalTime>7</TotalTime>
  <ScaleCrop>false</ScaleCrop>
  <LinksUpToDate>false</LinksUpToDate>
  <CharactersWithSpaces>2696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2022-04-18T02:35:00Z</dcterms:created>
  <dc:creator>Administrator</dc:creator>
  <cp:lastModifiedBy>孙泽宇</cp:lastModifiedBy>
  <dcterms:modified xsi:type="dcterms:W3CDTF">2023-10-11T09:20:34Z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F8B7EB7A9A8548489CC0D282468A56EA_13</vt:lpwstr>
  </property>
</Properties>
</file>