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bookmarkStart w:id="0" w:name="_GoBack"/>
      <w:bookmarkEnd w:id="0"/>
      <w:r>
        <w:rPr>
          <w:rFonts w:hint="eastAsia" w:ascii="方正小标宋_GBK" w:eastAsia="方正小标宋_GBK"/>
          <w:sz w:val="44"/>
          <w:szCs w:val="44"/>
        </w:rPr>
        <w:t>衡南县部门整体支出绩效自评报告</w:t>
      </w:r>
    </w:p>
    <w:p/>
    <w:p>
      <w:pPr>
        <w:jc w:val="center"/>
        <w:rPr>
          <w:rFonts w:ascii="仿宋_GB2312" w:eastAsia="仿宋_GB2312"/>
          <w:sz w:val="32"/>
          <w:szCs w:val="32"/>
        </w:rPr>
      </w:pPr>
      <w:r>
        <w:rPr>
          <w:rFonts w:hint="eastAsia" w:ascii="仿宋_GB2312" w:eastAsia="仿宋_GB2312"/>
          <w:sz w:val="32"/>
          <w:szCs w:val="32"/>
        </w:rPr>
        <w:t>（ 20</w:t>
      </w:r>
      <w:r>
        <w:rPr>
          <w:rFonts w:hint="eastAsia" w:ascii="仿宋_GB2312" w:eastAsia="仿宋_GB2312"/>
          <w:sz w:val="32"/>
          <w:szCs w:val="32"/>
          <w:u w:val="single"/>
        </w:rPr>
        <w:t>2</w:t>
      </w:r>
      <w:r>
        <w:rPr>
          <w:rFonts w:ascii="仿宋_GB2312" w:eastAsia="仿宋_GB2312"/>
          <w:sz w:val="32"/>
          <w:szCs w:val="32"/>
          <w:u w:val="single"/>
        </w:rPr>
        <w:t>2</w:t>
      </w:r>
      <w:r>
        <w:rPr>
          <w:rFonts w:hint="eastAsia" w:ascii="仿宋_GB2312" w:eastAsia="仿宋_GB2312"/>
          <w:sz w:val="32"/>
          <w:szCs w:val="32"/>
        </w:rPr>
        <w:t>年度 ）</w:t>
      </w:r>
    </w:p>
    <w:p/>
    <w:p/>
    <w:p/>
    <w:p>
      <w:pPr>
        <w:ind w:firstLine="640" w:firstLineChars="200"/>
        <w:rPr>
          <w:rFonts w:ascii="仿宋_GB2312" w:eastAsia="仿宋_GB2312"/>
          <w:sz w:val="32"/>
          <w:szCs w:val="32"/>
        </w:rPr>
      </w:pPr>
      <w:r>
        <w:rPr>
          <w:rFonts w:hint="eastAsia" w:ascii="仿宋_GB2312" w:eastAsia="仿宋_GB2312"/>
          <w:sz w:val="32"/>
          <w:szCs w:val="32"/>
        </w:rPr>
        <w:t xml:space="preserve">部门(单位)名称：衡南县文学艺术界联合会      </w:t>
      </w:r>
    </w:p>
    <w:p>
      <w:pPr>
        <w:ind w:firstLine="640" w:firstLineChars="200"/>
        <w:rPr>
          <w:rFonts w:ascii="仿宋_GB2312" w:eastAsia="仿宋_GB2312"/>
          <w:sz w:val="32"/>
          <w:szCs w:val="32"/>
        </w:rPr>
      </w:pPr>
      <w:r>
        <w:rPr>
          <w:rFonts w:hint="eastAsia" w:ascii="仿宋_GB2312" w:eastAsia="仿宋_GB2312"/>
          <w:sz w:val="32"/>
          <w:szCs w:val="32"/>
        </w:rPr>
        <w:t xml:space="preserve">预算编码：                   </w:t>
      </w:r>
    </w:p>
    <w:p>
      <w:pPr>
        <w:ind w:firstLine="640" w:firstLineChars="200"/>
        <w:rPr>
          <w:rFonts w:ascii="仿宋_GB2312" w:eastAsia="仿宋_GB2312"/>
          <w:sz w:val="32"/>
          <w:szCs w:val="32"/>
        </w:rPr>
      </w:pPr>
      <w:r>
        <w:rPr>
          <w:rFonts w:hint="eastAsia" w:ascii="仿宋_GB2312" w:eastAsia="仿宋_GB2312"/>
          <w:sz w:val="32"/>
          <w:szCs w:val="32"/>
        </w:rPr>
        <w:t xml:space="preserve">评价方式：部门（单位）自评☑  </w:t>
      </w:r>
    </w:p>
    <w:p>
      <w:pPr>
        <w:ind w:firstLine="2240" w:firstLineChars="700"/>
        <w:rPr>
          <w:rFonts w:ascii="仿宋_GB2312" w:eastAsia="仿宋_GB2312"/>
          <w:sz w:val="32"/>
          <w:szCs w:val="32"/>
        </w:rPr>
      </w:pPr>
      <w:r>
        <w:rPr>
          <w:rFonts w:hint="eastAsia" w:ascii="仿宋_GB2312" w:eastAsia="仿宋_GB2312"/>
          <w:sz w:val="32"/>
          <w:szCs w:val="32"/>
        </w:rPr>
        <w:t>中介机构评价□</w:t>
      </w:r>
    </w:p>
    <w:p>
      <w:pPr>
        <w:ind w:firstLine="640" w:firstLineChars="200"/>
        <w:rPr>
          <w:rFonts w:ascii="仿宋_GB2312" w:eastAsia="仿宋_GB2312"/>
          <w:sz w:val="32"/>
          <w:szCs w:val="32"/>
        </w:rPr>
      </w:pPr>
      <w:r>
        <w:rPr>
          <w:rFonts w:hint="eastAsia" w:ascii="仿宋_GB2312" w:eastAsia="仿宋_GB2312"/>
          <w:sz w:val="32"/>
          <w:szCs w:val="32"/>
        </w:rPr>
        <w:t>评价机构：部门（单位）评价组☑</w:t>
      </w:r>
    </w:p>
    <w:p>
      <w:pPr>
        <w:ind w:firstLine="2240" w:firstLineChars="700"/>
        <w:rPr>
          <w:rFonts w:ascii="仿宋_GB2312" w:eastAsia="仿宋_GB2312"/>
          <w:sz w:val="32"/>
          <w:szCs w:val="32"/>
        </w:rPr>
      </w:pPr>
      <w:r>
        <w:rPr>
          <w:rFonts w:hint="eastAsia" w:ascii="仿宋_GB2312" w:eastAsia="仿宋_GB2312"/>
          <w:sz w:val="32"/>
          <w:szCs w:val="32"/>
        </w:rPr>
        <w:t>中介机构□</w:t>
      </w:r>
    </w:p>
    <w:p/>
    <w:p/>
    <w:p/>
    <w:p/>
    <w:p/>
    <w:p/>
    <w:p/>
    <w:p/>
    <w:p/>
    <w:p/>
    <w:p/>
    <w:p>
      <w:pPr>
        <w:jc w:val="center"/>
        <w:rPr>
          <w:rFonts w:ascii="仿宋_GB2312" w:eastAsia="仿宋_GB2312"/>
          <w:sz w:val="32"/>
          <w:szCs w:val="32"/>
        </w:rPr>
      </w:pPr>
      <w:r>
        <w:rPr>
          <w:rFonts w:hint="eastAsia" w:ascii="仿宋_GB2312" w:eastAsia="仿宋_GB2312"/>
          <w:sz w:val="32"/>
          <w:szCs w:val="32"/>
        </w:rPr>
        <w:t>报告日期：   202</w:t>
      </w:r>
      <w:r>
        <w:rPr>
          <w:rFonts w:ascii="仿宋_GB2312" w:eastAsia="仿宋_GB2312"/>
          <w:sz w:val="32"/>
          <w:szCs w:val="32"/>
        </w:rPr>
        <w:t>3</w:t>
      </w:r>
      <w:r>
        <w:rPr>
          <w:rFonts w:hint="eastAsia" w:ascii="仿宋_GB2312" w:eastAsia="仿宋_GB2312"/>
          <w:sz w:val="32"/>
          <w:szCs w:val="32"/>
        </w:rPr>
        <w:t xml:space="preserve"> 年 04月 </w:t>
      </w:r>
      <w:r>
        <w:rPr>
          <w:rFonts w:ascii="仿宋_GB2312" w:eastAsia="仿宋_GB2312"/>
          <w:sz w:val="32"/>
          <w:szCs w:val="32"/>
        </w:rPr>
        <w:t>12</w:t>
      </w:r>
      <w:r>
        <w:rPr>
          <w:rFonts w:hint="eastAsia" w:ascii="仿宋_GB2312" w:eastAsia="仿宋_GB2312"/>
          <w:sz w:val="32"/>
          <w:szCs w:val="32"/>
        </w:rPr>
        <w:t>日</w:t>
      </w:r>
    </w:p>
    <w:p>
      <w:pPr>
        <w:spacing w:line="580" w:lineRule="exact"/>
        <w:rPr>
          <w:rFonts w:eastAsia="仿宋_GB2312"/>
          <w:sz w:val="32"/>
          <w:szCs w:val="32"/>
        </w:rPr>
      </w:pPr>
      <w:r>
        <w:rPr>
          <w:rFonts w:eastAsia="仿宋_GB2312"/>
          <w:sz w:val="32"/>
          <w:szCs w:val="32"/>
        </w:rPr>
        <w:t xml:space="preserve"> </w:t>
      </w:r>
    </w:p>
    <w:p>
      <w:pPr>
        <w:spacing w:line="580" w:lineRule="exact"/>
        <w:ind w:right="-334" w:rightChars="-159"/>
        <w:jc w:val="center"/>
        <w:rPr>
          <w:rFonts w:ascii="Calibri" w:hAnsi="Calibri"/>
          <w:b/>
          <w:bCs/>
          <w:sz w:val="36"/>
          <w:szCs w:val="36"/>
        </w:rPr>
      </w:pPr>
    </w:p>
    <w:p>
      <w:pPr>
        <w:spacing w:line="580" w:lineRule="exact"/>
        <w:ind w:right="-334" w:rightChars="-159"/>
        <w:jc w:val="center"/>
        <w:rPr>
          <w:rFonts w:ascii="Calibri" w:hAnsi="Calibri"/>
          <w:b/>
          <w:bCs/>
          <w:sz w:val="36"/>
          <w:szCs w:val="36"/>
        </w:rPr>
      </w:pPr>
    </w:p>
    <w:p>
      <w:pPr>
        <w:spacing w:line="580" w:lineRule="exact"/>
        <w:ind w:right="-334" w:rightChars="-159"/>
        <w:jc w:val="center"/>
        <w:rPr>
          <w:rFonts w:ascii="Calibri" w:hAnsi="Calibri"/>
          <w:b/>
          <w:bCs/>
          <w:sz w:val="36"/>
          <w:szCs w:val="36"/>
        </w:rPr>
      </w:pPr>
    </w:p>
    <w:p>
      <w:pPr>
        <w:spacing w:line="580" w:lineRule="exact"/>
        <w:ind w:right="-334" w:rightChars="-159"/>
        <w:jc w:val="center"/>
        <w:rPr>
          <w:rFonts w:ascii="Calibri" w:hAnsi="Calibri"/>
          <w:b/>
          <w:bCs/>
          <w:sz w:val="36"/>
          <w:szCs w:val="36"/>
        </w:rPr>
      </w:pPr>
    </w:p>
    <w:p>
      <w:pPr>
        <w:spacing w:line="580" w:lineRule="exact"/>
        <w:ind w:right="-334" w:rightChars="-159"/>
        <w:jc w:val="center"/>
        <w:rPr>
          <w:rFonts w:ascii="Calibri" w:hAnsi="Calibri"/>
          <w:b/>
          <w:bCs/>
          <w:sz w:val="36"/>
          <w:szCs w:val="36"/>
        </w:rPr>
      </w:pPr>
    </w:p>
    <w:p>
      <w:pPr>
        <w:spacing w:line="560" w:lineRule="exact"/>
        <w:ind w:right="-334" w:rightChars="-159"/>
        <w:jc w:val="center"/>
        <w:rPr>
          <w:rFonts w:ascii="Calibri" w:hAnsi="Calibri"/>
          <w:b/>
          <w:bCs/>
          <w:sz w:val="36"/>
          <w:szCs w:val="36"/>
        </w:rPr>
      </w:pPr>
      <w:r>
        <w:rPr>
          <w:rFonts w:hint="eastAsia" w:ascii="Calibri" w:hAnsi="Calibri"/>
          <w:b/>
          <w:bCs/>
          <w:sz w:val="36"/>
          <w:szCs w:val="36"/>
        </w:rPr>
        <w:t>衡南县文学艺术界联合会部门整体支出绩效评价报告</w:t>
      </w:r>
    </w:p>
    <w:p>
      <w:pPr>
        <w:spacing w:line="560" w:lineRule="exact"/>
        <w:ind w:firstLine="600" w:firstLineChars="200"/>
        <w:rPr>
          <w:rFonts w:ascii="仿宋" w:hAnsi="仿宋" w:eastAsia="仿宋" w:cs="仿宋"/>
          <w:sz w:val="30"/>
          <w:szCs w:val="30"/>
        </w:rPr>
      </w:pP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为加强财政预算资金管理，进一步规范预算资金使用，提高财政资金使用效益，根据《衡南县财政局关于开展202</w:t>
      </w:r>
      <w:r>
        <w:rPr>
          <w:rFonts w:ascii="仿宋" w:hAnsi="仿宋" w:eastAsia="仿宋" w:cs="仿宋"/>
          <w:sz w:val="30"/>
          <w:szCs w:val="30"/>
        </w:rPr>
        <w:t>3</w:t>
      </w:r>
      <w:r>
        <w:rPr>
          <w:rFonts w:hint="eastAsia" w:ascii="仿宋" w:hAnsi="仿宋" w:eastAsia="仿宋" w:cs="仿宋"/>
          <w:sz w:val="30"/>
          <w:szCs w:val="30"/>
        </w:rPr>
        <w:t>年度财政资金绩效自评工作的通知》要求，我单位对202</w:t>
      </w:r>
      <w:r>
        <w:rPr>
          <w:rFonts w:ascii="仿宋" w:hAnsi="仿宋" w:eastAsia="仿宋" w:cs="仿宋"/>
          <w:sz w:val="30"/>
          <w:szCs w:val="30"/>
        </w:rPr>
        <w:t>2</w:t>
      </w:r>
      <w:r>
        <w:rPr>
          <w:rFonts w:hint="eastAsia" w:ascii="仿宋" w:hAnsi="仿宋" w:eastAsia="仿宋" w:cs="仿宋"/>
          <w:sz w:val="30"/>
          <w:szCs w:val="30"/>
        </w:rPr>
        <w:t>年度本单位财政性资金整体使用情况进行了绩效自评，现将具体绩效评价情况报告如下：</w:t>
      </w:r>
    </w:p>
    <w:p>
      <w:pPr>
        <w:widowControl/>
        <w:shd w:val="clear" w:color="auto" w:fill="FFFFFF"/>
        <w:spacing w:line="560" w:lineRule="exact"/>
        <w:ind w:firstLine="555"/>
        <w:jc w:val="left"/>
        <w:rPr>
          <w:rFonts w:ascii="仿宋" w:hAnsi="仿宋" w:eastAsia="仿宋" w:cs="仿宋"/>
          <w:sz w:val="30"/>
          <w:szCs w:val="30"/>
        </w:rPr>
      </w:pPr>
      <w:r>
        <w:rPr>
          <w:rFonts w:hint="eastAsia" w:ascii="仿宋" w:hAnsi="仿宋" w:eastAsia="仿宋" w:cs="仿宋"/>
          <w:b/>
          <w:sz w:val="30"/>
          <w:szCs w:val="30"/>
        </w:rPr>
        <w:t>一、部门基本概况</w:t>
      </w:r>
    </w:p>
    <w:p>
      <w:pPr>
        <w:widowControl/>
        <w:spacing w:line="560" w:lineRule="exact"/>
        <w:ind w:firstLine="600"/>
        <w:jc w:val="left"/>
        <w:rPr>
          <w:rFonts w:ascii="仿宋" w:hAnsi="仿宋" w:eastAsia="仿宋" w:cs="仿宋"/>
          <w:sz w:val="30"/>
          <w:szCs w:val="30"/>
        </w:rPr>
      </w:pPr>
      <w:r>
        <w:rPr>
          <w:rFonts w:hint="eastAsia" w:ascii="仿宋" w:hAnsi="仿宋" w:eastAsia="仿宋" w:cs="仿宋"/>
          <w:sz w:val="30"/>
          <w:szCs w:val="30"/>
        </w:rPr>
        <w:t>衡南县文学艺术界联合会是县委领导下的群众文艺团体，是党和政府联系广大文艺工作者的桥梁和纽带。衡南县文学艺术界联合会是全额财政拨款单位，纳入财政会计集中核算和国库集中支付体系，财务制度执行《预算法》、《政府会计制度》。</w:t>
      </w:r>
    </w:p>
    <w:p>
      <w:pPr>
        <w:widowControl/>
        <w:spacing w:line="560" w:lineRule="exact"/>
        <w:ind w:firstLine="301" w:firstLineChars="100"/>
        <w:jc w:val="left"/>
        <w:rPr>
          <w:rFonts w:ascii="仿宋" w:hAnsi="仿宋" w:eastAsia="仿宋" w:cs="仿宋"/>
          <w:b/>
          <w:bCs/>
          <w:sz w:val="30"/>
          <w:szCs w:val="30"/>
        </w:rPr>
      </w:pPr>
      <w:r>
        <w:rPr>
          <w:rFonts w:hint="eastAsia" w:ascii="仿宋" w:hAnsi="仿宋" w:eastAsia="仿宋" w:cs="仿宋"/>
          <w:b/>
          <w:bCs/>
          <w:sz w:val="30"/>
          <w:szCs w:val="30"/>
        </w:rPr>
        <w:t>（一）部门职能</w:t>
      </w:r>
    </w:p>
    <w:p>
      <w:pPr>
        <w:widowControl/>
        <w:spacing w:line="560" w:lineRule="exact"/>
        <w:ind w:firstLine="450" w:firstLineChars="150"/>
        <w:jc w:val="left"/>
        <w:rPr>
          <w:rFonts w:ascii="仿宋" w:hAnsi="仿宋" w:eastAsia="仿宋" w:cs="仿宋"/>
          <w:sz w:val="30"/>
          <w:szCs w:val="30"/>
        </w:rPr>
      </w:pPr>
      <w:r>
        <w:rPr>
          <w:rFonts w:hint="eastAsia" w:ascii="仿宋" w:hAnsi="仿宋" w:eastAsia="仿宋" w:cs="仿宋"/>
          <w:sz w:val="30"/>
          <w:szCs w:val="30"/>
        </w:rPr>
        <w:t>1、组织指导全县各文艺家协会、广大文艺工作者，遵循“二为”方向和“双百”方针积极开展创作、演出、展出活动，繁荣我县的社会主义文艺事业。</w:t>
      </w:r>
    </w:p>
    <w:p>
      <w:pPr>
        <w:widowControl/>
        <w:spacing w:line="560" w:lineRule="exact"/>
        <w:ind w:firstLine="450" w:firstLineChars="150"/>
        <w:jc w:val="left"/>
        <w:rPr>
          <w:rFonts w:ascii="仿宋" w:hAnsi="仿宋" w:eastAsia="仿宋" w:cs="仿宋"/>
          <w:sz w:val="30"/>
          <w:szCs w:val="30"/>
        </w:rPr>
      </w:pPr>
      <w:r>
        <w:rPr>
          <w:rFonts w:hint="eastAsia" w:ascii="仿宋" w:hAnsi="仿宋" w:eastAsia="仿宋" w:cs="仿宋"/>
          <w:sz w:val="30"/>
          <w:szCs w:val="30"/>
        </w:rPr>
        <w:t>2、做好联络、协调、服务工作，团结广大文艺工作者，按照代表先进文化发展方向的要求，深入生活，创作出健康向上的优秀文艺作品。</w:t>
      </w:r>
    </w:p>
    <w:p>
      <w:pPr>
        <w:widowControl/>
        <w:spacing w:line="560" w:lineRule="exact"/>
        <w:ind w:firstLine="450" w:firstLineChars="150"/>
        <w:jc w:val="left"/>
        <w:rPr>
          <w:rFonts w:ascii="仿宋" w:hAnsi="仿宋" w:eastAsia="仿宋" w:cs="仿宋"/>
          <w:sz w:val="30"/>
          <w:szCs w:val="30"/>
        </w:rPr>
      </w:pPr>
      <w:r>
        <w:rPr>
          <w:rFonts w:hint="eastAsia" w:ascii="仿宋" w:hAnsi="仿宋" w:eastAsia="仿宋" w:cs="仿宋"/>
          <w:sz w:val="30"/>
          <w:szCs w:val="30"/>
        </w:rPr>
        <w:t>3、会同有关部门，开展全县性的重大文艺活动。</w:t>
      </w:r>
    </w:p>
    <w:p>
      <w:pPr>
        <w:widowControl/>
        <w:spacing w:line="560" w:lineRule="exact"/>
        <w:ind w:firstLine="450" w:firstLineChars="150"/>
        <w:jc w:val="left"/>
        <w:rPr>
          <w:rFonts w:ascii="仿宋" w:hAnsi="仿宋" w:eastAsia="仿宋" w:cs="仿宋"/>
          <w:sz w:val="30"/>
          <w:szCs w:val="30"/>
        </w:rPr>
      </w:pPr>
      <w:r>
        <w:rPr>
          <w:rFonts w:hint="eastAsia" w:ascii="仿宋" w:hAnsi="仿宋" w:eastAsia="仿宋" w:cs="仿宋"/>
          <w:sz w:val="30"/>
          <w:szCs w:val="30"/>
        </w:rPr>
        <w:t>4、组织各团体会员和广大文艺工作者，积极参与省市内外、国内外文化艺术交流活动。</w:t>
      </w:r>
    </w:p>
    <w:p>
      <w:pPr>
        <w:widowControl/>
        <w:spacing w:line="560" w:lineRule="exact"/>
        <w:ind w:firstLine="450" w:firstLineChars="150"/>
        <w:jc w:val="left"/>
        <w:rPr>
          <w:rFonts w:ascii="仿宋" w:hAnsi="仿宋" w:eastAsia="仿宋" w:cs="仿宋"/>
          <w:sz w:val="30"/>
          <w:szCs w:val="30"/>
        </w:rPr>
      </w:pPr>
      <w:r>
        <w:rPr>
          <w:rFonts w:hint="eastAsia" w:ascii="仿宋" w:hAnsi="仿宋" w:eastAsia="仿宋" w:cs="仿宋"/>
          <w:sz w:val="30"/>
          <w:szCs w:val="30"/>
        </w:rPr>
        <w:t>5、组织广大文艺创作、评论工作者，开展文艺理论研究和文艺评奖活动，探索繁荣发展社会主义文艺事业的新思路、新途径，激发文艺工作者的创作热情。</w:t>
      </w:r>
    </w:p>
    <w:p>
      <w:pPr>
        <w:widowControl/>
        <w:spacing w:line="560" w:lineRule="exact"/>
        <w:ind w:firstLine="450" w:firstLineChars="150"/>
        <w:jc w:val="left"/>
        <w:rPr>
          <w:rFonts w:ascii="仿宋" w:hAnsi="仿宋" w:eastAsia="仿宋" w:cs="仿宋"/>
          <w:sz w:val="30"/>
          <w:szCs w:val="30"/>
        </w:rPr>
      </w:pPr>
      <w:r>
        <w:rPr>
          <w:rFonts w:hint="eastAsia" w:ascii="仿宋" w:hAnsi="仿宋" w:eastAsia="仿宋" w:cs="仿宋"/>
          <w:sz w:val="30"/>
          <w:szCs w:val="30"/>
        </w:rPr>
        <w:t>6、采取多种形式和途径，发现和培养我县各种文艺人才，为优秀艺术人才的成长创造良好的社会环境。</w:t>
      </w:r>
    </w:p>
    <w:p>
      <w:pPr>
        <w:widowControl/>
        <w:spacing w:line="560" w:lineRule="exact"/>
        <w:ind w:firstLine="450" w:firstLineChars="150"/>
        <w:jc w:val="left"/>
        <w:rPr>
          <w:rFonts w:ascii="仿宋" w:hAnsi="仿宋" w:eastAsia="仿宋" w:cs="仿宋"/>
          <w:sz w:val="30"/>
          <w:szCs w:val="30"/>
        </w:rPr>
      </w:pPr>
      <w:r>
        <w:rPr>
          <w:rFonts w:hint="eastAsia" w:ascii="仿宋" w:hAnsi="仿宋" w:eastAsia="仿宋" w:cs="仿宋"/>
          <w:sz w:val="30"/>
          <w:szCs w:val="30"/>
        </w:rPr>
        <w:t>7、向县委和县政府反映团体会员和文艺工作者的意见和要求，依法维护他们的合法权益。</w:t>
      </w:r>
      <w:r>
        <w:rPr>
          <w:rFonts w:ascii="仿宋" w:hAnsi="仿宋" w:eastAsia="仿宋" w:cs="仿宋"/>
          <w:sz w:val="30"/>
          <w:szCs w:val="30"/>
        </w:rPr>
        <w:t> </w:t>
      </w:r>
    </w:p>
    <w:p>
      <w:pPr>
        <w:widowControl/>
        <w:spacing w:line="560" w:lineRule="exact"/>
        <w:ind w:firstLine="450" w:firstLineChars="150"/>
        <w:jc w:val="left"/>
        <w:rPr>
          <w:rFonts w:ascii="仿宋" w:hAnsi="仿宋" w:eastAsia="仿宋" w:cs="仿宋"/>
          <w:sz w:val="30"/>
          <w:szCs w:val="30"/>
        </w:rPr>
      </w:pPr>
      <w:r>
        <w:rPr>
          <w:rFonts w:hint="eastAsia" w:ascii="仿宋" w:hAnsi="仿宋" w:eastAsia="仿宋" w:cs="仿宋"/>
          <w:sz w:val="30"/>
          <w:szCs w:val="30"/>
        </w:rPr>
        <w:t>8、指导各文艺家协会搞好思想建设、组织建设和作风建设，协助县委、县政府做好文艺工作者的思想政治工作。</w:t>
      </w:r>
    </w:p>
    <w:p>
      <w:pPr>
        <w:widowControl/>
        <w:spacing w:line="560" w:lineRule="exact"/>
        <w:ind w:firstLine="450" w:firstLineChars="150"/>
        <w:jc w:val="left"/>
        <w:rPr>
          <w:rFonts w:ascii="仿宋" w:hAnsi="仿宋" w:eastAsia="仿宋" w:cs="仿宋"/>
          <w:sz w:val="30"/>
          <w:szCs w:val="30"/>
        </w:rPr>
      </w:pPr>
      <w:r>
        <w:rPr>
          <w:rFonts w:hint="eastAsia" w:ascii="仿宋" w:hAnsi="仿宋" w:eastAsia="仿宋" w:cs="仿宋"/>
          <w:sz w:val="30"/>
          <w:szCs w:val="30"/>
        </w:rPr>
        <w:t>9、办好文艺杂志，兴办其它为繁荣文艺服务的文化产业。</w:t>
      </w:r>
      <w:r>
        <w:rPr>
          <w:rFonts w:ascii="仿宋" w:hAnsi="仿宋" w:eastAsia="仿宋" w:cs="仿宋"/>
          <w:sz w:val="30"/>
          <w:szCs w:val="30"/>
        </w:rPr>
        <w:t> </w:t>
      </w:r>
    </w:p>
    <w:p>
      <w:pPr>
        <w:widowControl/>
        <w:spacing w:line="560" w:lineRule="exact"/>
        <w:ind w:firstLine="450" w:firstLineChars="150"/>
        <w:jc w:val="left"/>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0、完成县委、县政府交办的其他工作任务。</w:t>
      </w:r>
    </w:p>
    <w:p>
      <w:pPr>
        <w:widowControl/>
        <w:shd w:val="clear" w:color="auto" w:fill="FFFFFF"/>
        <w:spacing w:line="560" w:lineRule="exact"/>
        <w:ind w:firstLine="555"/>
        <w:jc w:val="left"/>
        <w:rPr>
          <w:rFonts w:ascii="仿宋" w:hAnsi="仿宋" w:eastAsia="仿宋" w:cs="仿宋"/>
          <w:sz w:val="30"/>
          <w:szCs w:val="30"/>
        </w:rPr>
      </w:pPr>
      <w:r>
        <w:rPr>
          <w:rFonts w:hint="eastAsia" w:ascii="仿宋" w:hAnsi="仿宋" w:eastAsia="仿宋" w:cs="仿宋"/>
          <w:b/>
          <w:sz w:val="30"/>
          <w:szCs w:val="30"/>
        </w:rPr>
        <w:t>（二）机构设置</w:t>
      </w:r>
      <w:r>
        <w:rPr>
          <w:rFonts w:ascii="仿宋" w:hAnsi="仿宋" w:eastAsia="仿宋" w:cs="仿宋"/>
          <w:sz w:val="30"/>
          <w:szCs w:val="30"/>
        </w:rPr>
        <w:br w:type="textWrapping"/>
      </w:r>
      <w:r>
        <w:rPr>
          <w:rFonts w:hint="eastAsia" w:ascii="仿宋" w:hAnsi="仿宋" w:eastAsia="仿宋" w:cs="仿宋"/>
          <w:sz w:val="30"/>
          <w:szCs w:val="30"/>
        </w:rPr>
        <w:t>　　文联内设</w:t>
      </w:r>
      <w:r>
        <w:rPr>
          <w:rFonts w:ascii="仿宋" w:hAnsi="仿宋" w:eastAsia="仿宋" w:cs="仿宋"/>
          <w:sz w:val="30"/>
          <w:szCs w:val="30"/>
        </w:rPr>
        <w:t>1</w:t>
      </w:r>
      <w:r>
        <w:rPr>
          <w:rFonts w:hint="eastAsia" w:ascii="仿宋" w:hAnsi="仿宋" w:eastAsia="仿宋" w:cs="仿宋"/>
          <w:sz w:val="30"/>
          <w:szCs w:val="30"/>
        </w:rPr>
        <w:t>室（办公室）。</w:t>
      </w:r>
    </w:p>
    <w:p>
      <w:pPr>
        <w:pStyle w:val="2"/>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（三）人员编制情况</w:t>
      </w:r>
    </w:p>
    <w:p>
      <w:pPr>
        <w:widowControl/>
        <w:spacing w:line="560" w:lineRule="exact"/>
        <w:ind w:firstLine="450" w:firstLineChars="150"/>
        <w:jc w:val="left"/>
        <w:rPr>
          <w:rFonts w:ascii="仿宋" w:hAnsi="仿宋" w:eastAsia="仿宋" w:cs="仿宋"/>
          <w:sz w:val="30"/>
          <w:szCs w:val="30"/>
        </w:rPr>
      </w:pPr>
      <w:r>
        <w:rPr>
          <w:rFonts w:hint="eastAsia" w:ascii="仿宋" w:hAnsi="仿宋" w:eastAsia="仿宋" w:cs="仿宋"/>
          <w:sz w:val="30"/>
          <w:szCs w:val="30"/>
        </w:rPr>
        <w:t>截止2022年底本单位实有人员共计</w:t>
      </w:r>
      <w:r>
        <w:rPr>
          <w:rFonts w:ascii="仿宋" w:hAnsi="仿宋" w:eastAsia="仿宋" w:cs="仿宋"/>
          <w:sz w:val="30"/>
          <w:szCs w:val="30"/>
        </w:rPr>
        <w:t>5</w:t>
      </w:r>
      <w:r>
        <w:rPr>
          <w:rFonts w:hint="eastAsia" w:ascii="仿宋" w:hAnsi="仿宋" w:eastAsia="仿宋" w:cs="仿宋"/>
          <w:sz w:val="30"/>
          <w:szCs w:val="30"/>
        </w:rPr>
        <w:t>人，其中全额事业编制</w:t>
      </w:r>
      <w:r>
        <w:rPr>
          <w:rFonts w:ascii="仿宋" w:hAnsi="仿宋" w:eastAsia="仿宋" w:cs="仿宋"/>
          <w:sz w:val="30"/>
          <w:szCs w:val="30"/>
        </w:rPr>
        <w:t>5</w:t>
      </w:r>
      <w:r>
        <w:rPr>
          <w:rFonts w:hint="eastAsia" w:ascii="仿宋" w:hAnsi="仿宋" w:eastAsia="仿宋" w:cs="仿宋"/>
          <w:sz w:val="30"/>
          <w:szCs w:val="30"/>
        </w:rPr>
        <w:t>人。</w:t>
      </w:r>
    </w:p>
    <w:p>
      <w:pPr>
        <w:widowControl/>
        <w:shd w:val="clear" w:color="auto" w:fill="FFFFFF"/>
        <w:spacing w:line="560" w:lineRule="exact"/>
        <w:ind w:firstLine="555"/>
        <w:jc w:val="left"/>
        <w:rPr>
          <w:rFonts w:ascii="仿宋" w:hAnsi="仿宋" w:eastAsia="仿宋" w:cs="仿宋"/>
          <w:b/>
          <w:sz w:val="30"/>
          <w:szCs w:val="30"/>
        </w:rPr>
      </w:pPr>
      <w:r>
        <w:rPr>
          <w:rFonts w:hint="eastAsia" w:ascii="仿宋" w:hAnsi="仿宋" w:eastAsia="仿宋" w:cs="仿宋"/>
          <w:b/>
          <w:sz w:val="30"/>
          <w:szCs w:val="30"/>
        </w:rPr>
        <w:t>三、部门整体支出管理及使用情况</w:t>
      </w:r>
    </w:p>
    <w:p>
      <w:pPr>
        <w:widowControl/>
        <w:shd w:val="clear" w:color="auto" w:fill="FFFFFF"/>
        <w:spacing w:line="560" w:lineRule="exact"/>
        <w:ind w:firstLine="555"/>
        <w:jc w:val="left"/>
        <w:rPr>
          <w:rFonts w:ascii="仿宋" w:hAnsi="仿宋" w:eastAsia="仿宋" w:cs="仿宋"/>
          <w:sz w:val="30"/>
          <w:szCs w:val="30"/>
        </w:rPr>
      </w:pPr>
      <w:r>
        <w:rPr>
          <w:rFonts w:hint="eastAsia" w:ascii="仿宋" w:hAnsi="仿宋" w:eastAsia="仿宋" w:cs="仿宋"/>
          <w:sz w:val="30"/>
          <w:szCs w:val="30"/>
        </w:rPr>
        <w:t>本单位只有本级，没有其他二级预算单位，因此，纳入2022年部门预算编制的只有衡南县文学艺术界联合会本级。</w:t>
      </w:r>
    </w:p>
    <w:p>
      <w:pPr>
        <w:pStyle w:val="5"/>
        <w:widowControl/>
        <w:shd w:val="clear" w:color="auto" w:fill="FFFFFF"/>
        <w:spacing w:line="560" w:lineRule="exact"/>
        <w:ind w:firstLine="300" w:firstLineChars="100"/>
        <w:jc w:val="both"/>
        <w:rPr>
          <w:rFonts w:ascii="仿宋" w:hAnsi="仿宋" w:eastAsia="仿宋" w:cs="仿宋"/>
          <w:kern w:val="2"/>
          <w:sz w:val="30"/>
          <w:szCs w:val="30"/>
        </w:rPr>
      </w:pPr>
      <w:r>
        <w:rPr>
          <w:rFonts w:hint="eastAsia" w:ascii="仿宋" w:hAnsi="仿宋" w:eastAsia="仿宋" w:cs="仿宋"/>
          <w:kern w:val="2"/>
          <w:sz w:val="30"/>
          <w:szCs w:val="30"/>
        </w:rPr>
        <w:t>（一）、部门预算收支情况</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1、2022年年初预算收入</w:t>
      </w:r>
      <w:r>
        <w:rPr>
          <w:rFonts w:ascii="仿宋" w:hAnsi="仿宋" w:eastAsia="仿宋" w:cs="仿宋"/>
          <w:sz w:val="30"/>
          <w:szCs w:val="30"/>
        </w:rPr>
        <w:t>75.10</w:t>
      </w:r>
      <w:r>
        <w:rPr>
          <w:rFonts w:hint="eastAsia" w:ascii="仿宋" w:hAnsi="仿宋" w:eastAsia="仿宋" w:cs="仿宋"/>
          <w:sz w:val="30"/>
          <w:szCs w:val="30"/>
        </w:rPr>
        <w:t>万元，其中：一般公共预算财政拨款</w:t>
      </w:r>
      <w:r>
        <w:rPr>
          <w:rFonts w:ascii="仿宋" w:hAnsi="仿宋" w:eastAsia="仿宋" w:cs="仿宋"/>
          <w:sz w:val="30"/>
          <w:szCs w:val="30"/>
        </w:rPr>
        <w:t>75.10</w:t>
      </w:r>
      <w:r>
        <w:rPr>
          <w:rFonts w:hint="eastAsia" w:ascii="仿宋" w:hAnsi="仿宋" w:eastAsia="仿宋" w:cs="仿宋"/>
          <w:sz w:val="30"/>
          <w:szCs w:val="30"/>
        </w:rPr>
        <w:t>万元，政府性基金预算财政拨款0元。一般公共预算财政拨款明细为：工资福利支出</w:t>
      </w:r>
      <w:r>
        <w:rPr>
          <w:rFonts w:ascii="仿宋" w:hAnsi="仿宋" w:eastAsia="仿宋" w:cs="仿宋"/>
          <w:sz w:val="30"/>
          <w:szCs w:val="30"/>
        </w:rPr>
        <w:t>42.7</w:t>
      </w:r>
      <w:r>
        <w:rPr>
          <w:rFonts w:hint="eastAsia" w:ascii="仿宋" w:hAnsi="仿宋" w:eastAsia="仿宋" w:cs="仿宋"/>
          <w:sz w:val="30"/>
          <w:szCs w:val="30"/>
        </w:rPr>
        <w:t>万元，一般商品和服务支出2.40万元，对个人和家庭的补助0万元，项目支出</w:t>
      </w:r>
      <w:r>
        <w:rPr>
          <w:rFonts w:ascii="仿宋" w:hAnsi="仿宋" w:eastAsia="仿宋" w:cs="仿宋"/>
          <w:sz w:val="30"/>
          <w:szCs w:val="30"/>
        </w:rPr>
        <w:t>3</w:t>
      </w:r>
      <w:r>
        <w:rPr>
          <w:rFonts w:hint="eastAsia" w:ascii="仿宋" w:hAnsi="仿宋" w:eastAsia="仿宋" w:cs="仿宋"/>
          <w:sz w:val="30"/>
          <w:szCs w:val="30"/>
        </w:rPr>
        <w:t>0万元。收入较去年的</w:t>
      </w:r>
      <w:r>
        <w:rPr>
          <w:rFonts w:ascii="仿宋" w:hAnsi="仿宋" w:eastAsia="仿宋" w:cs="仿宋"/>
          <w:sz w:val="30"/>
          <w:szCs w:val="30"/>
        </w:rPr>
        <w:t>60.46</w:t>
      </w:r>
      <w:r>
        <w:rPr>
          <w:rFonts w:hint="eastAsia" w:ascii="仿宋" w:hAnsi="仿宋" w:eastAsia="仿宋" w:cs="仿宋"/>
          <w:sz w:val="30"/>
          <w:szCs w:val="30"/>
        </w:rPr>
        <w:t>万元增加</w:t>
      </w:r>
      <w:r>
        <w:rPr>
          <w:rFonts w:ascii="仿宋" w:hAnsi="仿宋" w:eastAsia="仿宋" w:cs="仿宋"/>
          <w:sz w:val="30"/>
          <w:szCs w:val="30"/>
        </w:rPr>
        <w:t>14.64</w:t>
      </w:r>
      <w:r>
        <w:rPr>
          <w:rFonts w:hint="eastAsia" w:ascii="仿宋" w:hAnsi="仿宋" w:eastAsia="仿宋" w:cs="仿宋"/>
          <w:sz w:val="30"/>
          <w:szCs w:val="30"/>
        </w:rPr>
        <w:t>万元，主要原因是新增人员1人，工资福利支出增加。 </w:t>
      </w:r>
    </w:p>
    <w:p>
      <w:pPr>
        <w:pStyle w:val="5"/>
        <w:widowControl/>
        <w:shd w:val="clear" w:color="auto" w:fill="FFFFFF"/>
        <w:spacing w:line="560" w:lineRule="exact"/>
        <w:ind w:firstLine="600" w:firstLineChars="200"/>
        <w:jc w:val="both"/>
        <w:rPr>
          <w:rFonts w:ascii="仿宋" w:hAnsi="仿宋" w:eastAsia="仿宋" w:cs="仿宋"/>
          <w:kern w:val="2"/>
          <w:sz w:val="30"/>
          <w:szCs w:val="30"/>
        </w:rPr>
      </w:pPr>
      <w:r>
        <w:rPr>
          <w:rFonts w:hint="eastAsia" w:ascii="仿宋" w:hAnsi="仿宋" w:eastAsia="仿宋" w:cs="仿宋"/>
          <w:kern w:val="2"/>
          <w:sz w:val="30"/>
          <w:szCs w:val="30"/>
        </w:rPr>
        <w:t xml:space="preserve"> 2、2022年年初预算支出</w:t>
      </w:r>
      <w:r>
        <w:rPr>
          <w:rFonts w:ascii="仿宋" w:hAnsi="仿宋" w:eastAsia="仿宋" w:cs="仿宋"/>
          <w:kern w:val="2"/>
          <w:sz w:val="30"/>
          <w:szCs w:val="30"/>
        </w:rPr>
        <w:t>75.10</w:t>
      </w:r>
      <w:r>
        <w:rPr>
          <w:rFonts w:hint="eastAsia" w:ascii="仿宋" w:hAnsi="仿宋" w:eastAsia="仿宋" w:cs="仿宋"/>
          <w:kern w:val="2"/>
          <w:sz w:val="30"/>
          <w:szCs w:val="30"/>
        </w:rPr>
        <w:t>万元，其中：基本支出4</w:t>
      </w:r>
      <w:r>
        <w:rPr>
          <w:rFonts w:ascii="仿宋" w:hAnsi="仿宋" w:eastAsia="仿宋" w:cs="仿宋"/>
          <w:kern w:val="2"/>
          <w:sz w:val="30"/>
          <w:szCs w:val="30"/>
        </w:rPr>
        <w:t>5.10</w:t>
      </w:r>
      <w:r>
        <w:rPr>
          <w:rFonts w:hint="eastAsia" w:ascii="仿宋" w:hAnsi="仿宋" w:eastAsia="仿宋" w:cs="仿宋"/>
          <w:kern w:val="2"/>
          <w:sz w:val="30"/>
          <w:szCs w:val="30"/>
        </w:rPr>
        <w:t>万元，项目支出</w:t>
      </w:r>
      <w:r>
        <w:rPr>
          <w:rFonts w:ascii="仿宋" w:hAnsi="仿宋" w:eastAsia="仿宋" w:cs="仿宋"/>
          <w:kern w:val="2"/>
          <w:sz w:val="30"/>
          <w:szCs w:val="30"/>
        </w:rPr>
        <w:t>3</w:t>
      </w:r>
      <w:r>
        <w:rPr>
          <w:rFonts w:hint="eastAsia" w:ascii="仿宋" w:hAnsi="仿宋" w:eastAsia="仿宋" w:cs="仿宋"/>
          <w:kern w:val="2"/>
          <w:sz w:val="30"/>
          <w:szCs w:val="30"/>
        </w:rPr>
        <w:t>0万元。支出明细为：一般公共服务支出3</w:t>
      </w:r>
      <w:r>
        <w:rPr>
          <w:rFonts w:ascii="仿宋" w:hAnsi="仿宋" w:eastAsia="仿宋" w:cs="仿宋"/>
          <w:kern w:val="2"/>
          <w:sz w:val="30"/>
          <w:szCs w:val="30"/>
        </w:rPr>
        <w:t>4.63万元</w:t>
      </w:r>
      <w:r>
        <w:rPr>
          <w:rFonts w:hint="eastAsia" w:ascii="仿宋" w:hAnsi="仿宋" w:eastAsia="仿宋" w:cs="仿宋"/>
          <w:kern w:val="2"/>
          <w:sz w:val="30"/>
          <w:szCs w:val="30"/>
        </w:rPr>
        <w:t>，文化旅游体育和传媒支出</w:t>
      </w:r>
      <w:r>
        <w:rPr>
          <w:rFonts w:ascii="仿宋" w:hAnsi="仿宋" w:eastAsia="仿宋" w:cs="仿宋"/>
          <w:kern w:val="2"/>
          <w:sz w:val="30"/>
          <w:szCs w:val="30"/>
        </w:rPr>
        <w:t>30.00</w:t>
      </w:r>
      <w:r>
        <w:rPr>
          <w:rFonts w:hint="eastAsia" w:ascii="仿宋" w:hAnsi="仿宋" w:eastAsia="仿宋" w:cs="仿宋"/>
          <w:kern w:val="2"/>
          <w:sz w:val="30"/>
          <w:szCs w:val="30"/>
        </w:rPr>
        <w:t>万元，社会保障和就业</w:t>
      </w:r>
      <w:r>
        <w:rPr>
          <w:rFonts w:ascii="仿宋" w:hAnsi="仿宋" w:eastAsia="仿宋" w:cs="仿宋"/>
          <w:kern w:val="2"/>
          <w:sz w:val="30"/>
          <w:szCs w:val="30"/>
        </w:rPr>
        <w:t>7.12</w:t>
      </w:r>
      <w:r>
        <w:rPr>
          <w:rFonts w:hint="eastAsia" w:ascii="仿宋" w:hAnsi="仿宋" w:eastAsia="仿宋" w:cs="仿宋"/>
          <w:kern w:val="2"/>
          <w:sz w:val="30"/>
          <w:szCs w:val="30"/>
        </w:rPr>
        <w:t>万元，卫生健康支出1.75万元，住房保障1.</w:t>
      </w:r>
      <w:r>
        <w:rPr>
          <w:rFonts w:ascii="仿宋" w:hAnsi="仿宋" w:eastAsia="仿宋" w:cs="仿宋"/>
          <w:kern w:val="2"/>
          <w:sz w:val="30"/>
          <w:szCs w:val="30"/>
        </w:rPr>
        <w:t>6</w:t>
      </w:r>
      <w:r>
        <w:rPr>
          <w:rFonts w:hint="eastAsia" w:ascii="仿宋" w:hAnsi="仿宋" w:eastAsia="仿宋" w:cs="仿宋"/>
          <w:kern w:val="2"/>
          <w:sz w:val="30"/>
          <w:szCs w:val="30"/>
        </w:rPr>
        <w:t>万元。支出较去年的</w:t>
      </w:r>
      <w:r>
        <w:rPr>
          <w:rFonts w:ascii="仿宋" w:hAnsi="仿宋" w:eastAsia="仿宋" w:cs="仿宋"/>
          <w:kern w:val="2"/>
          <w:sz w:val="30"/>
          <w:szCs w:val="30"/>
        </w:rPr>
        <w:t>60.46</w:t>
      </w:r>
      <w:r>
        <w:rPr>
          <w:rFonts w:hint="eastAsia" w:ascii="仿宋" w:hAnsi="仿宋" w:eastAsia="仿宋" w:cs="仿宋"/>
          <w:kern w:val="2"/>
          <w:sz w:val="30"/>
          <w:szCs w:val="30"/>
        </w:rPr>
        <w:t>万元增加</w:t>
      </w:r>
      <w:r>
        <w:rPr>
          <w:rFonts w:ascii="仿宋" w:hAnsi="仿宋" w:eastAsia="仿宋" w:cs="仿宋"/>
          <w:kern w:val="2"/>
          <w:sz w:val="30"/>
          <w:szCs w:val="30"/>
        </w:rPr>
        <w:t>14.64</w:t>
      </w:r>
      <w:r>
        <w:rPr>
          <w:rFonts w:hint="eastAsia" w:ascii="仿宋" w:hAnsi="仿宋" w:eastAsia="仿宋" w:cs="仿宋"/>
          <w:kern w:val="2"/>
          <w:sz w:val="30"/>
          <w:szCs w:val="30"/>
        </w:rPr>
        <w:t>万元，主要原因是人员增加，工资调增，工资福利支出增加。</w:t>
      </w:r>
    </w:p>
    <w:p>
      <w:pPr>
        <w:widowControl/>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（二）、部门决算收支情况</w:t>
      </w:r>
    </w:p>
    <w:p>
      <w:pPr>
        <w:widowControl/>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1、2022年决算收入情况:本年收入总计</w:t>
      </w:r>
      <w:r>
        <w:rPr>
          <w:rFonts w:ascii="仿宋" w:hAnsi="仿宋" w:eastAsia="仿宋" w:cs="仿宋"/>
          <w:sz w:val="30"/>
          <w:szCs w:val="30"/>
        </w:rPr>
        <w:t>109.30</w:t>
      </w:r>
      <w:r>
        <w:rPr>
          <w:rFonts w:hint="eastAsia" w:ascii="仿宋" w:hAnsi="仿宋" w:eastAsia="仿宋" w:cs="仿宋"/>
          <w:sz w:val="30"/>
          <w:szCs w:val="30"/>
        </w:rPr>
        <w:t>万元。其中：一般公共预算财政拨款</w:t>
      </w:r>
      <w:r>
        <w:rPr>
          <w:rFonts w:ascii="仿宋" w:hAnsi="仿宋" w:eastAsia="仿宋" w:cs="仿宋"/>
          <w:sz w:val="30"/>
          <w:szCs w:val="30"/>
        </w:rPr>
        <w:t>90.74</w:t>
      </w:r>
      <w:r>
        <w:rPr>
          <w:rFonts w:hint="eastAsia" w:ascii="仿宋" w:hAnsi="仿宋" w:eastAsia="仿宋" w:cs="仿宋"/>
          <w:sz w:val="30"/>
          <w:szCs w:val="30"/>
        </w:rPr>
        <w:t>万元、政府性基金财政预算拨款0万元、其他收入1</w:t>
      </w:r>
      <w:r>
        <w:rPr>
          <w:rFonts w:ascii="仿宋" w:hAnsi="仿宋" w:eastAsia="仿宋" w:cs="仿宋"/>
          <w:sz w:val="30"/>
          <w:szCs w:val="30"/>
        </w:rPr>
        <w:t>8.56万元</w:t>
      </w:r>
      <w:r>
        <w:rPr>
          <w:rFonts w:hint="eastAsia" w:ascii="仿宋" w:hAnsi="仿宋" w:eastAsia="仿宋" w:cs="仿宋"/>
          <w:sz w:val="30"/>
          <w:szCs w:val="30"/>
        </w:rPr>
        <w:t>（其他收入为单位结算资金）。</w:t>
      </w:r>
    </w:p>
    <w:p>
      <w:pPr>
        <w:widowControl/>
        <w:shd w:val="clear" w:color="auto" w:fill="FFFFFF"/>
        <w:spacing w:line="560" w:lineRule="exact"/>
        <w:ind w:firstLine="555"/>
        <w:jc w:val="left"/>
        <w:rPr>
          <w:rFonts w:ascii="仿宋" w:hAnsi="仿宋" w:eastAsia="仿宋" w:cs="仿宋"/>
          <w:sz w:val="30"/>
          <w:szCs w:val="30"/>
        </w:rPr>
      </w:pPr>
      <w:r>
        <w:rPr>
          <w:rFonts w:hint="eastAsia" w:ascii="仿宋" w:hAnsi="仿宋" w:eastAsia="仿宋" w:cs="仿宋"/>
          <w:sz w:val="30"/>
          <w:szCs w:val="30"/>
        </w:rPr>
        <w:t xml:space="preserve">  2、2022年决算支出情况:本年支出总计</w:t>
      </w:r>
      <w:r>
        <w:rPr>
          <w:rFonts w:ascii="仿宋" w:hAnsi="仿宋" w:eastAsia="仿宋" w:cs="仿宋"/>
          <w:sz w:val="30"/>
          <w:szCs w:val="30"/>
        </w:rPr>
        <w:t>109.30</w:t>
      </w:r>
      <w:r>
        <w:rPr>
          <w:rFonts w:hint="eastAsia" w:ascii="仿宋" w:hAnsi="仿宋" w:eastAsia="仿宋" w:cs="仿宋"/>
          <w:sz w:val="30"/>
          <w:szCs w:val="30"/>
        </w:rPr>
        <w:t>万元。其中：基本支出</w:t>
      </w:r>
      <w:r>
        <w:rPr>
          <w:rFonts w:ascii="仿宋" w:hAnsi="仿宋" w:eastAsia="仿宋" w:cs="仿宋"/>
          <w:sz w:val="30"/>
          <w:szCs w:val="30"/>
        </w:rPr>
        <w:t>46.31</w:t>
      </w:r>
      <w:r>
        <w:rPr>
          <w:rFonts w:hint="eastAsia" w:ascii="仿宋" w:hAnsi="仿宋" w:eastAsia="仿宋" w:cs="仿宋"/>
          <w:sz w:val="30"/>
          <w:szCs w:val="30"/>
        </w:rPr>
        <w:t>万元，系保障本单位机构正常运转，完成日常工作任务发生的各项支出。主要用于干部职工工资、津补贴、办公费、差旅费、资料费、水电费和办公设备购置等日常公用经费的开支。</w:t>
      </w:r>
    </w:p>
    <w:p>
      <w:pPr>
        <w:widowControl/>
        <w:shd w:val="clear" w:color="auto" w:fill="FFFFFF"/>
        <w:spacing w:line="560" w:lineRule="exact"/>
        <w:ind w:firstLine="555"/>
        <w:jc w:val="left"/>
        <w:rPr>
          <w:rFonts w:ascii="仿宋" w:hAnsi="仿宋" w:eastAsia="仿宋" w:cs="仿宋"/>
          <w:sz w:val="30"/>
          <w:szCs w:val="30"/>
        </w:rPr>
      </w:pPr>
      <w:r>
        <w:rPr>
          <w:rFonts w:hint="eastAsia" w:ascii="仿宋" w:hAnsi="仿宋" w:eastAsia="仿宋" w:cs="仿宋"/>
          <w:sz w:val="30"/>
          <w:szCs w:val="30"/>
        </w:rPr>
        <w:t>项目支出</w:t>
      </w:r>
      <w:r>
        <w:rPr>
          <w:rFonts w:ascii="仿宋" w:hAnsi="仿宋" w:eastAsia="仿宋" w:cs="仿宋"/>
          <w:sz w:val="30"/>
          <w:szCs w:val="30"/>
        </w:rPr>
        <w:t>62.99</w:t>
      </w:r>
      <w:r>
        <w:rPr>
          <w:rFonts w:hint="eastAsia" w:ascii="仿宋" w:hAnsi="仿宋" w:eastAsia="仿宋" w:cs="仿宋"/>
          <w:sz w:val="30"/>
          <w:szCs w:val="30"/>
        </w:rPr>
        <w:t>万元，是指单位为完成特定行政工作任务或事业发展目标而发生的支出，包括有关业务工作经费等。其中：文艺惠民基地5万元，协会工作经费</w:t>
      </w:r>
      <w:r>
        <w:rPr>
          <w:rFonts w:ascii="仿宋" w:hAnsi="仿宋" w:eastAsia="仿宋" w:cs="仿宋"/>
          <w:sz w:val="30"/>
          <w:szCs w:val="30"/>
        </w:rPr>
        <w:t>35.40万</w:t>
      </w:r>
      <w:r>
        <w:rPr>
          <w:rFonts w:hint="eastAsia" w:ascii="仿宋" w:hAnsi="仿宋" w:eastAsia="仿宋" w:cs="仿宋"/>
          <w:sz w:val="30"/>
          <w:szCs w:val="30"/>
        </w:rPr>
        <w:t>元，文学艺术奖励基金</w:t>
      </w:r>
      <w:r>
        <w:rPr>
          <w:rFonts w:ascii="仿宋" w:hAnsi="仿宋" w:eastAsia="仿宋" w:cs="仿宋"/>
          <w:sz w:val="30"/>
          <w:szCs w:val="30"/>
        </w:rPr>
        <w:t>4.03</w:t>
      </w:r>
      <w:r>
        <w:rPr>
          <w:rFonts w:hint="eastAsia" w:ascii="仿宋" w:hAnsi="仿宋" w:eastAsia="仿宋" w:cs="仿宋"/>
          <w:sz w:val="30"/>
          <w:szCs w:val="30"/>
        </w:rPr>
        <w:t>万元，结算资金</w:t>
      </w:r>
      <w:r>
        <w:rPr>
          <w:rFonts w:ascii="仿宋" w:hAnsi="仿宋" w:eastAsia="仿宋" w:cs="仿宋"/>
          <w:sz w:val="30"/>
          <w:szCs w:val="30"/>
        </w:rPr>
        <w:t>18.56万</w:t>
      </w:r>
      <w:r>
        <w:rPr>
          <w:rFonts w:hint="eastAsia" w:ascii="仿宋" w:hAnsi="仿宋" w:eastAsia="仿宋" w:cs="仿宋"/>
          <w:sz w:val="30"/>
          <w:szCs w:val="30"/>
        </w:rPr>
        <w:t>元。主要用于完成全年杂志出版，文学艺术奖励。</w:t>
      </w:r>
    </w:p>
    <w:p>
      <w:pPr>
        <w:widowControl/>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本年末结余资金0万元。</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（三）、支出分类情况</w:t>
      </w:r>
    </w:p>
    <w:p>
      <w:pPr>
        <w:widowControl/>
        <w:shd w:val="clear" w:color="auto" w:fill="FFFFFF"/>
        <w:spacing w:line="560" w:lineRule="exact"/>
        <w:ind w:firstLine="555"/>
        <w:jc w:val="left"/>
        <w:rPr>
          <w:rFonts w:ascii="仿宋" w:hAnsi="仿宋" w:eastAsia="仿宋" w:cs="仿宋"/>
          <w:sz w:val="30"/>
          <w:szCs w:val="30"/>
          <w:lang w:val="zh-CN"/>
        </w:rPr>
      </w:pPr>
      <w:r>
        <w:rPr>
          <w:rFonts w:hint="eastAsia" w:ascii="仿宋" w:hAnsi="仿宋" w:eastAsia="仿宋" w:cs="仿宋"/>
          <w:sz w:val="30"/>
          <w:szCs w:val="30"/>
        </w:rPr>
        <w:t>2022年本单位总支出</w:t>
      </w:r>
      <w:r>
        <w:rPr>
          <w:rFonts w:ascii="仿宋" w:hAnsi="仿宋" w:eastAsia="仿宋" w:cs="仿宋"/>
          <w:sz w:val="30"/>
          <w:szCs w:val="30"/>
        </w:rPr>
        <w:t>109.30</w:t>
      </w:r>
      <w:r>
        <w:rPr>
          <w:rFonts w:hint="eastAsia" w:ascii="仿宋" w:hAnsi="仿宋" w:eastAsia="仿宋" w:cs="仿宋"/>
          <w:sz w:val="30"/>
          <w:szCs w:val="30"/>
        </w:rPr>
        <w:t>万元，其中：一般公共预算财政拨款支出</w:t>
      </w:r>
      <w:r>
        <w:rPr>
          <w:rFonts w:ascii="仿宋" w:hAnsi="仿宋" w:eastAsia="仿宋" w:cs="仿宋"/>
          <w:sz w:val="30"/>
          <w:szCs w:val="30"/>
        </w:rPr>
        <w:t>90.74</w:t>
      </w:r>
      <w:r>
        <w:rPr>
          <w:rFonts w:hint="eastAsia" w:ascii="仿宋" w:hAnsi="仿宋" w:eastAsia="仿宋" w:cs="仿宋"/>
          <w:sz w:val="30"/>
          <w:szCs w:val="30"/>
        </w:rPr>
        <w:t>万元、政府性基金财政预算拨款支出0万元、其他收入（单位结算资金）1</w:t>
      </w:r>
      <w:r>
        <w:rPr>
          <w:rFonts w:ascii="仿宋" w:hAnsi="仿宋" w:eastAsia="仿宋" w:cs="仿宋"/>
          <w:sz w:val="30"/>
          <w:szCs w:val="30"/>
        </w:rPr>
        <w:t>8.56万元</w:t>
      </w:r>
      <w:r>
        <w:rPr>
          <w:rFonts w:hint="eastAsia" w:ascii="仿宋" w:hAnsi="仿宋" w:eastAsia="仿宋" w:cs="仿宋"/>
          <w:sz w:val="30"/>
          <w:szCs w:val="30"/>
        </w:rPr>
        <w:t>。其中：一般公共预算财政拨款支出明细为：一般公共服务支出</w:t>
      </w:r>
      <w:r>
        <w:rPr>
          <w:rFonts w:ascii="仿宋" w:hAnsi="仿宋" w:eastAsia="仿宋" w:cs="仿宋"/>
          <w:sz w:val="30"/>
          <w:szCs w:val="30"/>
        </w:rPr>
        <w:t>48.01</w:t>
      </w:r>
      <w:r>
        <w:rPr>
          <w:rFonts w:hint="eastAsia" w:ascii="仿宋" w:hAnsi="仿宋" w:eastAsia="仿宋" w:cs="仿宋"/>
          <w:sz w:val="30"/>
          <w:szCs w:val="30"/>
        </w:rPr>
        <w:t>万元，文化旅游体育与传媒支出</w:t>
      </w:r>
      <w:r>
        <w:rPr>
          <w:rFonts w:ascii="仿宋" w:hAnsi="仿宋" w:eastAsia="仿宋" w:cs="仿宋"/>
          <w:sz w:val="30"/>
          <w:szCs w:val="30"/>
        </w:rPr>
        <w:t>34.56</w:t>
      </w:r>
      <w:r>
        <w:rPr>
          <w:rFonts w:hint="eastAsia" w:ascii="仿宋" w:hAnsi="仿宋" w:eastAsia="仿宋" w:cs="仿宋"/>
          <w:sz w:val="30"/>
          <w:szCs w:val="30"/>
        </w:rPr>
        <w:t>万元，社会保障和就业</w:t>
      </w:r>
      <w:r>
        <w:rPr>
          <w:rFonts w:ascii="仿宋" w:hAnsi="仿宋" w:eastAsia="仿宋" w:cs="仿宋"/>
          <w:sz w:val="30"/>
          <w:szCs w:val="30"/>
        </w:rPr>
        <w:t>4.81</w:t>
      </w:r>
      <w:r>
        <w:rPr>
          <w:rFonts w:hint="eastAsia" w:ascii="仿宋" w:hAnsi="仿宋" w:eastAsia="仿宋" w:cs="仿宋"/>
          <w:sz w:val="30"/>
          <w:szCs w:val="30"/>
        </w:rPr>
        <w:t>万元，卫生健康支出1.75万元，住房保障1.5</w:t>
      </w:r>
      <w:r>
        <w:rPr>
          <w:rFonts w:ascii="仿宋" w:hAnsi="仿宋" w:eastAsia="仿宋" w:cs="仿宋"/>
          <w:sz w:val="30"/>
          <w:szCs w:val="30"/>
        </w:rPr>
        <w:t>9</w:t>
      </w:r>
      <w:r>
        <w:rPr>
          <w:rFonts w:hint="eastAsia" w:ascii="仿宋" w:hAnsi="仿宋" w:eastAsia="仿宋" w:cs="仿宋"/>
          <w:sz w:val="30"/>
          <w:szCs w:val="30"/>
        </w:rPr>
        <w:t>万元；其中：基本支出4</w:t>
      </w:r>
      <w:r>
        <w:rPr>
          <w:rFonts w:ascii="仿宋" w:hAnsi="仿宋" w:eastAsia="仿宋" w:cs="仿宋"/>
          <w:sz w:val="30"/>
          <w:szCs w:val="30"/>
        </w:rPr>
        <w:t>6.31</w:t>
      </w:r>
      <w:r>
        <w:rPr>
          <w:rFonts w:hint="eastAsia" w:ascii="仿宋" w:hAnsi="仿宋" w:eastAsia="仿宋" w:cs="仿宋"/>
          <w:sz w:val="30"/>
          <w:szCs w:val="30"/>
        </w:rPr>
        <w:t>万元，比上年减少</w:t>
      </w:r>
      <w:r>
        <w:rPr>
          <w:rFonts w:ascii="仿宋" w:hAnsi="仿宋" w:eastAsia="仿宋" w:cs="仿宋"/>
          <w:sz w:val="30"/>
          <w:szCs w:val="30"/>
        </w:rPr>
        <w:t>2</w:t>
      </w:r>
      <w:r>
        <w:rPr>
          <w:rFonts w:hint="eastAsia" w:ascii="仿宋" w:hAnsi="仿宋" w:eastAsia="仿宋" w:cs="仿宋"/>
          <w:sz w:val="30"/>
          <w:szCs w:val="30"/>
        </w:rPr>
        <w:t>万元，下降4</w:t>
      </w:r>
      <w:r>
        <w:rPr>
          <w:rFonts w:ascii="仿宋" w:hAnsi="仿宋" w:eastAsia="仿宋" w:cs="仿宋"/>
          <w:sz w:val="30"/>
          <w:szCs w:val="30"/>
        </w:rPr>
        <w:t>.13</w:t>
      </w:r>
      <w:r>
        <w:rPr>
          <w:rFonts w:hint="eastAsia" w:ascii="仿宋" w:hAnsi="仿宋" w:eastAsia="仿宋" w:cs="仿宋"/>
          <w:sz w:val="30"/>
          <w:szCs w:val="30"/>
          <w:lang w:val="zh-CN"/>
        </w:rPr>
        <w:t>%</w:t>
      </w:r>
      <w:r>
        <w:rPr>
          <w:rFonts w:hint="eastAsia" w:ascii="仿宋" w:hAnsi="仿宋" w:eastAsia="仿宋" w:cs="仿宋"/>
          <w:sz w:val="30"/>
          <w:szCs w:val="30"/>
        </w:rPr>
        <w:t>；主要变化原因是人员变化。项目支出4</w:t>
      </w:r>
      <w:r>
        <w:rPr>
          <w:rFonts w:ascii="仿宋" w:hAnsi="仿宋" w:eastAsia="仿宋" w:cs="仿宋"/>
          <w:sz w:val="30"/>
          <w:szCs w:val="30"/>
        </w:rPr>
        <w:t>4.43</w:t>
      </w:r>
      <w:r>
        <w:rPr>
          <w:rFonts w:hint="eastAsia" w:ascii="仿宋" w:hAnsi="仿宋" w:eastAsia="仿宋" w:cs="仿宋"/>
          <w:sz w:val="30"/>
          <w:szCs w:val="30"/>
        </w:rPr>
        <w:t>万元，比上年增加</w:t>
      </w:r>
      <w:r>
        <w:rPr>
          <w:rFonts w:ascii="仿宋" w:hAnsi="仿宋" w:eastAsia="仿宋" w:cs="仿宋"/>
          <w:sz w:val="30"/>
          <w:szCs w:val="30"/>
        </w:rPr>
        <w:t>5.76</w:t>
      </w:r>
      <w:r>
        <w:rPr>
          <w:rFonts w:hint="eastAsia" w:ascii="仿宋" w:hAnsi="仿宋" w:eastAsia="仿宋" w:cs="仿宋"/>
          <w:sz w:val="30"/>
          <w:szCs w:val="30"/>
        </w:rPr>
        <w:t>万元，上升</w:t>
      </w:r>
      <w:r>
        <w:rPr>
          <w:rFonts w:ascii="仿宋" w:hAnsi="仿宋" w:eastAsia="仿宋" w:cs="仿宋"/>
          <w:sz w:val="30"/>
          <w:szCs w:val="30"/>
        </w:rPr>
        <w:t>14.89</w:t>
      </w:r>
      <w:r>
        <w:rPr>
          <w:rFonts w:hint="eastAsia" w:ascii="仿宋" w:hAnsi="仿宋" w:eastAsia="仿宋" w:cs="仿宋"/>
          <w:sz w:val="30"/>
          <w:szCs w:val="30"/>
          <w:lang w:val="zh-CN"/>
        </w:rPr>
        <w:t>%，变化的主要原因：项目增加，项目资金增加</w:t>
      </w:r>
      <w:r>
        <w:rPr>
          <w:rFonts w:hint="eastAsia" w:ascii="仿宋" w:hAnsi="仿宋" w:eastAsia="仿宋" w:cs="仿宋"/>
          <w:sz w:val="30"/>
          <w:szCs w:val="30"/>
        </w:rPr>
        <w:t>。</w:t>
      </w:r>
    </w:p>
    <w:p>
      <w:pPr>
        <w:widowControl/>
        <w:shd w:val="clear" w:color="auto" w:fill="FFFFFF"/>
        <w:spacing w:line="560" w:lineRule="exact"/>
        <w:ind w:firstLine="555"/>
        <w:jc w:val="left"/>
        <w:rPr>
          <w:rFonts w:ascii="仿宋" w:hAnsi="仿宋" w:eastAsia="仿宋" w:cs="仿宋"/>
          <w:sz w:val="30"/>
          <w:szCs w:val="30"/>
        </w:rPr>
      </w:pPr>
      <w:r>
        <w:rPr>
          <w:rFonts w:hint="eastAsia" w:ascii="仿宋" w:hAnsi="仿宋" w:eastAsia="仿宋" w:cs="仿宋"/>
          <w:sz w:val="30"/>
          <w:szCs w:val="30"/>
        </w:rPr>
        <w:t>（四）、“三公”经费情况：</w:t>
      </w:r>
    </w:p>
    <w:p>
      <w:pPr>
        <w:widowControl/>
        <w:shd w:val="clear" w:color="auto" w:fill="FFFFFF"/>
        <w:spacing w:line="560" w:lineRule="exact"/>
        <w:ind w:firstLine="555"/>
        <w:jc w:val="left"/>
        <w:rPr>
          <w:rFonts w:ascii="仿宋" w:hAnsi="仿宋" w:eastAsia="仿宋" w:cs="仿宋"/>
          <w:sz w:val="30"/>
          <w:szCs w:val="30"/>
        </w:rPr>
      </w:pPr>
      <w:r>
        <w:rPr>
          <w:rFonts w:hint="eastAsia" w:ascii="仿宋" w:hAnsi="仿宋" w:eastAsia="仿宋" w:cs="仿宋"/>
          <w:sz w:val="30"/>
          <w:szCs w:val="30"/>
        </w:rPr>
        <w:t>2022年“三公”经费支出</w:t>
      </w:r>
      <w:r>
        <w:rPr>
          <w:rFonts w:ascii="仿宋" w:hAnsi="仿宋" w:eastAsia="仿宋" w:cs="仿宋"/>
          <w:sz w:val="30"/>
          <w:szCs w:val="30"/>
        </w:rPr>
        <w:t>0.16</w:t>
      </w:r>
      <w:r>
        <w:rPr>
          <w:rFonts w:hint="eastAsia" w:ascii="仿宋" w:hAnsi="仿宋" w:eastAsia="仿宋" w:cs="仿宋"/>
          <w:sz w:val="30"/>
          <w:szCs w:val="30"/>
        </w:rPr>
        <w:t>万元，均在控制范围内，比年初预算数减少</w:t>
      </w:r>
      <w:r>
        <w:rPr>
          <w:rFonts w:ascii="仿宋" w:hAnsi="仿宋" w:eastAsia="仿宋" w:cs="仿宋"/>
          <w:sz w:val="30"/>
          <w:szCs w:val="30"/>
        </w:rPr>
        <w:t>0.34万元</w:t>
      </w:r>
      <w:r>
        <w:rPr>
          <w:rFonts w:hint="eastAsia" w:ascii="仿宋" w:hAnsi="仿宋" w:eastAsia="仿宋" w:cs="仿宋"/>
          <w:sz w:val="30"/>
          <w:szCs w:val="30"/>
        </w:rPr>
        <w:t>，其中：公务接待费</w:t>
      </w:r>
      <w:r>
        <w:rPr>
          <w:rFonts w:ascii="仿宋" w:hAnsi="仿宋" w:eastAsia="仿宋" w:cs="仿宋"/>
          <w:sz w:val="30"/>
          <w:szCs w:val="30"/>
        </w:rPr>
        <w:t>1</w:t>
      </w:r>
      <w:r>
        <w:rPr>
          <w:rFonts w:hint="eastAsia" w:ascii="仿宋" w:hAnsi="仿宋" w:eastAsia="仿宋" w:cs="仿宋"/>
          <w:sz w:val="30"/>
          <w:szCs w:val="30"/>
        </w:rPr>
        <w:t>,</w:t>
      </w:r>
      <w:r>
        <w:rPr>
          <w:rFonts w:ascii="仿宋" w:hAnsi="仿宋" w:eastAsia="仿宋" w:cs="仿宋"/>
          <w:sz w:val="30"/>
          <w:szCs w:val="30"/>
        </w:rPr>
        <w:t>60</w:t>
      </w:r>
      <w:r>
        <w:rPr>
          <w:rFonts w:hint="eastAsia" w:ascii="仿宋" w:hAnsi="仿宋" w:eastAsia="仿宋" w:cs="仿宋"/>
          <w:sz w:val="30"/>
          <w:szCs w:val="30"/>
        </w:rPr>
        <w:t>0.00元。本单位已纳入公务用车改革，无公务用车运行费和公务用车购置费。</w:t>
      </w:r>
    </w:p>
    <w:p>
      <w:pPr>
        <w:widowControl/>
        <w:shd w:val="clear" w:color="auto" w:fill="FFFFFF"/>
        <w:spacing w:line="560" w:lineRule="exact"/>
        <w:ind w:firstLine="555"/>
        <w:jc w:val="left"/>
        <w:rPr>
          <w:rFonts w:ascii="仿宋" w:hAnsi="仿宋" w:eastAsia="仿宋" w:cs="仿宋"/>
          <w:sz w:val="30"/>
          <w:szCs w:val="30"/>
        </w:rPr>
      </w:pPr>
      <w:r>
        <w:rPr>
          <w:rFonts w:hint="eastAsia" w:ascii="仿宋" w:hAnsi="仿宋" w:eastAsia="仿宋" w:cs="仿宋"/>
          <w:sz w:val="30"/>
          <w:szCs w:val="30"/>
        </w:rPr>
        <w:t>（五）政府性基金收支情况</w:t>
      </w:r>
    </w:p>
    <w:p>
      <w:pPr>
        <w:widowControl/>
        <w:shd w:val="clear" w:color="auto" w:fill="FFFFFF"/>
        <w:spacing w:line="560" w:lineRule="exact"/>
        <w:ind w:firstLine="555"/>
        <w:jc w:val="left"/>
        <w:rPr>
          <w:rFonts w:ascii="仿宋" w:hAnsi="仿宋" w:eastAsia="仿宋" w:cs="仿宋"/>
          <w:sz w:val="30"/>
          <w:szCs w:val="30"/>
        </w:rPr>
      </w:pPr>
      <w:r>
        <w:rPr>
          <w:rFonts w:hint="eastAsia" w:ascii="仿宋" w:hAnsi="仿宋" w:eastAsia="仿宋" w:cs="仿宋"/>
          <w:sz w:val="30"/>
          <w:szCs w:val="30"/>
        </w:rPr>
        <w:t>本单位无政府性基金收支。</w:t>
      </w:r>
    </w:p>
    <w:p>
      <w:pPr>
        <w:adjustRightInd w:val="0"/>
        <w:snapToGrid w:val="0"/>
        <w:spacing w:line="560" w:lineRule="exact"/>
        <w:ind w:firstLine="602" w:firstLineChars="200"/>
        <w:rPr>
          <w:rFonts w:ascii="仿宋" w:hAnsi="仿宋" w:eastAsia="仿宋" w:cs="仿宋"/>
          <w:b/>
          <w:sz w:val="30"/>
          <w:szCs w:val="30"/>
        </w:rPr>
      </w:pPr>
      <w:r>
        <w:rPr>
          <w:rFonts w:hint="eastAsia" w:ascii="仿宋" w:hAnsi="仿宋" w:eastAsia="仿宋" w:cs="仿宋"/>
          <w:b/>
          <w:sz w:val="30"/>
          <w:szCs w:val="30"/>
        </w:rPr>
        <w:t>四、部门整体支出绩效情况</w:t>
      </w:r>
    </w:p>
    <w:p>
      <w:pPr>
        <w:widowControl/>
        <w:shd w:val="clear" w:color="auto" w:fill="FFFFFF"/>
        <w:spacing w:line="560" w:lineRule="exact"/>
        <w:ind w:firstLine="555"/>
        <w:jc w:val="left"/>
        <w:rPr>
          <w:rFonts w:ascii="仿宋" w:hAnsi="仿宋" w:eastAsia="仿宋" w:cs="仿宋"/>
          <w:sz w:val="30"/>
          <w:szCs w:val="30"/>
        </w:rPr>
      </w:pPr>
      <w:r>
        <w:rPr>
          <w:rFonts w:hint="eastAsia" w:ascii="仿宋" w:hAnsi="仿宋" w:eastAsia="仿宋" w:cs="仿宋"/>
          <w:sz w:val="30"/>
          <w:szCs w:val="30"/>
        </w:rPr>
        <w:t>（一）评价目的</w:t>
      </w:r>
    </w:p>
    <w:p>
      <w:pPr>
        <w:widowControl/>
        <w:shd w:val="clear" w:color="auto" w:fill="FFFFFF"/>
        <w:spacing w:line="560" w:lineRule="exact"/>
        <w:ind w:firstLine="555"/>
        <w:jc w:val="left"/>
        <w:rPr>
          <w:rFonts w:ascii="仿宋" w:hAnsi="仿宋" w:eastAsia="仿宋" w:cs="仿宋"/>
          <w:sz w:val="30"/>
          <w:szCs w:val="30"/>
        </w:rPr>
      </w:pPr>
      <w:r>
        <w:rPr>
          <w:rFonts w:hint="eastAsia" w:ascii="仿宋" w:hAnsi="仿宋" w:eastAsia="仿宋" w:cs="仿宋"/>
          <w:sz w:val="30"/>
          <w:szCs w:val="30"/>
        </w:rPr>
        <w:t>通过全面开展财政支出绩效评价，强化财政支出绩效理念，科学合理编制年度预算，切实发挥财政资金源配置作用，逐步建立以科学理财为基础，以精细化管理为手段，以评价结果为导向，以实施过程为监管对象的预算管理体系。</w:t>
      </w:r>
    </w:p>
    <w:p>
      <w:pPr>
        <w:widowControl/>
        <w:shd w:val="clear" w:color="auto" w:fill="FFFFFF"/>
        <w:spacing w:line="560" w:lineRule="exact"/>
        <w:ind w:firstLine="555"/>
        <w:jc w:val="left"/>
        <w:rPr>
          <w:rFonts w:ascii="仿宋" w:hAnsi="仿宋" w:eastAsia="仿宋" w:cs="仿宋"/>
          <w:sz w:val="30"/>
          <w:szCs w:val="30"/>
        </w:rPr>
      </w:pPr>
      <w:r>
        <w:rPr>
          <w:rFonts w:hint="eastAsia" w:ascii="仿宋" w:hAnsi="仿宋" w:eastAsia="仿宋" w:cs="仿宋"/>
          <w:sz w:val="30"/>
          <w:szCs w:val="30"/>
        </w:rPr>
        <w:t>(二)评价方法</w:t>
      </w:r>
    </w:p>
    <w:p>
      <w:pPr>
        <w:widowControl/>
        <w:shd w:val="clear" w:color="auto" w:fill="FFFFFF"/>
        <w:spacing w:line="560" w:lineRule="exact"/>
        <w:ind w:firstLine="555"/>
        <w:jc w:val="left"/>
        <w:rPr>
          <w:rFonts w:ascii="仿宋" w:hAnsi="仿宋" w:eastAsia="仿宋" w:cs="仿宋"/>
          <w:sz w:val="30"/>
          <w:szCs w:val="30"/>
        </w:rPr>
      </w:pPr>
      <w:r>
        <w:rPr>
          <w:rFonts w:hint="eastAsia" w:ascii="仿宋" w:hAnsi="仿宋" w:eastAsia="仿宋" w:cs="仿宋"/>
          <w:sz w:val="30"/>
          <w:szCs w:val="30"/>
        </w:rPr>
        <w:t>根据衡南县财政局相关会议精神，我单位开展了部门整体支出绩效评价工作，具体工作方法包括：1、查阅资料。查阅2022年预算按排、预算追加、经费支出、资金管理、资产管理等相关文件和财务凭证。2、核实数据。对2022年度部门整体支出数据的准确性、真实性进行核实，将2022年度部门整体支出情况与2022年度预算情况、2022年度部门整体支出情况进行比较分析。3、实地查看。现场查看各类事务资产。4、汇总归纳。根据取得的各项数据及文件资料，结合现场评价情况进行综合分析、归纳汇总，填写基础数据表、评价指标评分表。5、形成绩效评价报告。</w:t>
      </w:r>
    </w:p>
    <w:p>
      <w:pPr>
        <w:widowControl/>
        <w:shd w:val="clear" w:color="auto" w:fill="FFFFFF"/>
        <w:spacing w:line="560" w:lineRule="exact"/>
        <w:ind w:firstLine="555"/>
        <w:jc w:val="left"/>
        <w:rPr>
          <w:rFonts w:ascii="仿宋" w:hAnsi="仿宋" w:eastAsia="仿宋" w:cs="仿宋"/>
          <w:sz w:val="30"/>
          <w:szCs w:val="30"/>
        </w:rPr>
      </w:pPr>
      <w:r>
        <w:rPr>
          <w:rFonts w:hint="eastAsia" w:ascii="仿宋" w:hAnsi="仿宋" w:eastAsia="仿宋" w:cs="仿宋"/>
          <w:sz w:val="30"/>
          <w:szCs w:val="30"/>
        </w:rPr>
        <w:t>2022年，根据我单位年初工作规划和重点性工作，围绕县委、县政府中心工作，积极履职，强化管理，较好的完成了年度工作目标。通过加强预算收支的管理，不断建立健全内部管理制度，理顺内部管理流程，部门整体支出管理情况得到了提升。部门整体支出绩效情况如下：</w:t>
      </w:r>
    </w:p>
    <w:p>
      <w:pPr>
        <w:spacing w:line="560" w:lineRule="exact"/>
        <w:ind w:firstLine="630"/>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、在职人员控制率：</w:t>
      </w:r>
      <w:r>
        <w:rPr>
          <w:rFonts w:ascii="仿宋" w:hAnsi="仿宋" w:eastAsia="仿宋" w:cs="仿宋"/>
          <w:sz w:val="30"/>
          <w:szCs w:val="30"/>
        </w:rPr>
        <w:t>100%</w:t>
      </w:r>
    </w:p>
    <w:p>
      <w:pPr>
        <w:spacing w:line="560" w:lineRule="exact"/>
        <w:ind w:firstLine="630"/>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、“三公经费”控制率：</w:t>
      </w:r>
      <w:r>
        <w:rPr>
          <w:rFonts w:ascii="仿宋" w:hAnsi="仿宋" w:eastAsia="仿宋" w:cs="仿宋"/>
          <w:sz w:val="30"/>
          <w:szCs w:val="30"/>
        </w:rPr>
        <w:t>32%</w:t>
      </w:r>
      <w:r>
        <w:rPr>
          <w:rFonts w:hint="eastAsia" w:ascii="仿宋" w:hAnsi="仿宋" w:eastAsia="仿宋" w:cs="仿宋"/>
          <w:sz w:val="30"/>
          <w:szCs w:val="30"/>
        </w:rPr>
        <w:t>。严格控制“三公经费”支出，开源节流。2022年本单位“三公经费”控制数为</w:t>
      </w:r>
      <w:r>
        <w:rPr>
          <w:rFonts w:ascii="仿宋" w:hAnsi="仿宋" w:eastAsia="仿宋" w:cs="仿宋"/>
          <w:sz w:val="30"/>
          <w:szCs w:val="30"/>
        </w:rPr>
        <w:t>1</w:t>
      </w:r>
      <w:r>
        <w:rPr>
          <w:rFonts w:hint="eastAsia" w:ascii="仿宋" w:hAnsi="仿宋" w:eastAsia="仿宋" w:cs="仿宋"/>
          <w:sz w:val="30"/>
          <w:szCs w:val="30"/>
        </w:rPr>
        <w:t>,</w:t>
      </w:r>
      <w:r>
        <w:rPr>
          <w:rFonts w:ascii="仿宋" w:hAnsi="仿宋" w:eastAsia="仿宋" w:cs="仿宋"/>
          <w:sz w:val="30"/>
          <w:szCs w:val="30"/>
        </w:rPr>
        <w:t>600.00</w:t>
      </w:r>
      <w:r>
        <w:rPr>
          <w:rFonts w:hint="eastAsia" w:ascii="仿宋" w:hAnsi="仿宋" w:eastAsia="仿宋" w:cs="仿宋"/>
          <w:sz w:val="30"/>
          <w:szCs w:val="30"/>
        </w:rPr>
        <w:t>元，比年初预算数减少</w:t>
      </w:r>
      <w:r>
        <w:rPr>
          <w:rFonts w:ascii="仿宋" w:hAnsi="仿宋" w:eastAsia="仿宋" w:cs="仿宋"/>
          <w:sz w:val="30"/>
          <w:szCs w:val="30"/>
        </w:rPr>
        <w:t>3</w:t>
      </w:r>
      <w:r>
        <w:rPr>
          <w:rFonts w:hint="eastAsia" w:ascii="仿宋" w:hAnsi="仿宋" w:eastAsia="仿宋" w:cs="仿宋"/>
          <w:sz w:val="30"/>
          <w:szCs w:val="30"/>
        </w:rPr>
        <w:t>,</w:t>
      </w:r>
      <w:r>
        <w:rPr>
          <w:rFonts w:ascii="仿宋" w:hAnsi="仿宋" w:eastAsia="仿宋" w:cs="仿宋"/>
          <w:sz w:val="30"/>
          <w:szCs w:val="30"/>
        </w:rPr>
        <w:t>400.00元</w:t>
      </w:r>
      <w:r>
        <w:rPr>
          <w:rFonts w:hint="eastAsia" w:ascii="仿宋" w:hAnsi="仿宋" w:eastAsia="仿宋" w:cs="仿宋"/>
          <w:sz w:val="30"/>
          <w:szCs w:val="30"/>
        </w:rPr>
        <w:t>。</w:t>
      </w:r>
    </w:p>
    <w:p>
      <w:pPr>
        <w:spacing w:line="560" w:lineRule="exact"/>
        <w:ind w:firstLine="630"/>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、预算完成率：</w:t>
      </w:r>
      <w:r>
        <w:rPr>
          <w:rFonts w:ascii="仿宋" w:hAnsi="仿宋" w:eastAsia="仿宋" w:cs="仿宋"/>
          <w:sz w:val="30"/>
          <w:szCs w:val="30"/>
        </w:rPr>
        <w:t>145.54%</w:t>
      </w:r>
    </w:p>
    <w:p>
      <w:pPr>
        <w:spacing w:line="560" w:lineRule="exact"/>
        <w:ind w:firstLine="63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、预算调整率：</w:t>
      </w:r>
      <w:r>
        <w:rPr>
          <w:rFonts w:ascii="仿宋" w:hAnsi="仿宋" w:eastAsia="仿宋" w:cs="仿宋"/>
          <w:sz w:val="30"/>
          <w:szCs w:val="30"/>
        </w:rPr>
        <w:t>45.54%</w:t>
      </w:r>
      <w:r>
        <w:rPr>
          <w:rFonts w:hint="eastAsia" w:ascii="仿宋" w:hAnsi="仿宋" w:eastAsia="仿宋" w:cs="仿宋"/>
          <w:sz w:val="30"/>
          <w:szCs w:val="30"/>
        </w:rPr>
        <w:t>。2022年预算调整数</w:t>
      </w:r>
      <w:r>
        <w:rPr>
          <w:rFonts w:ascii="仿宋" w:hAnsi="仿宋" w:eastAsia="仿宋" w:cs="仿宋"/>
          <w:sz w:val="30"/>
          <w:szCs w:val="30"/>
        </w:rPr>
        <w:t>907</w:t>
      </w:r>
      <w:r>
        <w:rPr>
          <w:rFonts w:hint="eastAsia" w:ascii="仿宋" w:hAnsi="仿宋" w:eastAsia="仿宋" w:cs="仿宋"/>
          <w:sz w:val="30"/>
          <w:szCs w:val="30"/>
        </w:rPr>
        <w:t>,</w:t>
      </w:r>
      <w:r>
        <w:rPr>
          <w:rFonts w:ascii="仿宋" w:hAnsi="仿宋" w:eastAsia="仿宋" w:cs="仿宋"/>
          <w:sz w:val="30"/>
          <w:szCs w:val="30"/>
        </w:rPr>
        <w:t>418.86</w:t>
      </w:r>
      <w:r>
        <w:rPr>
          <w:rFonts w:hint="eastAsia" w:ascii="仿宋" w:hAnsi="仿宋" w:eastAsia="仿宋" w:cs="仿宋"/>
          <w:sz w:val="30"/>
          <w:szCs w:val="30"/>
        </w:rPr>
        <w:t>元，年初预算</w:t>
      </w:r>
      <w:r>
        <w:rPr>
          <w:rFonts w:ascii="仿宋" w:hAnsi="仿宋" w:eastAsia="仿宋" w:cs="仿宋"/>
          <w:sz w:val="30"/>
          <w:szCs w:val="30"/>
        </w:rPr>
        <w:t>715</w:t>
      </w:r>
      <w:r>
        <w:rPr>
          <w:rFonts w:hint="eastAsia" w:ascii="仿宋" w:hAnsi="仿宋" w:eastAsia="仿宋" w:cs="仿宋"/>
          <w:sz w:val="30"/>
          <w:szCs w:val="30"/>
        </w:rPr>
        <w:t>,</w:t>
      </w:r>
      <w:r>
        <w:rPr>
          <w:rFonts w:ascii="仿宋" w:hAnsi="仿宋" w:eastAsia="仿宋" w:cs="仿宋"/>
          <w:sz w:val="30"/>
          <w:szCs w:val="30"/>
        </w:rPr>
        <w:t>000.00</w:t>
      </w:r>
      <w:r>
        <w:rPr>
          <w:rFonts w:hint="eastAsia" w:ascii="仿宋" w:hAnsi="仿宋" w:eastAsia="仿宋" w:cs="仿宋"/>
          <w:sz w:val="30"/>
          <w:szCs w:val="30"/>
        </w:rPr>
        <w:t>元，主要项目支出</w:t>
      </w:r>
      <w:r>
        <w:rPr>
          <w:rFonts w:ascii="仿宋" w:hAnsi="仿宋" w:eastAsia="仿宋" w:cs="仿宋"/>
          <w:sz w:val="30"/>
          <w:szCs w:val="30"/>
        </w:rPr>
        <w:t>629</w:t>
      </w:r>
      <w:r>
        <w:rPr>
          <w:rFonts w:hint="eastAsia" w:ascii="仿宋" w:hAnsi="仿宋" w:eastAsia="仿宋" w:cs="仿宋"/>
          <w:sz w:val="30"/>
          <w:szCs w:val="30"/>
        </w:rPr>
        <w:t>,</w:t>
      </w:r>
      <w:r>
        <w:rPr>
          <w:rFonts w:ascii="仿宋" w:hAnsi="仿宋" w:eastAsia="仿宋" w:cs="仿宋"/>
          <w:sz w:val="30"/>
          <w:szCs w:val="30"/>
        </w:rPr>
        <w:t>953.66</w:t>
      </w:r>
      <w:r>
        <w:rPr>
          <w:rFonts w:hint="eastAsia" w:ascii="仿宋" w:hAnsi="仿宋" w:eastAsia="仿宋" w:cs="仿宋"/>
          <w:sz w:val="30"/>
          <w:szCs w:val="30"/>
        </w:rPr>
        <w:t>元</w:t>
      </w:r>
      <w:r>
        <w:rPr>
          <w:rFonts w:ascii="仿宋" w:hAnsi="仿宋" w:eastAsia="仿宋" w:cs="仿宋"/>
          <w:sz w:val="30"/>
          <w:szCs w:val="30"/>
        </w:rPr>
        <w:t>,</w:t>
      </w:r>
      <w:r>
        <w:rPr>
          <w:rFonts w:hint="eastAsia" w:ascii="仿宋" w:hAnsi="仿宋" w:eastAsia="仿宋" w:cs="仿宋"/>
          <w:sz w:val="30"/>
          <w:szCs w:val="30"/>
        </w:rPr>
        <w:t>超出预算数</w:t>
      </w:r>
      <w:r>
        <w:rPr>
          <w:rFonts w:ascii="仿宋" w:hAnsi="仿宋" w:eastAsia="仿宋" w:cs="仿宋"/>
          <w:sz w:val="30"/>
          <w:szCs w:val="30"/>
        </w:rPr>
        <w:t>342</w:t>
      </w:r>
      <w:r>
        <w:rPr>
          <w:rFonts w:hint="eastAsia" w:ascii="仿宋" w:hAnsi="仿宋" w:eastAsia="仿宋" w:cs="仿宋"/>
          <w:sz w:val="30"/>
          <w:szCs w:val="30"/>
        </w:rPr>
        <w:t>,</w:t>
      </w:r>
      <w:r>
        <w:rPr>
          <w:rFonts w:ascii="仿宋" w:hAnsi="仿宋" w:eastAsia="仿宋" w:cs="仿宋"/>
          <w:sz w:val="30"/>
          <w:szCs w:val="30"/>
        </w:rPr>
        <w:t>044.86</w:t>
      </w:r>
      <w:r>
        <w:rPr>
          <w:rFonts w:hint="eastAsia" w:ascii="仿宋" w:hAnsi="仿宋" w:eastAsia="仿宋" w:cs="仿宋"/>
          <w:sz w:val="30"/>
          <w:szCs w:val="30"/>
        </w:rPr>
        <w:t>元。</w:t>
      </w:r>
    </w:p>
    <w:p>
      <w:pPr>
        <w:adjustRightInd w:val="0"/>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5、在资金管理上，本单位遵循了《行政单位会计制度》。</w:t>
      </w:r>
    </w:p>
    <w:p>
      <w:pPr>
        <w:adjustRightInd w:val="0"/>
        <w:snapToGrid w:val="0"/>
        <w:spacing w:line="560" w:lineRule="exact"/>
        <w:ind w:firstLine="602" w:firstLineChars="200"/>
        <w:rPr>
          <w:rFonts w:ascii="仿宋" w:hAnsi="仿宋" w:eastAsia="仿宋" w:cs="仿宋"/>
          <w:b/>
          <w:sz w:val="30"/>
          <w:szCs w:val="30"/>
        </w:rPr>
      </w:pPr>
      <w:r>
        <w:rPr>
          <w:rFonts w:hint="eastAsia" w:ascii="仿宋" w:hAnsi="仿宋" w:eastAsia="仿宋" w:cs="仿宋"/>
          <w:b/>
          <w:sz w:val="30"/>
          <w:szCs w:val="30"/>
        </w:rPr>
        <w:t>五、存在的问题</w:t>
      </w:r>
    </w:p>
    <w:p>
      <w:pPr>
        <w:adjustRightInd w:val="0"/>
        <w:snapToGrid w:val="0"/>
        <w:spacing w:line="560" w:lineRule="exact"/>
        <w:ind w:firstLine="640" w:firstLineChars="200"/>
        <w:rPr>
          <w:rFonts w:ascii="仿宋" w:hAnsi="仿宋" w:eastAsia="仿宋" w:cs="仿宋"/>
          <w:sz w:val="30"/>
          <w:szCs w:val="30"/>
        </w:rPr>
      </w:pPr>
      <w:r>
        <w:rPr>
          <w:rFonts w:hint="eastAsia" w:ascii="仿宋" w:hAnsi="仿宋" w:eastAsia="仿宋" w:cs="仿宋"/>
          <w:sz w:val="32"/>
          <w:szCs w:val="32"/>
        </w:rPr>
        <w:t>因预算资金逐年减少，给相关工作开展提出了更高的要求，本单位的预算执行能力还有待加强，提高资金使用效率。</w:t>
      </w:r>
      <w:r>
        <w:rPr>
          <w:rFonts w:hint="eastAsia" w:ascii="仿宋" w:hAnsi="仿宋" w:eastAsia="仿宋" w:cs="仿宋"/>
          <w:sz w:val="30"/>
          <w:szCs w:val="30"/>
        </w:rPr>
        <w:t>本单位的财政支出绩效管理工作有待优化，绩效自评组织实施还不够规范等问题，在今后的工作中需要进一步加以改进和完善，同时建议市财政局加强对部门财政支出绩效评价管理工作的培训和指导，提高部门绩效自评质量。</w:t>
      </w:r>
    </w:p>
    <w:p>
      <w:pPr>
        <w:adjustRightInd w:val="0"/>
        <w:snapToGrid w:val="0"/>
        <w:spacing w:line="560" w:lineRule="exact"/>
        <w:ind w:firstLine="602" w:firstLineChars="200"/>
        <w:rPr>
          <w:rFonts w:ascii="仿宋" w:hAnsi="仿宋" w:eastAsia="仿宋" w:cs="仿宋"/>
          <w:b/>
          <w:sz w:val="30"/>
          <w:szCs w:val="30"/>
        </w:rPr>
      </w:pPr>
      <w:r>
        <w:rPr>
          <w:rFonts w:hint="eastAsia" w:ascii="仿宋" w:hAnsi="仿宋" w:eastAsia="仿宋" w:cs="仿宋"/>
          <w:b/>
          <w:sz w:val="30"/>
          <w:szCs w:val="30"/>
        </w:rPr>
        <w:t>六、相关建议</w:t>
      </w:r>
    </w:p>
    <w:p>
      <w:pPr>
        <w:pStyle w:val="5"/>
        <w:widowControl/>
        <w:spacing w:line="560" w:lineRule="exact"/>
        <w:ind w:left="241" w:firstLine="600" w:firstLineChars="200"/>
        <w:jc w:val="both"/>
        <w:rPr>
          <w:rFonts w:ascii="仿宋" w:hAnsi="仿宋" w:eastAsia="仿宋" w:cs="仿宋"/>
          <w:kern w:val="2"/>
          <w:sz w:val="30"/>
          <w:szCs w:val="30"/>
        </w:rPr>
      </w:pPr>
      <w:r>
        <w:rPr>
          <w:rFonts w:hint="eastAsia" w:ascii="仿宋" w:hAnsi="仿宋" w:eastAsia="仿宋" w:cs="仿宋"/>
          <w:kern w:val="2"/>
          <w:sz w:val="30"/>
          <w:szCs w:val="30"/>
        </w:rPr>
        <w:t>1、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pPr>
        <w:pStyle w:val="5"/>
        <w:widowControl/>
        <w:spacing w:line="560" w:lineRule="exact"/>
        <w:ind w:firstLine="420"/>
        <w:jc w:val="both"/>
        <w:rPr>
          <w:rFonts w:ascii="仿宋" w:hAnsi="仿宋" w:eastAsia="仿宋" w:cs="仿宋"/>
          <w:kern w:val="2"/>
          <w:sz w:val="30"/>
          <w:szCs w:val="30"/>
        </w:rPr>
      </w:pPr>
      <w:r>
        <w:rPr>
          <w:rFonts w:hint="eastAsia" w:ascii="仿宋" w:hAnsi="仿宋" w:eastAsia="仿宋" w:cs="仿宋"/>
          <w:kern w:val="2"/>
          <w:sz w:val="30"/>
          <w:szCs w:val="30"/>
        </w:rPr>
        <w:t xml:space="preserve">   2、加强财务管理，严格财务审核。健全单位财务管理制度体系，规范单位财务行为。在费用报账支付时，按照预算规定的费用项目和用途进行资金使用审核、财务严格核算，杜绝超支现象的发生。</w:t>
      </w:r>
    </w:p>
    <w:p>
      <w:pPr>
        <w:spacing w:line="560" w:lineRule="exact"/>
        <w:ind w:firstLine="900" w:firstLineChars="300"/>
        <w:rPr>
          <w:rFonts w:ascii="仿宋" w:hAnsi="仿宋" w:eastAsia="仿宋" w:cs="仿宋"/>
          <w:sz w:val="30"/>
          <w:szCs w:val="30"/>
        </w:rPr>
      </w:pPr>
      <w:r>
        <w:rPr>
          <w:rFonts w:hint="eastAsia" w:ascii="仿宋" w:hAnsi="仿宋" w:eastAsia="仿宋" w:cs="仿宋"/>
          <w:sz w:val="30"/>
          <w:szCs w:val="30"/>
        </w:rPr>
        <w:t>3、专项工作的开展，有效促进了文艺工作的全面提升，增进了文艺工作者围绕党委政府中心工作开展活动的自觉性和创造性，使我县文艺工作跻身全市、全省领先行列。</w:t>
      </w:r>
    </w:p>
    <w:p>
      <w:pPr>
        <w:spacing w:line="560" w:lineRule="exact"/>
        <w:ind w:firstLine="560" w:firstLineChars="200"/>
        <w:rPr>
          <w:rFonts w:eastAsia="仿宋_GB2312"/>
          <w:sz w:val="28"/>
          <w:szCs w:val="28"/>
        </w:rPr>
      </w:pPr>
    </w:p>
    <w:p>
      <w:pPr>
        <w:pStyle w:val="2"/>
        <w:spacing w:line="560" w:lineRule="exact"/>
        <w:rPr>
          <w:rFonts w:hint="eastAsia" w:eastAsia="仿宋_GB2312"/>
          <w:sz w:val="28"/>
          <w:szCs w:val="28"/>
        </w:rPr>
      </w:pPr>
    </w:p>
    <w:p>
      <w:pPr>
        <w:spacing w:line="560" w:lineRule="exact"/>
        <w:ind w:firstLine="600" w:firstLineChars="200"/>
        <w:jc w:val="right"/>
        <w:rPr>
          <w:rFonts w:ascii="仿宋" w:hAnsi="仿宋" w:eastAsia="仿宋" w:cs="仿宋"/>
          <w:sz w:val="30"/>
          <w:szCs w:val="30"/>
        </w:rPr>
      </w:pPr>
      <w:r>
        <w:rPr>
          <w:rFonts w:hint="eastAsia" w:ascii="仿宋" w:hAnsi="仿宋" w:eastAsia="仿宋" w:cs="仿宋"/>
          <w:sz w:val="30"/>
          <w:szCs w:val="30"/>
        </w:rPr>
        <w:t>衡南县文学艺术界联合会</w:t>
      </w:r>
    </w:p>
    <w:p>
      <w:pPr>
        <w:spacing w:line="560" w:lineRule="exact"/>
        <w:ind w:firstLine="600" w:firstLineChars="200"/>
        <w:jc w:val="right"/>
        <w:rPr>
          <w:rFonts w:ascii="仿宋" w:hAnsi="仿宋" w:eastAsia="仿宋" w:cs="仿宋"/>
          <w:sz w:val="30"/>
          <w:szCs w:val="30"/>
        </w:rPr>
      </w:pPr>
      <w:r>
        <w:rPr>
          <w:rFonts w:ascii="仿宋" w:hAnsi="仿宋" w:eastAsia="仿宋" w:cs="仿宋"/>
          <w:sz w:val="30"/>
          <w:szCs w:val="30"/>
        </w:rPr>
        <w:t>2023</w:t>
      </w:r>
      <w:r>
        <w:rPr>
          <w:rFonts w:hint="eastAsia" w:ascii="仿宋" w:hAnsi="仿宋" w:eastAsia="仿宋" w:cs="仿宋"/>
          <w:sz w:val="30"/>
          <w:szCs w:val="30"/>
        </w:rPr>
        <w:t>年4月</w:t>
      </w:r>
      <w:r>
        <w:rPr>
          <w:rFonts w:ascii="仿宋" w:hAnsi="仿宋" w:eastAsia="仿宋" w:cs="仿宋"/>
          <w:sz w:val="30"/>
          <w:szCs w:val="30"/>
        </w:rPr>
        <w:t>12</w:t>
      </w:r>
      <w:r>
        <w:rPr>
          <w:rFonts w:hint="eastAsia" w:ascii="仿宋" w:hAnsi="仿宋" w:eastAsia="仿宋" w:cs="仿宋"/>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B7"/>
    <w:rsid w:val="00027D58"/>
    <w:rsid w:val="00056A83"/>
    <w:rsid w:val="000846ED"/>
    <w:rsid w:val="00135BE5"/>
    <w:rsid w:val="00165A71"/>
    <w:rsid w:val="00190A67"/>
    <w:rsid w:val="001A3925"/>
    <w:rsid w:val="002523D4"/>
    <w:rsid w:val="002718C8"/>
    <w:rsid w:val="002D36F8"/>
    <w:rsid w:val="003457BB"/>
    <w:rsid w:val="00346859"/>
    <w:rsid w:val="004E1203"/>
    <w:rsid w:val="0059671A"/>
    <w:rsid w:val="00643EF6"/>
    <w:rsid w:val="006A1590"/>
    <w:rsid w:val="006A5331"/>
    <w:rsid w:val="00716793"/>
    <w:rsid w:val="007364E4"/>
    <w:rsid w:val="00751547"/>
    <w:rsid w:val="007A0637"/>
    <w:rsid w:val="007B01C6"/>
    <w:rsid w:val="007B04B7"/>
    <w:rsid w:val="007F102C"/>
    <w:rsid w:val="00886480"/>
    <w:rsid w:val="00920FB0"/>
    <w:rsid w:val="0098560B"/>
    <w:rsid w:val="00986DEF"/>
    <w:rsid w:val="009E3A4C"/>
    <w:rsid w:val="00A61CAD"/>
    <w:rsid w:val="00BA0029"/>
    <w:rsid w:val="00C142FD"/>
    <w:rsid w:val="00C34EAC"/>
    <w:rsid w:val="00CB3AD5"/>
    <w:rsid w:val="00D2383E"/>
    <w:rsid w:val="00D56B59"/>
    <w:rsid w:val="00DA32C7"/>
    <w:rsid w:val="00DE1A82"/>
    <w:rsid w:val="00EA0F73"/>
    <w:rsid w:val="00EE53AD"/>
    <w:rsid w:val="00F2476E"/>
    <w:rsid w:val="00F750FE"/>
    <w:rsid w:val="080924C5"/>
    <w:rsid w:val="0868213C"/>
    <w:rsid w:val="313E14CC"/>
    <w:rsid w:val="36365EFC"/>
    <w:rsid w:val="4FC117BF"/>
    <w:rsid w:val="6CDD2D6E"/>
    <w:rsid w:val="70AD70E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Calibri" w:hAnsi="Calibri"/>
      <w:sz w:val="18"/>
      <w:szCs w:val="18"/>
    </w:rPr>
  </w:style>
  <w:style w:type="paragraph" w:styleId="3">
    <w:name w:val="Balloon Text"/>
    <w:basedOn w:val="1"/>
    <w:link w:val="10"/>
    <w:semiHidden/>
    <w:unhideWhenUsed/>
    <w:uiPriority w:val="99"/>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5">
    <w:name w:val="Normal (Web)"/>
    <w:basedOn w:val="1"/>
    <w:qFormat/>
    <w:uiPriority w:val="0"/>
    <w:pPr>
      <w:jc w:val="left"/>
    </w:pPr>
    <w:rPr>
      <w:kern w:val="0"/>
      <w:sz w:val="18"/>
      <w:szCs w:val="18"/>
    </w:rPr>
  </w:style>
  <w:style w:type="character" w:customStyle="1" w:styleId="8">
    <w:name w:val="页眉 Char"/>
    <w:basedOn w:val="7"/>
    <w:link w:val="4"/>
    <w:qFormat/>
    <w:locked/>
    <w:uiPriority w:val="99"/>
    <w:rPr>
      <w:rFonts w:cs="Times New Roman"/>
      <w:sz w:val="18"/>
      <w:szCs w:val="18"/>
    </w:rPr>
  </w:style>
  <w:style w:type="character" w:customStyle="1" w:styleId="9">
    <w:name w:val="页脚 Char"/>
    <w:basedOn w:val="7"/>
    <w:link w:val="2"/>
    <w:qFormat/>
    <w:locked/>
    <w:uiPriority w:val="99"/>
    <w:rPr>
      <w:rFonts w:cs="Times New Roman"/>
      <w:sz w:val="18"/>
      <w:szCs w:val="18"/>
    </w:rPr>
  </w:style>
  <w:style w:type="character" w:customStyle="1" w:styleId="10">
    <w:name w:val="批注框文本 Char"/>
    <w:basedOn w:val="7"/>
    <w:link w:val="3"/>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505</Words>
  <Characters>2881</Characters>
  <Lines>24</Lines>
  <Paragraphs>6</Paragraphs>
  <TotalTime>49</TotalTime>
  <ScaleCrop>false</ScaleCrop>
  <LinksUpToDate>false</LinksUpToDate>
  <CharactersWithSpaces>3380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2019-03-07T02:21:00Z</dcterms:created>
  <dc:creator>李浪</dc:creator>
  <cp:lastModifiedBy>孙泽宇</cp:lastModifiedBy>
  <cp:lastPrinted>2022-12-06T01:24:00Z</cp:lastPrinted>
  <dcterms:modified xsi:type="dcterms:W3CDTF">2023-10-11T09:25:08Z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EEDD6148F9064DFE9EA2BD5073371438_13</vt:lpwstr>
  </property>
</Properties>
</file>