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宋体" w:hAnsi="宋体" w:eastAsia="宋体" w:cs="宋体"/>
          <w:b/>
          <w:bCs/>
          <w:sz w:val="36"/>
          <w:szCs w:val="36"/>
        </w:rPr>
      </w:pPr>
      <w:bookmarkStart w:id="0" w:name="_GoBack"/>
      <w:bookmarkEnd w:id="0"/>
    </w:p>
    <w:p>
      <w:pPr>
        <w:spacing w:line="520" w:lineRule="exact"/>
        <w:jc w:val="center"/>
        <w:rPr>
          <w:rFonts w:ascii="宋体" w:hAnsi="宋体" w:eastAsia="宋体" w:cs="宋体"/>
          <w:b/>
          <w:bCs/>
          <w:sz w:val="44"/>
          <w:szCs w:val="44"/>
        </w:rPr>
      </w:pPr>
      <w:r>
        <w:rPr>
          <w:rFonts w:hint="eastAsia" w:ascii="宋体" w:hAnsi="宋体" w:eastAsia="宋体" w:cs="宋体"/>
          <w:b/>
          <w:bCs/>
          <w:sz w:val="44"/>
          <w:szCs w:val="44"/>
        </w:rPr>
        <w:t>衡南县道路运输服务中心</w:t>
      </w:r>
    </w:p>
    <w:p>
      <w:pPr>
        <w:spacing w:line="520" w:lineRule="exact"/>
        <w:jc w:val="center"/>
        <w:rPr>
          <w:rFonts w:ascii="宋体" w:hAnsi="宋体" w:eastAsia="宋体" w:cs="宋体"/>
          <w:b/>
          <w:bCs/>
          <w:sz w:val="44"/>
          <w:szCs w:val="44"/>
        </w:rPr>
      </w:pPr>
      <w:r>
        <w:rPr>
          <w:rFonts w:hint="eastAsia" w:ascii="宋体" w:hAnsi="宋体" w:eastAsia="宋体" w:cs="宋体"/>
          <w:b/>
          <w:bCs/>
          <w:sz w:val="44"/>
          <w:szCs w:val="44"/>
        </w:rPr>
        <w:t>部门整体支出绩效报告</w:t>
      </w:r>
    </w:p>
    <w:p>
      <w:pPr>
        <w:spacing w:line="520" w:lineRule="exact"/>
        <w:jc w:val="center"/>
        <w:rPr>
          <w:rFonts w:ascii="仿宋_GB2312" w:hAnsi="仿宋_GB2312" w:eastAsia="仿宋_GB2312" w:cs="仿宋_GB2312"/>
          <w:b/>
          <w:bCs/>
          <w:sz w:val="32"/>
          <w:szCs w:val="32"/>
        </w:rPr>
      </w:pP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为了认真贯彻落实《中共湖南省委湖南省人民政府关于开展政府绩效评估工作的通知》、《湖南省人民政府关于全面推进预算绩效管理的意见》精神，切实做好县局安排的〈衡南县预算绩效管理工作考核办法〉，现将衡南县道路运输服务中心2022年度预算管理绩效工作自评报告如下：</w:t>
      </w:r>
    </w:p>
    <w:p>
      <w:pPr>
        <w:adjustRightInd w:val="0"/>
        <w:snapToGrid w:val="0"/>
        <w:spacing w:line="560" w:lineRule="exact"/>
        <w:ind w:left="640"/>
        <w:rPr>
          <w:rFonts w:cs="仿宋_GB2312" w:asciiTheme="minorEastAsia" w:hAnsiTheme="minorEastAsia"/>
          <w:b/>
          <w:sz w:val="32"/>
          <w:szCs w:val="32"/>
        </w:rPr>
      </w:pPr>
      <w:r>
        <w:rPr>
          <w:rFonts w:hint="eastAsia" w:cs="仿宋_GB2312" w:asciiTheme="minorEastAsia" w:hAnsiTheme="minorEastAsia"/>
          <w:b/>
          <w:sz w:val="32"/>
          <w:szCs w:val="32"/>
        </w:rPr>
        <w:t>一、基本情况</w:t>
      </w:r>
    </w:p>
    <w:p>
      <w:pPr>
        <w:spacing w:line="560" w:lineRule="exact"/>
        <w:ind w:firstLine="630"/>
        <w:rPr>
          <w:rFonts w:ascii="仿宋" w:hAnsi="仿宋" w:eastAsia="仿宋" w:cs="仿宋_GB2312"/>
          <w:sz w:val="32"/>
          <w:szCs w:val="32"/>
        </w:rPr>
      </w:pPr>
      <w:r>
        <w:rPr>
          <w:rFonts w:hint="eastAsia" w:ascii="仿宋" w:hAnsi="仿宋" w:eastAsia="仿宋" w:cs="仿宋_GB2312"/>
          <w:sz w:val="32"/>
          <w:szCs w:val="32"/>
        </w:rPr>
        <w:t xml:space="preserve">衡南县道路运输服务中心为衡南县交通运输局所属副科级公益一类事业单位,财政预算全额拨款事业单位，财务核算适用事业单位会计制度。现有在职干部职工24人，退休人员28人。 </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（一）机构设置情况</w:t>
      </w:r>
    </w:p>
    <w:p>
      <w:pPr>
        <w:adjustRightInd w:val="0"/>
        <w:snapToGrid w:val="0"/>
        <w:spacing w:line="560" w:lineRule="exact"/>
        <w:ind w:left="105" w:leftChars="50" w:firstLine="640" w:firstLineChars="200"/>
        <w:contextualSpacing/>
        <w:rPr>
          <w:rFonts w:ascii="仿宋" w:hAnsi="仿宋" w:eastAsia="仿宋" w:cs="仿宋_GB2312"/>
          <w:sz w:val="32"/>
          <w:szCs w:val="32"/>
        </w:rPr>
      </w:pPr>
      <w:r>
        <w:rPr>
          <w:rFonts w:hint="eastAsia" w:ascii="仿宋" w:hAnsi="仿宋" w:eastAsia="仿宋" w:cs="仿宋_GB2312"/>
          <w:sz w:val="32"/>
          <w:szCs w:val="32"/>
        </w:rPr>
        <w:t>县道路运输服务中心设下列6个内设机构：办公室、财务股统计股、安全事务股、道路客货运事务股、维修事务股、驾培事务股。</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（二）主要职能</w:t>
      </w:r>
    </w:p>
    <w:p>
      <w:pPr>
        <w:widowControl/>
        <w:spacing w:before="100" w:beforeAutospacing="1" w:after="100" w:afterAutospacing="1" w:line="560" w:lineRule="exact"/>
        <w:ind w:firstLine="640" w:firstLineChars="200"/>
        <w:contextualSpacing/>
        <w:jc w:val="left"/>
        <w:rPr>
          <w:rFonts w:ascii="仿宋" w:hAnsi="仿宋" w:eastAsia="仿宋" w:cs="仿宋_GB2312"/>
          <w:sz w:val="32"/>
          <w:szCs w:val="32"/>
        </w:rPr>
      </w:pPr>
      <w:r>
        <w:rPr>
          <w:rFonts w:hint="eastAsia" w:ascii="仿宋" w:hAnsi="仿宋" w:eastAsia="仿宋" w:cs="仿宋_GB2312"/>
          <w:sz w:val="32"/>
          <w:szCs w:val="32"/>
        </w:rPr>
        <w:t>1、 贯彻执行国家、省、市、县和上级交通运输主管部门有关道路运输工作的方针政策和法律法规，拟订道路运输事务性工作规划和计划，并组织实施。</w:t>
      </w:r>
    </w:p>
    <w:p>
      <w:pPr>
        <w:widowControl/>
        <w:spacing w:before="100" w:beforeAutospacing="1" w:after="100" w:afterAutospacing="1" w:line="560" w:lineRule="exact"/>
        <w:ind w:firstLine="640" w:firstLineChars="200"/>
        <w:contextualSpacing/>
        <w:jc w:val="left"/>
        <w:rPr>
          <w:rFonts w:ascii="仿宋" w:hAnsi="仿宋" w:eastAsia="仿宋" w:cs="仿宋_GB2312"/>
          <w:sz w:val="32"/>
          <w:szCs w:val="32"/>
        </w:rPr>
      </w:pPr>
      <w:r>
        <w:rPr>
          <w:rFonts w:hint="eastAsia" w:ascii="仿宋" w:hAnsi="仿宋" w:eastAsia="仿宋" w:cs="仿宋_GB2312"/>
          <w:sz w:val="32"/>
          <w:szCs w:val="32"/>
        </w:rPr>
        <w:t>2、负责实施道路运输市场运行监测、统计分析，协助信用管理、政策评估和从业人员考核工作。</w:t>
      </w:r>
    </w:p>
    <w:p>
      <w:pPr>
        <w:widowControl/>
        <w:spacing w:before="100" w:beforeAutospacing="1" w:after="100" w:afterAutospacing="1" w:line="560" w:lineRule="exact"/>
        <w:ind w:firstLine="640" w:firstLineChars="200"/>
        <w:contextualSpacing/>
        <w:jc w:val="left"/>
        <w:rPr>
          <w:rFonts w:ascii="仿宋" w:hAnsi="仿宋" w:eastAsia="仿宋" w:cs="仿宋_GB2312"/>
          <w:sz w:val="32"/>
          <w:szCs w:val="32"/>
        </w:rPr>
      </w:pPr>
      <w:r>
        <w:rPr>
          <w:rFonts w:hint="eastAsia" w:ascii="仿宋" w:hAnsi="仿宋" w:eastAsia="仿宋" w:cs="仿宋_GB2312"/>
          <w:sz w:val="32"/>
          <w:szCs w:val="32"/>
        </w:rPr>
        <w:t>3、负责全县道路运输行业统计和信息收集、整理、发布等工作。组织开展公路运输量抽样调查、营运车辆燃油逍耗量调查和统计。协助全县道路运输行业的燃油补贴审核、申报相关工作。</w:t>
      </w:r>
    </w:p>
    <w:p>
      <w:pPr>
        <w:widowControl/>
        <w:spacing w:before="100" w:beforeAutospacing="1" w:after="100" w:afterAutospacing="1" w:line="560" w:lineRule="exact"/>
        <w:ind w:firstLine="640" w:firstLineChars="200"/>
        <w:contextualSpacing/>
        <w:jc w:val="left"/>
        <w:rPr>
          <w:rFonts w:ascii="仿宋" w:hAnsi="仿宋" w:eastAsia="仿宋" w:cs="仿宋_GB2312"/>
          <w:sz w:val="32"/>
          <w:szCs w:val="32"/>
        </w:rPr>
      </w:pPr>
      <w:r>
        <w:rPr>
          <w:rFonts w:hint="eastAsia" w:ascii="仿宋" w:hAnsi="仿宋" w:eastAsia="仿宋" w:cs="仿宋_GB2312"/>
          <w:sz w:val="32"/>
          <w:szCs w:val="32"/>
        </w:rPr>
        <w:t>4、负责道路运输行业公共信息查询、考核结果公布等服务工作。</w:t>
      </w:r>
    </w:p>
    <w:p>
      <w:pPr>
        <w:widowControl/>
        <w:spacing w:before="100" w:beforeAutospacing="1" w:after="100" w:afterAutospacing="1" w:line="560" w:lineRule="exact"/>
        <w:ind w:firstLine="640" w:firstLineChars="200"/>
        <w:contextualSpacing/>
        <w:jc w:val="left"/>
        <w:rPr>
          <w:rFonts w:ascii="仿宋" w:hAnsi="仿宋" w:eastAsia="仿宋" w:cs="仿宋_GB2312"/>
          <w:sz w:val="32"/>
          <w:szCs w:val="32"/>
        </w:rPr>
      </w:pPr>
      <w:r>
        <w:rPr>
          <w:rFonts w:hint="eastAsia" w:ascii="仿宋" w:hAnsi="仿宋" w:eastAsia="仿宋" w:cs="仿宋_GB2312"/>
          <w:sz w:val="32"/>
          <w:szCs w:val="32"/>
        </w:rPr>
        <w:t>5、协助道路运输企业质量信誉考核工作。协助督促指导道路运输企业的节能减排工作。</w:t>
      </w:r>
    </w:p>
    <w:p>
      <w:pPr>
        <w:widowControl/>
        <w:spacing w:before="100" w:beforeAutospacing="1" w:after="100" w:afterAutospacing="1" w:line="560" w:lineRule="exact"/>
        <w:ind w:firstLine="640" w:firstLineChars="200"/>
        <w:contextualSpacing/>
        <w:jc w:val="left"/>
        <w:rPr>
          <w:rFonts w:ascii="仿宋" w:hAnsi="仿宋" w:eastAsia="仿宋" w:cs="仿宋_GB2312"/>
          <w:sz w:val="32"/>
          <w:szCs w:val="32"/>
        </w:rPr>
      </w:pPr>
      <w:r>
        <w:rPr>
          <w:rFonts w:hint="eastAsia" w:ascii="仿宋" w:hAnsi="仿宋" w:eastAsia="仿宋" w:cs="仿宋_GB2312"/>
          <w:sz w:val="32"/>
          <w:szCs w:val="32"/>
        </w:rPr>
        <w:t>6、协助汽车客运站等级评定和客运车辆类型划分实车评定工作。</w:t>
      </w:r>
    </w:p>
    <w:p>
      <w:pPr>
        <w:widowControl/>
        <w:spacing w:before="100" w:beforeAutospacing="1" w:after="100" w:afterAutospacing="1" w:line="560" w:lineRule="exact"/>
        <w:ind w:firstLine="640" w:firstLineChars="200"/>
        <w:contextualSpacing/>
        <w:jc w:val="left"/>
        <w:rPr>
          <w:rFonts w:ascii="仿宋" w:hAnsi="仿宋" w:eastAsia="仿宋" w:cs="仿宋_GB2312"/>
          <w:sz w:val="32"/>
          <w:szCs w:val="32"/>
        </w:rPr>
      </w:pPr>
      <w:r>
        <w:rPr>
          <w:rFonts w:hint="eastAsia" w:ascii="仿宋" w:hAnsi="仿宋" w:eastAsia="仿宋" w:cs="仿宋_GB2312"/>
          <w:sz w:val="32"/>
          <w:szCs w:val="32"/>
        </w:rPr>
        <w:t>7、参与组织协调道路运输行业的春运、重要节假日运输、军运、抢险救灾和重大物资运输工作。</w:t>
      </w:r>
    </w:p>
    <w:p>
      <w:pPr>
        <w:widowControl/>
        <w:spacing w:before="100" w:beforeAutospacing="1" w:after="100" w:afterAutospacing="1" w:line="560" w:lineRule="exact"/>
        <w:ind w:firstLine="640" w:firstLineChars="200"/>
        <w:contextualSpacing/>
        <w:jc w:val="left"/>
        <w:rPr>
          <w:rFonts w:ascii="仿宋" w:hAnsi="仿宋" w:eastAsia="仿宋" w:cs="仿宋_GB2312"/>
          <w:sz w:val="32"/>
          <w:szCs w:val="32"/>
        </w:rPr>
      </w:pPr>
      <w:r>
        <w:rPr>
          <w:rFonts w:hint="eastAsia" w:ascii="仿宋" w:hAnsi="仿宋" w:eastAsia="仿宋" w:cs="仿宋_GB2312"/>
          <w:sz w:val="32"/>
          <w:szCs w:val="32"/>
        </w:rPr>
        <w:t>8、协助道路运输安全生产相关服务工作。</w:t>
      </w:r>
    </w:p>
    <w:p>
      <w:pPr>
        <w:widowControl/>
        <w:spacing w:before="100" w:beforeAutospacing="1" w:after="100" w:afterAutospacing="1" w:line="560" w:lineRule="exact"/>
        <w:ind w:firstLine="640" w:firstLineChars="200"/>
        <w:contextualSpacing/>
        <w:jc w:val="left"/>
        <w:rPr>
          <w:rFonts w:ascii="仿宋" w:hAnsi="仿宋" w:eastAsia="仿宋" w:cs="仿宋_GB2312"/>
          <w:sz w:val="32"/>
          <w:szCs w:val="32"/>
        </w:rPr>
      </w:pPr>
      <w:r>
        <w:rPr>
          <w:rFonts w:hint="eastAsia" w:ascii="仿宋" w:hAnsi="仿宋" w:eastAsia="仿宋" w:cs="仿宋_GB2312"/>
          <w:sz w:val="32"/>
          <w:szCs w:val="32"/>
        </w:rPr>
        <w:t>9、完成县交通运输局交办的其他工作。</w:t>
      </w:r>
    </w:p>
    <w:p>
      <w:pPr>
        <w:adjustRightInd w:val="0"/>
        <w:snapToGrid w:val="0"/>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二、部门整体支出管理及使用情况</w:t>
      </w:r>
    </w:p>
    <w:p>
      <w:pPr>
        <w:widowControl/>
        <w:spacing w:before="100" w:beforeAutospacing="1" w:after="100" w:afterAutospacing="1" w:line="560" w:lineRule="exact"/>
        <w:ind w:firstLine="272"/>
        <w:contextualSpacing/>
        <w:jc w:val="left"/>
        <w:rPr>
          <w:rFonts w:ascii="仿宋" w:hAnsi="仿宋" w:eastAsia="仿宋" w:cs="仿宋_GB2312"/>
          <w:sz w:val="32"/>
          <w:szCs w:val="32"/>
        </w:rPr>
      </w:pPr>
      <w:r>
        <w:rPr>
          <w:rFonts w:hint="eastAsia" w:ascii="宋体" w:hAnsi="宋体" w:eastAsia="宋体" w:cs="宋体"/>
          <w:b/>
          <w:bCs/>
          <w:color w:val="444444"/>
          <w:kern w:val="0"/>
          <w:sz w:val="28"/>
          <w:szCs w:val="28"/>
        </w:rPr>
        <w:t>　</w:t>
      </w:r>
      <w:r>
        <w:rPr>
          <w:rFonts w:hint="eastAsia" w:ascii="仿宋" w:hAnsi="仿宋" w:eastAsia="仿宋" w:cs="仿宋_GB2312"/>
          <w:sz w:val="32"/>
          <w:szCs w:val="32"/>
        </w:rPr>
        <w:t>基本支出范围和主要用途包括：人员经费和日常公用经费。具体包括：工资福利支出、对个人和家庭的补助、商品和服务支出、其他资本性支出。基本支出的管理和使用情况如下：</w:t>
      </w:r>
    </w:p>
    <w:p>
      <w:pPr>
        <w:widowControl/>
        <w:spacing w:before="100" w:beforeAutospacing="1" w:after="100" w:afterAutospacing="1" w:line="560" w:lineRule="exact"/>
        <w:ind w:firstLine="640" w:firstLineChars="200"/>
        <w:contextualSpacing/>
        <w:jc w:val="left"/>
        <w:rPr>
          <w:rFonts w:ascii="仿宋" w:hAnsi="仿宋" w:eastAsia="仿宋" w:cs="仿宋_GB2312"/>
          <w:sz w:val="32"/>
          <w:szCs w:val="32"/>
        </w:rPr>
      </w:pPr>
      <w:r>
        <w:rPr>
          <w:rFonts w:hint="eastAsia" w:ascii="仿宋" w:hAnsi="仿宋" w:eastAsia="仿宋" w:cs="仿宋_GB2312"/>
          <w:sz w:val="32"/>
          <w:szCs w:val="32"/>
        </w:rPr>
        <w:t>1、本单位2022年预算批复数220.12万元，其中：基本支出198.12万元，项目支出22万元。</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2022年决算支出数92.39万元，其中a.基本支出75.59万元，用于保障道路运输服务机构正常运转，完成日常工作任务而发生的各项支出，包括用于在职人员基本工资，津贴补贴、劳动保险费、遗属人员抚恤费等人员经费，以及办公费、印刷费、水电费、办公设备购置等日常公用经费；b.专项商品和服务等项目支出16.8万元,保障道路运输安全等专项支出。</w:t>
      </w:r>
    </w:p>
    <w:p>
      <w:pPr>
        <w:pStyle w:val="6"/>
        <w:spacing w:before="0" w:beforeAutospacing="0" w:after="0" w:afterAutospacing="0" w:line="560" w:lineRule="exact"/>
        <w:ind w:firstLine="640" w:firstLineChars="200"/>
        <w:contextualSpacing/>
        <w:jc w:val="both"/>
        <w:rPr>
          <w:rFonts w:ascii="仿宋" w:hAnsi="仿宋" w:eastAsia="仿宋" w:cs="仿宋_GB2312"/>
          <w:kern w:val="2"/>
          <w:sz w:val="32"/>
          <w:szCs w:val="32"/>
        </w:rPr>
      </w:pPr>
      <w:r>
        <w:rPr>
          <w:rFonts w:hint="eastAsia" w:ascii="仿宋" w:hAnsi="仿宋" w:eastAsia="仿宋" w:cs="仿宋_GB2312"/>
          <w:kern w:val="2"/>
          <w:sz w:val="32"/>
          <w:szCs w:val="32"/>
        </w:rPr>
        <w:t>3、“三公”经费支出使用和管理情况</w:t>
      </w:r>
    </w:p>
    <w:p>
      <w:pPr>
        <w:widowControl/>
        <w:shd w:val="clear" w:color="auto" w:fill="FFFFFF"/>
        <w:spacing w:line="560" w:lineRule="exact"/>
        <w:ind w:firstLine="640"/>
        <w:jc w:val="left"/>
        <w:rPr>
          <w:rFonts w:ascii="仿宋" w:hAnsi="仿宋" w:eastAsia="仿宋" w:cs="仿宋_GB2312"/>
          <w:sz w:val="32"/>
          <w:szCs w:val="32"/>
        </w:rPr>
      </w:pPr>
      <w:r>
        <w:rPr>
          <w:rFonts w:hint="eastAsia" w:ascii="仿宋" w:hAnsi="仿宋" w:eastAsia="仿宋" w:cs="仿宋_GB2312"/>
          <w:sz w:val="32"/>
          <w:szCs w:val="32"/>
        </w:rPr>
        <w:t>“三公”经费各费用均控制在预算范围内，且较预算金额有不同程度的结余。因公出国（境）费用及公务用车运行维护费均为0万元。公务接待费实际发生0元，本年较上年减少。</w:t>
      </w:r>
    </w:p>
    <w:p>
      <w:pPr>
        <w:adjustRightInd w:val="0"/>
        <w:snapToGrid w:val="0"/>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三、部门整体支出绩效情况</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2022年我中心通过加强预算收支的管理，不断建立健全内部管理制度，理顺内部管理流程，部门整体支出管理情况得到了提升。部门整体支出绩效情况如下：</w:t>
      </w:r>
    </w:p>
    <w:p>
      <w:pPr>
        <w:spacing w:line="560" w:lineRule="exact"/>
        <w:ind w:firstLine="630"/>
        <w:rPr>
          <w:rFonts w:ascii="仿宋" w:hAnsi="仿宋" w:eastAsia="仿宋" w:cs="仿宋_GB2312"/>
          <w:sz w:val="32"/>
          <w:szCs w:val="32"/>
        </w:rPr>
      </w:pPr>
      <w:r>
        <w:rPr>
          <w:rFonts w:hint="eastAsia" w:ascii="仿宋" w:hAnsi="仿宋" w:eastAsia="仿宋" w:cs="仿宋_GB2312"/>
          <w:sz w:val="32"/>
          <w:szCs w:val="32"/>
        </w:rPr>
        <w:t>1、在职人员控制率：100%</w:t>
      </w:r>
    </w:p>
    <w:p>
      <w:pPr>
        <w:spacing w:line="560" w:lineRule="exact"/>
        <w:ind w:firstLine="630"/>
        <w:rPr>
          <w:rFonts w:ascii="仿宋" w:hAnsi="仿宋" w:eastAsia="仿宋" w:cs="仿宋_GB2312"/>
          <w:sz w:val="32"/>
          <w:szCs w:val="32"/>
        </w:rPr>
      </w:pPr>
      <w:r>
        <w:rPr>
          <w:rFonts w:hint="eastAsia" w:ascii="仿宋" w:hAnsi="仿宋" w:eastAsia="仿宋" w:cs="仿宋_GB2312"/>
          <w:sz w:val="32"/>
          <w:szCs w:val="32"/>
        </w:rPr>
        <w:t>2、“三公经费”控制率：100%。严格控制“三公经费”支出，开源节流。2022年我单位“三公经费”控制数为1万元，实际支出为0元。</w:t>
      </w:r>
    </w:p>
    <w:p>
      <w:pPr>
        <w:spacing w:line="560" w:lineRule="exact"/>
        <w:ind w:firstLine="630"/>
        <w:rPr>
          <w:rFonts w:ascii="仿宋" w:hAnsi="仿宋" w:eastAsia="仿宋" w:cs="仿宋_GB2312"/>
          <w:sz w:val="32"/>
          <w:szCs w:val="32"/>
        </w:rPr>
      </w:pPr>
      <w:r>
        <w:rPr>
          <w:rFonts w:hint="eastAsia" w:ascii="仿宋" w:hAnsi="仿宋" w:eastAsia="仿宋" w:cs="仿宋_GB2312"/>
          <w:sz w:val="32"/>
          <w:szCs w:val="32"/>
        </w:rPr>
        <w:t>3、预算完成率：100%</w:t>
      </w:r>
    </w:p>
    <w:p>
      <w:pPr>
        <w:spacing w:line="560" w:lineRule="exact"/>
        <w:ind w:firstLine="630"/>
        <w:rPr>
          <w:rFonts w:ascii="仿宋" w:hAnsi="仿宋" w:eastAsia="仿宋" w:cs="仿宋_GB2312"/>
          <w:sz w:val="32"/>
          <w:szCs w:val="32"/>
        </w:rPr>
      </w:pPr>
      <w:r>
        <w:rPr>
          <w:rFonts w:hint="eastAsia" w:ascii="仿宋" w:hAnsi="仿宋" w:eastAsia="仿宋" w:cs="仿宋_GB2312"/>
          <w:sz w:val="32"/>
          <w:szCs w:val="32"/>
        </w:rPr>
        <w:t>4、政府采购执行率100%</w:t>
      </w:r>
    </w:p>
    <w:p>
      <w:pPr>
        <w:spacing w:line="560" w:lineRule="exact"/>
        <w:ind w:firstLine="630"/>
        <w:rPr>
          <w:rFonts w:ascii="仿宋" w:hAnsi="仿宋" w:eastAsia="仿宋" w:cs="仿宋_GB2312"/>
          <w:sz w:val="32"/>
          <w:szCs w:val="32"/>
        </w:rPr>
      </w:pPr>
      <w:r>
        <w:rPr>
          <w:rFonts w:hint="eastAsia" w:ascii="仿宋" w:hAnsi="仿宋" w:eastAsia="仿宋" w:cs="仿宋_GB2312"/>
          <w:sz w:val="32"/>
          <w:szCs w:val="32"/>
        </w:rPr>
        <w:t>5、在资金管理上，我中心制定了一系列的财务管理制度。</w:t>
      </w:r>
    </w:p>
    <w:p>
      <w:pPr>
        <w:adjustRightInd w:val="0"/>
        <w:snapToGrid w:val="0"/>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四、存在的主要问题</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1.预算编制的口径与实际执行出现误差：按照现行的预算编制原则，人员经费和日常公用经费都是按照上年度反映的人数安排，而实际执行中单位工作人员往往有变动或流动。</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2.预算编制的分类和实行执行出现脱节：预算编制的功能分类与经济分类不够细化，而实际支出中的情况更加多元化和明细化，出现了分类不一致的情况。</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3.部门整体支出不能很好的对比支出与成果，投入与产出效果，进而很难有针对性的发现问题，分析问题，提出解决方案。</w:t>
      </w:r>
    </w:p>
    <w:p>
      <w:pPr>
        <w:adjustRightInd w:val="0"/>
        <w:snapToGrid w:val="0"/>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五、改进措施和有关建议</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1.进一步强化预算管理意识，预算编制前多与有关各方做好沟通衔接，提高预算编制的科学性、合理性、准确性和可控性。</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2.完善各类支出管理制度，明细收支项目，坚持专款专用，提高预算编制的前瞻性和指导性。</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3.进一步推进预算绩效管理信息系统建设，完善绩效管理相关制度，提高可操作性。</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4.构建单位财务部门和业务部门共同参与、协调配合的绩效评价工作机制，落实 “谁干事谁花钱、谁花钱谁担责”的权责机制，提高财政资金使用效益。</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adjustRightInd w:val="0"/>
        <w:snapToGrid w:val="0"/>
        <w:spacing w:line="560" w:lineRule="exact"/>
        <w:ind w:right="160"/>
        <w:jc w:val="right"/>
        <w:rPr>
          <w:rFonts w:ascii="仿宋_GB2312" w:hAnsi="仿宋_GB2312" w:eastAsia="仿宋_GB2312" w:cs="仿宋_GB2312"/>
          <w:b/>
          <w:sz w:val="32"/>
          <w:szCs w:val="32"/>
        </w:rPr>
      </w:pPr>
      <w:r>
        <w:rPr>
          <w:rFonts w:hint="eastAsia" w:ascii="仿宋_GB2312" w:hAnsi="仿宋_GB2312" w:eastAsia="仿宋_GB2312" w:cs="仿宋_GB2312"/>
          <w:b/>
          <w:sz w:val="32"/>
          <w:szCs w:val="32"/>
        </w:rPr>
        <w:t xml:space="preserve">衡南县道路运输服务中心                              </w:t>
      </w:r>
    </w:p>
    <w:sectPr>
      <w:pgSz w:w="11906" w:h="16838"/>
      <w:pgMar w:top="1440" w:right="1797" w:bottom="1440" w:left="179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0MTg2ZjM5Yzc3NjZjNjZjNTJkNmJlNDA5ZmExZTcifQ=="/>
  </w:docVars>
  <w:rsids>
    <w:rsidRoot w:val="00006FAB"/>
    <w:rsid w:val="00006FAB"/>
    <w:rsid w:val="000113E2"/>
    <w:rsid w:val="0002171F"/>
    <w:rsid w:val="00063E4D"/>
    <w:rsid w:val="00067575"/>
    <w:rsid w:val="000810F7"/>
    <w:rsid w:val="00085C8A"/>
    <w:rsid w:val="000A14AB"/>
    <w:rsid w:val="000C6B11"/>
    <w:rsid w:val="001D3738"/>
    <w:rsid w:val="00234329"/>
    <w:rsid w:val="002A0E0C"/>
    <w:rsid w:val="002A5F7D"/>
    <w:rsid w:val="002F0E7B"/>
    <w:rsid w:val="0031025E"/>
    <w:rsid w:val="00356D0D"/>
    <w:rsid w:val="003671FC"/>
    <w:rsid w:val="00387CA7"/>
    <w:rsid w:val="003C3394"/>
    <w:rsid w:val="003F46FB"/>
    <w:rsid w:val="00440AF8"/>
    <w:rsid w:val="004D2881"/>
    <w:rsid w:val="004E0163"/>
    <w:rsid w:val="005129DF"/>
    <w:rsid w:val="0055717D"/>
    <w:rsid w:val="005A5518"/>
    <w:rsid w:val="005B2292"/>
    <w:rsid w:val="00647144"/>
    <w:rsid w:val="0065204E"/>
    <w:rsid w:val="00684DA0"/>
    <w:rsid w:val="007E33C1"/>
    <w:rsid w:val="00806C7E"/>
    <w:rsid w:val="00875818"/>
    <w:rsid w:val="00932D70"/>
    <w:rsid w:val="009456BD"/>
    <w:rsid w:val="00972173"/>
    <w:rsid w:val="00A073DE"/>
    <w:rsid w:val="00A724B5"/>
    <w:rsid w:val="00AB0D9A"/>
    <w:rsid w:val="00AB1FCB"/>
    <w:rsid w:val="00AC04B9"/>
    <w:rsid w:val="00B44FFC"/>
    <w:rsid w:val="00BA43ED"/>
    <w:rsid w:val="00C6557A"/>
    <w:rsid w:val="00C71AD9"/>
    <w:rsid w:val="00C73283"/>
    <w:rsid w:val="00C81CB4"/>
    <w:rsid w:val="00CC6709"/>
    <w:rsid w:val="00DA76EE"/>
    <w:rsid w:val="00DB4700"/>
    <w:rsid w:val="00DC601D"/>
    <w:rsid w:val="00E17D1D"/>
    <w:rsid w:val="00E3105F"/>
    <w:rsid w:val="00EA1ADE"/>
    <w:rsid w:val="00EC130F"/>
    <w:rsid w:val="00F00E70"/>
    <w:rsid w:val="00FF688D"/>
    <w:rsid w:val="01964C36"/>
    <w:rsid w:val="02DC3EDD"/>
    <w:rsid w:val="04FB2A81"/>
    <w:rsid w:val="12517446"/>
    <w:rsid w:val="163D5BF9"/>
    <w:rsid w:val="31281947"/>
    <w:rsid w:val="340C71B6"/>
    <w:rsid w:val="37C83038"/>
    <w:rsid w:val="3AEB7577"/>
    <w:rsid w:val="4AAA348D"/>
    <w:rsid w:val="4AAB292B"/>
    <w:rsid w:val="4DBA25C8"/>
    <w:rsid w:val="4EC317CF"/>
    <w:rsid w:val="53926C62"/>
    <w:rsid w:val="56641AA6"/>
    <w:rsid w:val="576A537F"/>
    <w:rsid w:val="57AE684B"/>
    <w:rsid w:val="5B6519F8"/>
    <w:rsid w:val="620505FA"/>
    <w:rsid w:val="6C350865"/>
    <w:rsid w:val="6E042A7B"/>
    <w:rsid w:val="70350E1A"/>
    <w:rsid w:val="73B861AD"/>
    <w:rsid w:val="77300CCA"/>
    <w:rsid w:val="78A9749E"/>
    <w:rsid w:val="7A7C783B"/>
    <w:rsid w:val="7C8C7AF8"/>
    <w:rsid w:val="7F5C0C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paragraph" w:styleId="3">
    <w:name w:val="heading 2"/>
    <w:basedOn w:val="1"/>
    <w:next w:val="1"/>
    <w:unhideWhenUsed/>
    <w:qFormat/>
    <w:uiPriority w:val="0"/>
    <w:pPr>
      <w:keepNext/>
      <w:keepLines/>
      <w:spacing w:line="413" w:lineRule="auto"/>
      <w:outlineLvl w:val="1"/>
    </w:pPr>
    <w:rPr>
      <w:rFonts w:ascii="Arial" w:hAnsi="Arial" w:eastAsia="黑体"/>
      <w:b/>
      <w:sz w:val="32"/>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1"/>
    <w:uiPriority w:val="0"/>
    <w:pPr>
      <w:tabs>
        <w:tab w:val="center" w:pos="4153"/>
        <w:tab w:val="right" w:pos="8306"/>
      </w:tabs>
      <w:snapToGrid w:val="0"/>
      <w:jc w:val="left"/>
    </w:pPr>
    <w:rPr>
      <w:sz w:val="18"/>
      <w:szCs w:val="18"/>
    </w:rPr>
  </w:style>
  <w:style w:type="paragraph" w:styleId="5">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widowControl/>
      <w:spacing w:before="100" w:beforeAutospacing="1" w:after="100" w:afterAutospacing="1"/>
      <w:jc w:val="left"/>
    </w:pPr>
    <w:rPr>
      <w:rFonts w:ascii="宋体" w:hAnsi="宋体" w:eastAsia="宋体" w:cs="宋体"/>
      <w:kern w:val="0"/>
      <w:sz w:val="24"/>
    </w:rPr>
  </w:style>
  <w:style w:type="paragraph" w:customStyle="1" w:styleId="9">
    <w:name w:val="样式 首行缩进:  2 字符"/>
    <w:basedOn w:val="1"/>
    <w:qFormat/>
    <w:uiPriority w:val="2"/>
    <w:pPr>
      <w:ind w:firstLine="200"/>
      <w:jc w:val="left"/>
    </w:pPr>
    <w:rPr>
      <w:kern w:val="1"/>
      <w:szCs w:val="20"/>
    </w:rPr>
  </w:style>
  <w:style w:type="character" w:customStyle="1" w:styleId="10">
    <w:name w:val="页眉 Char"/>
    <w:basedOn w:val="8"/>
    <w:link w:val="5"/>
    <w:uiPriority w:val="0"/>
    <w:rPr>
      <w:kern w:val="2"/>
      <w:sz w:val="18"/>
      <w:szCs w:val="18"/>
    </w:rPr>
  </w:style>
  <w:style w:type="character" w:customStyle="1" w:styleId="11">
    <w:name w:val="页脚 Char"/>
    <w:basedOn w:val="8"/>
    <w:link w:val="4"/>
    <w:uiPriority w:val="0"/>
    <w:rPr>
      <w:kern w:val="2"/>
      <w:sz w:val="18"/>
      <w:szCs w:val="18"/>
    </w:rPr>
  </w:style>
  <w:style w:type="paragraph" w:styleId="12">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4</Pages>
  <Words>275</Words>
  <Characters>1569</Characters>
  <Lines>13</Lines>
  <Paragraphs>3</Paragraphs>
  <TotalTime>101</TotalTime>
  <ScaleCrop>false</ScaleCrop>
  <LinksUpToDate>false</LinksUpToDate>
  <CharactersWithSpaces>1841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2023-04-20T01:43:00Z</dcterms:created>
  <dc:creator>Administrator</dc:creator>
  <cp:lastModifiedBy>孙泽宇</cp:lastModifiedBy>
  <dcterms:modified xsi:type="dcterms:W3CDTF">2023-10-11T09:16:11Z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064BC3804EA94C30966B707E18A211F4_13</vt:lpwstr>
  </property>
</Properties>
</file>