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970" w:firstLineChars="900"/>
        <w:rPr>
          <w:sz w:val="33"/>
          <w:szCs w:val="33"/>
        </w:rPr>
      </w:pPr>
      <w:bookmarkStart w:id="0" w:name="_GoBack"/>
      <w:bookmarkEnd w:id="0"/>
      <w:r>
        <w:rPr>
          <w:rFonts w:hint="eastAsia"/>
          <w:sz w:val="33"/>
          <w:szCs w:val="33"/>
        </w:rPr>
        <w:t>衡</w:t>
      </w:r>
      <w:r>
        <w:rPr>
          <w:sz w:val="33"/>
          <w:szCs w:val="33"/>
        </w:rPr>
        <w:t xml:space="preserve"> </w:t>
      </w:r>
      <w:r>
        <w:rPr>
          <w:rFonts w:hint="eastAsia"/>
          <w:sz w:val="33"/>
          <w:szCs w:val="33"/>
        </w:rPr>
        <w:t>南</w:t>
      </w:r>
      <w:r>
        <w:rPr>
          <w:sz w:val="33"/>
          <w:szCs w:val="33"/>
        </w:rPr>
        <w:t xml:space="preserve"> </w:t>
      </w:r>
      <w:r>
        <w:rPr>
          <w:rFonts w:hint="eastAsia"/>
          <w:sz w:val="33"/>
          <w:szCs w:val="33"/>
        </w:rPr>
        <w:t>县</w:t>
      </w:r>
      <w:r>
        <w:rPr>
          <w:sz w:val="33"/>
          <w:szCs w:val="33"/>
        </w:rPr>
        <w:t xml:space="preserve"> </w:t>
      </w:r>
      <w:r>
        <w:rPr>
          <w:rFonts w:hint="eastAsia"/>
          <w:sz w:val="33"/>
          <w:szCs w:val="33"/>
        </w:rPr>
        <w:t>水</w:t>
      </w:r>
      <w:r>
        <w:rPr>
          <w:sz w:val="33"/>
          <w:szCs w:val="33"/>
        </w:rPr>
        <w:t xml:space="preserve"> </w:t>
      </w:r>
      <w:r>
        <w:rPr>
          <w:rFonts w:hint="eastAsia"/>
          <w:sz w:val="33"/>
          <w:szCs w:val="33"/>
        </w:rPr>
        <w:t>利</w:t>
      </w:r>
      <w:r>
        <w:rPr>
          <w:sz w:val="33"/>
          <w:szCs w:val="33"/>
        </w:rPr>
        <w:t xml:space="preserve"> </w:t>
      </w:r>
      <w:r>
        <w:rPr>
          <w:rFonts w:hint="eastAsia"/>
          <w:sz w:val="33"/>
          <w:szCs w:val="33"/>
        </w:rPr>
        <w:t>局</w:t>
      </w:r>
    </w:p>
    <w:p>
      <w:pPr>
        <w:ind w:firstLine="330" w:firstLineChars="100"/>
        <w:jc w:val="center"/>
        <w:rPr>
          <w:sz w:val="33"/>
          <w:szCs w:val="33"/>
        </w:rPr>
      </w:pPr>
      <w:r>
        <w:rPr>
          <w:rFonts w:hint="eastAsia"/>
          <w:sz w:val="33"/>
          <w:szCs w:val="33"/>
        </w:rPr>
        <w:t>防汛抗旱抢险救灾项目资金支出绩效自评报告</w:t>
      </w:r>
    </w:p>
    <w:p>
      <w:pPr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为加强财政预算资金管理，进一步规范预算资金使用，提高财政资金使用效益，根据《衡南县财政局关于开展202</w:t>
      </w: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年度县级项目资金绩效自评工作的通知》的要求，将202</w:t>
      </w: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年度本单位专项资金支出绩效评价情况报告如下：</w:t>
      </w:r>
    </w:p>
    <w:p>
      <w:pPr>
        <w:pStyle w:val="8"/>
        <w:numPr>
          <w:ilvl w:val="0"/>
          <w:numId w:val="1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项目基本情况</w:t>
      </w:r>
    </w:p>
    <w:p>
      <w:pPr>
        <w:pStyle w:val="8"/>
        <w:numPr>
          <w:ilvl w:val="0"/>
          <w:numId w:val="2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项目概况</w:t>
      </w:r>
    </w:p>
    <w:p>
      <w:pPr>
        <w:ind w:left="420"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202</w:t>
      </w: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年，为确保群众生命财产安全，衡南县财政投入防汛抗旱抢险救灾资金</w:t>
      </w:r>
      <w:r>
        <w:rPr>
          <w:rFonts w:ascii="宋体" w:hAnsi="宋体" w:cs="宋体"/>
          <w:sz w:val="28"/>
          <w:szCs w:val="28"/>
        </w:rPr>
        <w:t>464.42</w:t>
      </w:r>
      <w:r>
        <w:rPr>
          <w:rFonts w:hint="eastAsia" w:ascii="宋体" w:hAnsi="宋体" w:cs="宋体"/>
          <w:sz w:val="28"/>
          <w:szCs w:val="28"/>
        </w:rPr>
        <w:t>万元，项目用于采购防汛抢险物资、防汛抢险救灾、支付抗旱电费及水利工程水利设施的维修养护。</w:t>
      </w:r>
    </w:p>
    <w:p>
      <w:pPr>
        <w:pStyle w:val="8"/>
        <w:numPr>
          <w:ilvl w:val="0"/>
          <w:numId w:val="2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项目绩效目标</w:t>
      </w:r>
    </w:p>
    <w:p>
      <w:pPr>
        <w:pStyle w:val="8"/>
        <w:numPr>
          <w:ilvl w:val="1"/>
          <w:numId w:val="2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确保全县水利工程及设施安全。</w:t>
      </w:r>
    </w:p>
    <w:p>
      <w:pPr>
        <w:pStyle w:val="8"/>
        <w:numPr>
          <w:ilvl w:val="1"/>
          <w:numId w:val="2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确保山洪灾害损失降到最低，使全县人民生命财产安全得到保障。</w:t>
      </w:r>
    </w:p>
    <w:p>
      <w:pPr>
        <w:pStyle w:val="8"/>
        <w:numPr>
          <w:ilvl w:val="1"/>
          <w:numId w:val="2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确保旱灾期间全县人民生活及生产供水。</w:t>
      </w:r>
    </w:p>
    <w:p>
      <w:pPr>
        <w:pStyle w:val="8"/>
        <w:ind w:left="840" w:firstLine="0" w:firstLineChars="0"/>
        <w:rPr>
          <w:rFonts w:ascii="宋体" w:hAnsi="宋体" w:cs="宋体"/>
          <w:sz w:val="28"/>
          <w:szCs w:val="28"/>
        </w:rPr>
      </w:pPr>
    </w:p>
    <w:p>
      <w:pPr>
        <w:pStyle w:val="8"/>
        <w:numPr>
          <w:ilvl w:val="0"/>
          <w:numId w:val="1"/>
        </w:numPr>
        <w:ind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项目绩效情况</w:t>
      </w:r>
    </w:p>
    <w:p>
      <w:pPr>
        <w:ind w:firstLine="840" w:firstLineChars="3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202</w:t>
      </w: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年防汛抗旱抢险救灾资金共计</w:t>
      </w:r>
      <w:r>
        <w:rPr>
          <w:rFonts w:ascii="宋体" w:hAnsi="宋体" w:cs="宋体"/>
          <w:sz w:val="28"/>
          <w:szCs w:val="28"/>
        </w:rPr>
        <w:t>464.42</w:t>
      </w:r>
      <w:r>
        <w:rPr>
          <w:rFonts w:hint="eastAsia" w:ascii="宋体" w:hAnsi="宋体" w:cs="宋体"/>
          <w:sz w:val="28"/>
          <w:szCs w:val="28"/>
        </w:rPr>
        <w:t>万，全部是财政拨款。该资金主要用于采购防汛抢险物资、灾后重建修复、支付抗旱电费。拔付乡镇</w:t>
      </w:r>
      <w:r>
        <w:rPr>
          <w:rFonts w:hint="eastAsia" w:ascii="宋体" w:hAnsi="宋体" w:cs="宋体"/>
          <w:sz w:val="28"/>
          <w:szCs w:val="28"/>
          <w:highlight w:val="yellow"/>
        </w:rPr>
        <w:t>38万元用于完成了防汛抢险救灾项目15个，采购防汛物资8批次。全县村组防汛经费144万元，完成水利设施的维修养护及灾后重建修复30余个。防汛工作经费11.84万元，用于防汛值</w:t>
      </w:r>
      <w:r>
        <w:rPr>
          <w:rFonts w:hint="eastAsia" w:ascii="宋体" w:hAnsi="宋体" w:cs="宋体"/>
          <w:sz w:val="28"/>
          <w:szCs w:val="28"/>
        </w:rPr>
        <w:t>班期间开支。拨付抗旱提水灌溉单位电费2</w:t>
      </w:r>
      <w:r>
        <w:rPr>
          <w:rFonts w:ascii="宋体" w:hAnsi="宋体" w:cs="宋体"/>
          <w:sz w:val="28"/>
          <w:szCs w:val="28"/>
        </w:rPr>
        <w:t>42.5万元。</w:t>
      </w:r>
      <w:r>
        <w:rPr>
          <w:rFonts w:hint="eastAsia" w:ascii="宋体" w:hAnsi="宋体" w:cs="宋体"/>
          <w:sz w:val="28"/>
          <w:szCs w:val="28"/>
        </w:rPr>
        <w:t>水利防汛专项资金的使用有效地发挥了防灾减灾的作用，最大限度的减轻了灾害损失，</w:t>
      </w:r>
      <w:r>
        <w:rPr>
          <w:rFonts w:hint="eastAsia" w:ascii="仿宋" w:hAnsi="仿宋" w:eastAsia="仿宋" w:cs="仿宋"/>
          <w:sz w:val="32"/>
          <w:szCs w:val="32"/>
        </w:rPr>
        <w:t>实现了</w:t>
      </w:r>
      <w:r>
        <w:rPr>
          <w:rFonts w:hint="eastAsia" w:cs="仿宋" w:asciiTheme="majorEastAsia" w:hAnsiTheme="majorEastAsia" w:eastAsiaTheme="majorEastAsia"/>
          <w:sz w:val="28"/>
          <w:szCs w:val="28"/>
        </w:rPr>
        <w:t>“大雨大旱无大灾”的工作目标和全年“不垮一库一堤，不溃一塘一坝，无人员伤亡，无重大经济损失”的安全生产目标，取得了2022年防汛抗旱工作的全面胜利。</w:t>
      </w:r>
      <w:r>
        <w:rPr>
          <w:rFonts w:hint="eastAsia" w:cs="宋体" w:asciiTheme="majorEastAsia" w:hAnsiTheme="majorEastAsia" w:eastAsiaTheme="majorEastAsia"/>
          <w:sz w:val="28"/>
          <w:szCs w:val="28"/>
        </w:rPr>
        <w:t>项目立项规范、合理，资金管理健全，项目效益明显，按照县委、县政府的要求，正确贯彻落实资金到位率100%，使受灾</w:t>
      </w:r>
      <w:r>
        <w:rPr>
          <w:rFonts w:hint="eastAsia" w:ascii="宋体" w:hAnsi="宋体" w:cs="宋体"/>
          <w:sz w:val="28"/>
          <w:szCs w:val="28"/>
        </w:rPr>
        <w:t>群众生活得到保障，财产损失降到最低点，灾后得到重建。</w:t>
      </w:r>
    </w:p>
    <w:p>
      <w:pPr>
        <w:ind w:firstLine="64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三、202</w:t>
      </w: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年防汛抢险救灾专项资金支出取得良好的成效。</w:t>
      </w:r>
    </w:p>
    <w:p>
      <w:pPr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1、项目的社会效益性分析</w:t>
      </w:r>
    </w:p>
    <w:p>
      <w:pPr>
        <w:ind w:firstLine="64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通过防汛专项资金的使用，我们一手抓防汛抢险，一手抓灾后恢复，及时组织受灾群众撤离避险，转移财产，保障人民群众生命财产安全，同时抓好卫生防疫，水毁基础设施修复，受灾群众基本生活保障，确保受灾地区生产生活秩序，确保受灾地区的社会稳定。始终坚持人民至上、生命至上的理念，把人民群众生命财产安全放在第一位，中小型水利工程安全隐患得到了治理。修复泵站8处、水闸14处、渡槽和渠道13处33.6公里，提高了抵御洪水的能力，进一步保障了基础设施安全运行，确保了人民群众的生命财产安全。</w:t>
      </w:r>
    </w:p>
    <w:p>
      <w:pPr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2、项目的可持续性分析</w:t>
      </w:r>
    </w:p>
    <w:p>
      <w:pPr>
        <w:ind w:firstLine="64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鉴于202</w:t>
      </w: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年的资金使用情况和防汛救灾工作开展情况，我们“坚持以防为主，防抗救相结合的方针”，进一步建立和完善了“预防为主”的措施方案，确保人民群众生命财产安全。一是建立完善了山洪灾害监测预警平台和39座小一型水库水雨情与视频监控建设，实时监测山洪灾害危险区和水库的雨水情况，为防汛避险提供基础数据。二是加强水毁工程修复力度，确保水毁的工程设施及时得到修复，增强抗灾能力。三是加大堤防、水库、水闸、渡槽和渠道等设施的巡查和维修养护以及防汛应急抢险物资的储备，进一步确保安全度汛。</w:t>
      </w:r>
    </w:p>
    <w:p>
      <w:pPr>
        <w:pStyle w:val="8"/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四、改进措施及建议</w:t>
      </w:r>
    </w:p>
    <w:p>
      <w:pPr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进一步加强专项资金的管理，进一步加强预算支出的审核、跟踪及预算执行情况分析，强化绩效管理意识。同时建议县财政以后年度都要加大对本项目的投入。</w:t>
      </w:r>
    </w:p>
    <w:p>
      <w:pPr>
        <w:pStyle w:val="8"/>
        <w:ind w:left="720" w:firstLine="0"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                         </w:t>
      </w:r>
    </w:p>
    <w:p>
      <w:pPr>
        <w:pStyle w:val="8"/>
        <w:ind w:left="720" w:leftChars="343" w:firstLine="4760" w:firstLineChars="17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衡南县水利局</w:t>
      </w:r>
    </w:p>
    <w:p>
      <w:pPr>
        <w:pStyle w:val="8"/>
        <w:ind w:left="720" w:firstLine="0" w:firstLineChars="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                             202</w:t>
      </w:r>
      <w:r>
        <w:rPr>
          <w:rFonts w:ascii="宋体" w:hAnsi="宋体" w:cs="宋体"/>
          <w:sz w:val="28"/>
          <w:szCs w:val="28"/>
        </w:rPr>
        <w:t>3</w:t>
      </w:r>
      <w:r>
        <w:rPr>
          <w:rFonts w:hint="eastAsia" w:ascii="宋体" w:hAnsi="宋体" w:cs="宋体"/>
          <w:sz w:val="28"/>
          <w:szCs w:val="28"/>
        </w:rPr>
        <w:t>.</w:t>
      </w:r>
      <w:r>
        <w:rPr>
          <w:rFonts w:ascii="宋体" w:hAnsi="宋体" w:cs="宋体"/>
          <w:sz w:val="28"/>
          <w:szCs w:val="28"/>
        </w:rPr>
        <w:t>5</w:t>
      </w:r>
      <w:r>
        <w:rPr>
          <w:rFonts w:hint="eastAsia" w:ascii="宋体" w:hAnsi="宋体" w:cs="宋体"/>
          <w:sz w:val="28"/>
          <w:szCs w:val="28"/>
        </w:rPr>
        <w:t>.25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5F77B44"/>
    <w:multiLevelType w:val="multilevel"/>
    <w:tmpl w:val="35F77B44"/>
    <w:lvl w:ilvl="0" w:tentative="0">
      <w:start w:val="1"/>
      <w:numFmt w:val="japaneseCounting"/>
      <w:lvlText w:val="（%1）"/>
      <w:lvlJc w:val="left"/>
      <w:pPr>
        <w:ind w:left="1275" w:hanging="855"/>
      </w:pPr>
      <w:rPr>
        <w:rFonts w:hint="default" w:cs="Times New Roman"/>
      </w:rPr>
    </w:lvl>
    <w:lvl w:ilvl="1" w:tentative="0">
      <w:start w:val="1"/>
      <w:numFmt w:val="decimal"/>
      <w:lvlText w:val="%2、"/>
      <w:lvlJc w:val="left"/>
      <w:pPr>
        <w:tabs>
          <w:tab w:val="left" w:pos="1560"/>
        </w:tabs>
        <w:ind w:left="1560" w:hanging="720"/>
      </w:pPr>
      <w:rPr>
        <w:rFonts w:ascii="宋体" w:hAnsi="宋体" w:eastAsia="宋体" w:cs="宋体"/>
      </w:rPr>
    </w:lvl>
    <w:lvl w:ilvl="2" w:tentative="0">
      <w:start w:val="1"/>
      <w:numFmt w:val="lowerRoman"/>
      <w:lvlText w:val="%3."/>
      <w:lvlJc w:val="right"/>
      <w:pPr>
        <w:ind w:left="168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52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94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78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4200" w:hanging="420"/>
      </w:pPr>
      <w:rPr>
        <w:rFonts w:cs="Times New Roman"/>
      </w:rPr>
    </w:lvl>
  </w:abstractNum>
  <w:abstractNum w:abstractNumId="1">
    <w:nsid w:val="5FAE4EA3"/>
    <w:multiLevelType w:val="multilevel"/>
    <w:tmpl w:val="5FAE4EA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 w:cs="Times New Roman"/>
        <w:sz w:val="21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E96"/>
    <w:rsid w:val="0001497F"/>
    <w:rsid w:val="000309A0"/>
    <w:rsid w:val="000363DA"/>
    <w:rsid w:val="00045771"/>
    <w:rsid w:val="000F1F7E"/>
    <w:rsid w:val="00113EBD"/>
    <w:rsid w:val="00132C24"/>
    <w:rsid w:val="00155979"/>
    <w:rsid w:val="00187156"/>
    <w:rsid w:val="00223874"/>
    <w:rsid w:val="002B3423"/>
    <w:rsid w:val="002C14A9"/>
    <w:rsid w:val="002F5BCF"/>
    <w:rsid w:val="003153DD"/>
    <w:rsid w:val="004C184C"/>
    <w:rsid w:val="004F38E0"/>
    <w:rsid w:val="005107BF"/>
    <w:rsid w:val="0052632C"/>
    <w:rsid w:val="005B7E91"/>
    <w:rsid w:val="005E3F56"/>
    <w:rsid w:val="00606DF5"/>
    <w:rsid w:val="00681F9D"/>
    <w:rsid w:val="00695974"/>
    <w:rsid w:val="006B15D9"/>
    <w:rsid w:val="006B4549"/>
    <w:rsid w:val="0073397F"/>
    <w:rsid w:val="007B537E"/>
    <w:rsid w:val="007C4AB9"/>
    <w:rsid w:val="007F226A"/>
    <w:rsid w:val="00803D23"/>
    <w:rsid w:val="00824D39"/>
    <w:rsid w:val="0084221C"/>
    <w:rsid w:val="00847AEB"/>
    <w:rsid w:val="008A37FA"/>
    <w:rsid w:val="008C0783"/>
    <w:rsid w:val="008E5202"/>
    <w:rsid w:val="008F352A"/>
    <w:rsid w:val="00906559"/>
    <w:rsid w:val="00956149"/>
    <w:rsid w:val="009903EB"/>
    <w:rsid w:val="009C2A24"/>
    <w:rsid w:val="00A25B43"/>
    <w:rsid w:val="00A35839"/>
    <w:rsid w:val="00A35FA3"/>
    <w:rsid w:val="00AA2BBF"/>
    <w:rsid w:val="00B25704"/>
    <w:rsid w:val="00B30F0B"/>
    <w:rsid w:val="00BC0716"/>
    <w:rsid w:val="00BC1B74"/>
    <w:rsid w:val="00BD7E96"/>
    <w:rsid w:val="00BE620F"/>
    <w:rsid w:val="00BF5328"/>
    <w:rsid w:val="00C10A17"/>
    <w:rsid w:val="00C25493"/>
    <w:rsid w:val="00C83EC0"/>
    <w:rsid w:val="00C85904"/>
    <w:rsid w:val="00C9007A"/>
    <w:rsid w:val="00CA0562"/>
    <w:rsid w:val="00CB4DEE"/>
    <w:rsid w:val="00D04E3A"/>
    <w:rsid w:val="00DE0FEF"/>
    <w:rsid w:val="00DE6226"/>
    <w:rsid w:val="00E04CD4"/>
    <w:rsid w:val="00E14C0F"/>
    <w:rsid w:val="00EC660B"/>
    <w:rsid w:val="00EE2071"/>
    <w:rsid w:val="00EE56F8"/>
    <w:rsid w:val="00F16CD6"/>
    <w:rsid w:val="00F63305"/>
    <w:rsid w:val="00F64C89"/>
    <w:rsid w:val="00FC7F58"/>
    <w:rsid w:val="06F45E8E"/>
    <w:rsid w:val="1A1447A2"/>
    <w:rsid w:val="1EDA539B"/>
    <w:rsid w:val="390E395C"/>
    <w:rsid w:val="5388696B"/>
    <w:rsid w:val="614A500A"/>
    <w:rsid w:val="61B22A84"/>
    <w:rsid w:val="738F7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rFonts w:ascii="Times New Roman" w:hAnsi="Times New Roman"/>
      <w:kern w:val="0"/>
      <w:sz w:val="24"/>
      <w:szCs w:val="24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  <w:style w:type="character" w:customStyle="1" w:styleId="9">
    <w:name w:val="页眉 Char"/>
    <w:basedOn w:val="7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页脚 Char"/>
    <w:basedOn w:val="7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206</Words>
  <Characters>1180</Characters>
  <Lines>9</Lines>
  <Paragraphs>2</Paragraphs>
  <TotalTime>61</TotalTime>
  <ScaleCrop>false</ScaleCrop>
  <LinksUpToDate>false</LinksUpToDate>
  <CharactersWithSpaces>1384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2020-06-23T01:58:00Z</dcterms:created>
  <dc:creator>微软用户</dc:creator>
  <cp:lastModifiedBy>孙泽宇</cp:lastModifiedBy>
  <cp:lastPrinted>2019-04-28T08:08:00Z</cp:lastPrinted>
  <dcterms:modified xsi:type="dcterms:W3CDTF">2023-10-11T09:07:44Z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61BDBB60792E45D1ACA9EBC534EA2D4B_13</vt:lpwstr>
  </property>
</Properties>
</file>