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" w:hAnsi="仿宋" w:eastAsia="仿宋" w:cs="仿宋"/>
          <w:b w:val="0"/>
          <w:bCs w:val="0"/>
          <w:color w:val="auto"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仿宋" w:hAnsi="仿宋" w:eastAsia="仿宋" w:cs="仿宋"/>
          <w:b w:val="0"/>
          <w:bCs w:val="0"/>
          <w:color w:val="auto"/>
          <w:kern w:val="0"/>
          <w:sz w:val="32"/>
          <w:szCs w:val="32"/>
        </w:rPr>
        <w:t>附件2：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仿宋" w:hAnsi="仿宋" w:eastAsia="仿宋" w:cs="仿宋"/>
          <w:b/>
          <w:bCs/>
          <w:color w:val="auto"/>
          <w:kern w:val="0"/>
          <w:sz w:val="44"/>
          <w:szCs w:val="44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kern w:val="0"/>
          <w:sz w:val="44"/>
          <w:szCs w:val="44"/>
          <w:lang w:eastAsia="zh-CN"/>
        </w:rPr>
        <w:t>衡南县残疾人联合会</w:t>
      </w:r>
      <w:r>
        <w:rPr>
          <w:rFonts w:hint="eastAsia" w:ascii="仿宋" w:hAnsi="仿宋" w:eastAsia="仿宋" w:cs="仿宋"/>
          <w:b/>
          <w:bCs/>
          <w:color w:val="auto"/>
          <w:kern w:val="0"/>
          <w:sz w:val="44"/>
          <w:szCs w:val="44"/>
          <w:lang w:val="en-US" w:eastAsia="zh-CN"/>
        </w:rPr>
        <w:t>2022年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仿宋" w:hAnsi="仿宋" w:eastAsia="仿宋" w:cs="仿宋"/>
          <w:b/>
          <w:bCs/>
          <w:color w:val="auto"/>
          <w:kern w:val="0"/>
          <w:sz w:val="44"/>
          <w:szCs w:val="44"/>
        </w:rPr>
      </w:pPr>
      <w:r>
        <w:rPr>
          <w:rFonts w:hint="eastAsia" w:ascii="仿宋" w:hAnsi="仿宋" w:eastAsia="仿宋" w:cs="仿宋"/>
          <w:b/>
          <w:bCs/>
          <w:color w:val="auto"/>
          <w:kern w:val="0"/>
          <w:sz w:val="44"/>
          <w:szCs w:val="44"/>
        </w:rPr>
        <w:t>部门整体支出绩效自评报告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textAlignment w:val="auto"/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2"/>
        </w:rPr>
        <w:t>一、部门基本情况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4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（一）部门职责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4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eastAsia="仿宋" w:cs="Calibri"/>
          <w:b w:val="0"/>
          <w:bCs/>
          <w:sz w:val="32"/>
          <w:szCs w:val="32"/>
          <w:lang w:val="en-US" w:eastAsia="zh-CN"/>
        </w:rPr>
        <w:t>1、</w:t>
      </w: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宣传、贯彻党和国家关于残疾人工作的方针政策和法律法规，依法维护残疾人合法权益。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4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2、研究拟订全县残疾人事业发展规划并组织实施，对有关业务进行指导和管理。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4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3、团结、教育残疾人遵守法律，履行应尽义务，发扬乐观进取精神，自尊、自信、自强、自立，为社会主义建设贡献力量。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4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4、弘扬人道主义精神，宣扬残疾人事业，发挥桥梁纽带作用，动员社会理解、尊重、关心、帮助残疾人。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4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5、开展残疾人康复、教育、劳动就业、托养、扶贫、文化、体育、科研、用品用具供应、残疾人社会保障、残疾人培训、福利、社会服务、无障碍设施、残疾人证的核发和残疾预防等工作，创造良好的环境和条件，扶助残疾人平等地参与社会生活。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4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6、协助乡镇党委管理乡级残联领导班子，组织开展残疾人工作者培训，调查残疾人服务状况和需求。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4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7、会同有关部门指导和管理各类残疾人社团组织。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4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8、承担县政府残疾人工作委员会的日常工作，做好综合、组织、协调和服务工作。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4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9、组织开展残疾人事业交流与合作。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4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10、承担县委、县政府交办的其他工作。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4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（二）机构设置情况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4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衡南县残疾人联合会是中共衡南县委领导下的残疾人自身代表组织、社会福利团体和事业管理机构融为一体的残疾人人民团体，为全额财政拨款单位，内设办公室、康复股、教就股、维权股、财务股五个股室；下设一个二级机构，为残疾人劳动就业服务管理所。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4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（三）人员编制情况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4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2022年核定编制数为13人，在职14人，其中全额事业编制12人,差额事业编制2人。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textAlignment w:val="auto"/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2"/>
        </w:rPr>
        <w:t>二、部门整体支出管理及使用情况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" w:hAnsi="仿宋" w:eastAsia="仿宋" w:cs="仿宋"/>
          <w:kern w:val="2"/>
          <w:sz w:val="32"/>
          <w:szCs w:val="32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eastAsia="zh-CN"/>
        </w:rPr>
        <w:t>（一）</w:t>
      </w:r>
      <w:r>
        <w:rPr>
          <w:rFonts w:hint="eastAsia" w:ascii="仿宋" w:hAnsi="仿宋" w:eastAsia="仿宋" w:cs="仿宋"/>
          <w:kern w:val="2"/>
          <w:sz w:val="32"/>
          <w:szCs w:val="32"/>
        </w:rPr>
        <w:t>部门预算收支情况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/>
        </w:rPr>
        <w:t>2022年部门预算批复预算全年收入总计195.22万元，全年支出预计总计195.22万元，其中工资福利支出141.7万元、一般商品和服务支出9万元、对个人和家庭的补助1.92万元、专项商品和服务支出42.6万元.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/>
        </w:rPr>
        <w:t>（二）部门决算支出情况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/>
        </w:rPr>
        <w:t>2022年部门决算收入总计为979.49万元，决算支出总计为979.49万元，其中：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4"/>
        <w:textAlignment w:val="auto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  <w:lang w:val="en-US" w:eastAsia="zh-CN"/>
        </w:rPr>
        <w:t>1、</w:t>
      </w:r>
      <w:r>
        <w:rPr>
          <w:rFonts w:hint="eastAsia" w:ascii="仿宋" w:hAnsi="仿宋" w:eastAsia="仿宋" w:cs="仿宋"/>
          <w:b/>
          <w:sz w:val="32"/>
          <w:szCs w:val="32"/>
        </w:rPr>
        <w:t>基本支出情况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kern w:val="2"/>
          <w:sz w:val="32"/>
          <w:szCs w:val="32"/>
          <w:lang w:val="en-US" w:eastAsia="zh-CN"/>
        </w:rPr>
        <w:t>基本支出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/>
        </w:rPr>
        <w:t>共计186.61万元，主要用于保障机构日常正常运转的各项支出，包括职工基本工资，津贴补贴、劳动保险费、办公费、印刷费、水电费、办公设备购置等日常公用经费。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4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2022年我会决算基本支出总数为186.61万元，其中：行政运行125.79万元，儿童福利30万元，单位养老支出16.29万元，单位医疗支出6.58万元，住房公积金支出7.35万元，工伤保险支出0.6万元。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4"/>
        <w:textAlignment w:val="auto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  <w:lang w:val="en-US" w:eastAsia="zh-CN"/>
        </w:rPr>
        <w:t>2、</w:t>
      </w:r>
      <w:r>
        <w:rPr>
          <w:rFonts w:hint="eastAsia" w:ascii="仿宋" w:hAnsi="仿宋" w:eastAsia="仿宋" w:cs="仿宋"/>
          <w:b/>
          <w:sz w:val="32"/>
          <w:szCs w:val="32"/>
        </w:rPr>
        <w:t>项目支出情况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  <w:kern w:val="2"/>
          <w:sz w:val="32"/>
          <w:szCs w:val="32"/>
          <w:lang w:val="en-US" w:eastAsia="zh-CN"/>
        </w:rPr>
        <w:t>项目支出共计792.88万元，主要用于残疾人基本康复、残疾儿童救助、困难残疾人家庭无障碍改造、残疾人家庭学生或残疾学生教育资助、残疾人创业扶持、残疾人托养和居家服务、残疾人阳光增收实用技术培训、残疾人职业技能培训等残疾人事业支出。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4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2022年我县共收到项目资金792.88万元，其中：上年结转97.04万元，本年追加经费279.67万元，中央彩票公益金144.2万元，中央公共预算资金72.2万元，省彩票公益金62.6万元，省公共预算资金137.17万元。主要支出方向如下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困难残疾人家庭无障碍改造项目共投入资金 136.39万元（实事任务122.4万元），其中中央资金25万元，省级资金约41.7万元，县级资金约69.31万元（来源为残保金），其他0万元。任务完成情况：完成改造任务210户，其中实事任务180户，统筹任务24户，超额完成6户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2022年全县共资助158名学生，资金24.38万元（其中省级资金12.19万元，县级配套12.19万元），资金全部通过财政“一卡通”打卡方式发放。残疾学生及家人满意度为100％。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2022年全县共扶持20名残疾人创业，通过“一卡通”打卡方式发放资金18.40万元（其中省级任务15人，资金15万元；县级自筹5人，资金3.40万元），残疾人满意度为100％。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2022年通过政府采购方式共为210名残疾人提供托养服务，对托养机构的补贴资金为63万元，其中省级资金为24万元，县级配套或自筹措39万元。接受托养服务的残疾人满意度为100％。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2022年衡南县残疾人“阳光增收”实用技术培训项目完成七期培训，教学地点在衡南县向阳、栗江、三塘等地，参训人员210人，培训合格为100%，职业技能培训完成三期培训，培训地点在衡阳市新华 培训学校，参加培训残疾学员70名，培训合格率为100%，共使用培训经费64.28万元（农村残疾人阳光增收培训42.6万元，残疾人职业技能培训21.68万元），省级资金16.5万元，县级配套资金47.78万元，达到了今年培训目标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576" w:firstLineChars="200"/>
        <w:textAlignment w:val="auto"/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康复资金。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-92" w:rightChars="-44" w:firstLine="576" w:firstLineChars="200"/>
        <w:textAlignment w:val="auto"/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中央资金。中央一般公共预算（资金指标文为湘财预【2021】314号文），其中基本康复27.8万元和辅助适配15.9万元全部用于基本康复服务和购买辅助器具。第一批中央彩票公益（资金指标文为湘财社指【2021】94号文）的残疾儿童救助资金101万元，全部用于残疾儿童救助项目；第二批中央彩票公益（资金指标文为湘财社指【2022】22号文）的残疾儿童救助资金计16.7万元，全部用于残疾儿童救助项目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-92" w:rightChars="-44" w:firstLine="561" w:firstLineChars="195"/>
        <w:textAlignment w:val="auto"/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省级预算资金。省级一般公共预算（资金指标文为湘财社指【2022】23号文），其中辅器适配1.6万元和残疾儿童救助40.4万元，全部用于辅器适配和残疾儿童救助项目。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-92" w:rightChars="-44" w:firstLine="561" w:firstLineChars="195"/>
        <w:textAlignment w:val="auto"/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省级专项彩票公益金。省级彩票公益（资金指标文为湘财综指【2022】14号文）共计资金62.6万元，全部用于残疾儿童救助项目。全年康复资金共317.63万元，其中：中央、省级资金共266万元，县级配套资金51.63万元。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 w:right="-92" w:rightChars="-44" w:firstLine="576" w:firstLineChars="200"/>
        <w:textAlignment w:val="auto"/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（7）、其他商品和服务支出共计168.8万元，其中用于残疾人意外保险29.43万元、乡村振兴11.9万元、助残捐款33.78万元、乡镇残疾人工作经费36.41万元、残疾人燃油补贴1.98万元、残疾人评定补贴1.5万元、物业管理费5.08万元、临聘人员工资20.15万元、其他服务支出28.57万元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-92" w:rightChars="-44" w:firstLine="561" w:firstLineChars="195"/>
        <w:textAlignment w:val="auto"/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3、“三公”经费情况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-92" w:rightChars="-44" w:firstLine="561" w:firstLineChars="195"/>
        <w:textAlignment w:val="auto"/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我会“三公”经费各费用均控制在预算范围内，2022年三公经费 万元，其中：因公出国出境费用本年未发生经费支出，实际支出为0；公务接待费预算 1.5万元，实际为 0.82万元；车辆运行维护费2万元，本年“三公”经费实际支出数均控制在预算范围内，各明细项目与上年比大幅下降。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textAlignment w:val="auto"/>
        <w:rPr>
          <w:rFonts w:hint="eastAsia" w:ascii="仿宋" w:hAnsi="仿宋" w:eastAsia="仿宋" w:cs="仿宋"/>
          <w:b/>
          <w:bCs/>
          <w:color w:val="auto"/>
          <w:kern w:val="0"/>
          <w:sz w:val="48"/>
          <w:szCs w:val="48"/>
        </w:rPr>
      </w:pPr>
      <w:r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2"/>
        </w:rPr>
        <w:t>三、部门整体支出绩效评价情况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-92" w:rightChars="-44" w:firstLine="561" w:firstLineChars="195"/>
        <w:textAlignment w:val="auto"/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2022年我会整体支出绩效自评考核评分97.6分，紧紧围绕县委、县政府中心工作，积极履职，强化管理，较好的完成了年度工作目标。通过加强预算收支的管理，不断建立健全内部管理制度，理顺内部管理流程，部门整体支出管理情况得到了提升。部门整体支出绩效情况如下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-92" w:rightChars="-44" w:firstLine="561" w:firstLineChars="195"/>
        <w:textAlignment w:val="auto"/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1、在职人员控制率：100%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-92" w:rightChars="-44" w:firstLine="561" w:firstLineChars="195"/>
        <w:textAlignment w:val="auto"/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2、“三公经费”控制率：100%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-92" w:rightChars="-44" w:firstLine="561" w:firstLineChars="195"/>
        <w:textAlignment w:val="auto"/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3、预算完成率：100%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-92" w:rightChars="-44" w:firstLine="561" w:firstLineChars="195"/>
        <w:textAlignment w:val="auto"/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4、政府采购执行率100%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-92" w:rightChars="-44" w:firstLine="561" w:firstLineChars="195"/>
        <w:textAlignment w:val="auto"/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5、在资金管理上，我会制定了一系列的财务管理制度。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-92" w:rightChars="-44" w:firstLine="561" w:firstLineChars="195"/>
        <w:textAlignment w:val="auto"/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6、在决算信息公开方面，严格按照要求将2022年的“三公经费”及预算数据在网站进行了公开。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textAlignment w:val="auto"/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2"/>
        </w:rPr>
        <w:t>四、存在的主要问题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-92" w:rightChars="-44" w:firstLine="561" w:firstLineChars="195"/>
        <w:textAlignment w:val="auto"/>
        <w:rPr>
          <w:rFonts w:hint="eastAsia" w:ascii="仿宋" w:hAnsi="仿宋" w:eastAsia="仿宋" w:cs="仿宋"/>
          <w:spacing w:val="-16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1、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年初预算的编制较为精细，按照费用支出的使用范围和内容，进行了基本支出、项目支出的严格区分，并按照预算的最末级明细进行预算支出管理，专款专用。</w:t>
      </w:r>
      <w:r>
        <w:rPr>
          <w:rFonts w:hint="eastAsia" w:ascii="仿宋" w:hAnsi="仿宋" w:eastAsia="仿宋" w:cs="仿宋"/>
          <w:spacing w:val="-16"/>
          <w:sz w:val="32"/>
          <w:szCs w:val="32"/>
          <w:lang w:eastAsia="zh-CN"/>
        </w:rPr>
        <w:t>随着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预、决算编制工作水平要求越来越高，数据编制要求越来越精准、规范</w:t>
      </w:r>
      <w:r>
        <w:rPr>
          <w:rFonts w:hint="eastAsia" w:ascii="仿宋" w:hAnsi="仿宋" w:eastAsia="仿宋" w:cs="仿宋"/>
          <w:spacing w:val="-16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时间紧、任务大</w:t>
      </w:r>
      <w:r>
        <w:rPr>
          <w:rFonts w:hint="eastAsia" w:ascii="仿宋" w:hAnsi="仿宋" w:eastAsia="仿宋" w:cs="仿宋"/>
          <w:spacing w:val="-16"/>
          <w:sz w:val="32"/>
          <w:szCs w:val="32"/>
          <w:lang w:eastAsia="zh-CN"/>
        </w:rPr>
        <w:t>，需进行详细预算编制。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-92" w:rightChars="-44" w:firstLine="561" w:firstLineChars="195"/>
        <w:textAlignment w:val="auto"/>
        <w:rPr>
          <w:rFonts w:hint="eastAsia" w:ascii="仿宋" w:hAnsi="仿宋" w:eastAsia="仿宋" w:cs="仿宋"/>
          <w:spacing w:val="-16"/>
          <w:sz w:val="32"/>
          <w:szCs w:val="32"/>
          <w:lang w:val="en-US"/>
        </w:rPr>
      </w:pP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2、进一步建立建全内部控制制度。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textAlignment w:val="auto"/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2"/>
        </w:rPr>
        <w:t>五、改进措施及建议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-92" w:rightChars="-44" w:firstLine="561" w:firstLineChars="195"/>
        <w:textAlignment w:val="auto"/>
        <w:rPr>
          <w:rFonts w:hint="eastAsia" w:ascii="仿宋" w:hAnsi="仿宋" w:eastAsia="仿宋" w:cs="仿宋"/>
          <w:spacing w:val="-16"/>
          <w:sz w:val="32"/>
          <w:szCs w:val="32"/>
        </w:rPr>
      </w:pPr>
      <w:r>
        <w:rPr>
          <w:rFonts w:hint="eastAsia" w:ascii="仿宋" w:hAnsi="仿宋" w:eastAsia="仿宋" w:cs="仿宋"/>
          <w:spacing w:val="-16"/>
          <w:sz w:val="32"/>
          <w:szCs w:val="32"/>
        </w:rPr>
        <w:t>1、抓好财务预算管理，严格执行财务管理制度，充分发挥监督作用。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-92" w:rightChars="-44" w:firstLine="561" w:firstLineChars="195"/>
        <w:textAlignment w:val="auto"/>
        <w:rPr>
          <w:rFonts w:hint="eastAsia" w:ascii="仿宋" w:hAnsi="仿宋" w:eastAsia="仿宋" w:cs="仿宋"/>
          <w:spacing w:val="-16"/>
          <w:sz w:val="32"/>
          <w:szCs w:val="32"/>
        </w:rPr>
      </w:pPr>
      <w:r>
        <w:rPr>
          <w:rFonts w:hint="eastAsia" w:ascii="仿宋" w:hAnsi="仿宋" w:eastAsia="仿宋" w:cs="仿宋"/>
          <w:spacing w:val="-16"/>
          <w:sz w:val="32"/>
          <w:szCs w:val="32"/>
        </w:rPr>
        <w:t>2、严格财务支出审批。抓好审核和审批两个环节，在审核审批中严把支出关，切实维护财务纪律的严肃性。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-92" w:rightChars="-44" w:firstLine="561" w:firstLineChars="195"/>
        <w:textAlignment w:val="auto"/>
        <w:rPr>
          <w:rFonts w:hint="eastAsia" w:ascii="仿宋" w:hAnsi="仿宋" w:eastAsia="仿宋" w:cs="仿宋"/>
          <w:spacing w:val="-16"/>
          <w:sz w:val="32"/>
          <w:szCs w:val="32"/>
        </w:rPr>
      </w:pPr>
      <w:r>
        <w:rPr>
          <w:rFonts w:hint="eastAsia" w:ascii="仿宋" w:hAnsi="仿宋" w:eastAsia="仿宋" w:cs="仿宋"/>
          <w:spacing w:val="-16"/>
          <w:sz w:val="32"/>
          <w:szCs w:val="32"/>
        </w:rPr>
        <w:t>3、强化经费管理。重点加强招待费和公务用车的管理，严格控制支出，降低经费支出。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-92" w:rightChars="-44" w:firstLine="561" w:firstLineChars="195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4、</w:t>
      </w:r>
      <w:r>
        <w:rPr>
          <w:rFonts w:hint="eastAsia" w:ascii="仿宋" w:hAnsi="仿宋" w:eastAsia="仿宋" w:cs="仿宋"/>
          <w:sz w:val="32"/>
          <w:szCs w:val="32"/>
        </w:rPr>
        <w:t>加强内部机构的预算管理意识，严格按照预算编制的相关制度和要求，提高预算编制的科学性、合理性、严谨性和可控性，在日常预算管理过程中，加强预算支出的审核、跟踪及预算执行情况分析。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-92" w:rightChars="-44" w:firstLine="561" w:firstLineChars="195"/>
        <w:textAlignment w:val="auto"/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5、科学合理地编制部门预算，确保部门预算编制真实、准确、完整，符合单位实际情况。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-92" w:rightChars="-44" w:firstLine="561" w:firstLineChars="195"/>
        <w:textAlignment w:val="auto"/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6、强化绩效管理考核，围绕绩效考核目标任务，层层分解落实、明确责任，强化 责任意识，确保各项考核指标保质保量完成。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-92" w:rightChars="-44"/>
        <w:textAlignment w:val="auto"/>
        <w:rPr>
          <w:rFonts w:hint="eastAsia" w:ascii="仿宋" w:hAnsi="仿宋" w:eastAsia="仿宋" w:cs="仿宋"/>
          <w:spacing w:val="-16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38D8FFE"/>
    <w:multiLevelType w:val="singleLevel"/>
    <w:tmpl w:val="C38D8FFE"/>
    <w:lvl w:ilvl="0" w:tentative="0">
      <w:start w:val="1"/>
      <w:numFmt w:val="decimal"/>
      <w:lvlText w:val="(%1)、"/>
      <w:lvlJc w:val="left"/>
      <w:pPr>
        <w:tabs>
          <w:tab w:val="left" w:pos="40"/>
        </w:tabs>
        <w:ind w:left="0" w:leftChars="0" w:firstLine="0" w:firstLineChars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I1YTVhODY4MjI2MDY1MzU0YTU3MjYyYTE0MTdhNjYifQ=="/>
  </w:docVars>
  <w:rsids>
    <w:rsidRoot w:val="25E760DC"/>
    <w:rsid w:val="0AA95014"/>
    <w:rsid w:val="0FB45466"/>
    <w:rsid w:val="13D33102"/>
    <w:rsid w:val="14667AD2"/>
    <w:rsid w:val="14EF5D19"/>
    <w:rsid w:val="155618F4"/>
    <w:rsid w:val="187F3B68"/>
    <w:rsid w:val="1D290E3A"/>
    <w:rsid w:val="23614286"/>
    <w:rsid w:val="25E760DC"/>
    <w:rsid w:val="267047E0"/>
    <w:rsid w:val="27021D15"/>
    <w:rsid w:val="276E6F72"/>
    <w:rsid w:val="28954CDC"/>
    <w:rsid w:val="2F1229B6"/>
    <w:rsid w:val="2F1E74CF"/>
    <w:rsid w:val="328E73FB"/>
    <w:rsid w:val="369C2F9B"/>
    <w:rsid w:val="36E706DF"/>
    <w:rsid w:val="37F4701F"/>
    <w:rsid w:val="3C74302A"/>
    <w:rsid w:val="3D8475D3"/>
    <w:rsid w:val="3E4800C5"/>
    <w:rsid w:val="413A6A09"/>
    <w:rsid w:val="46CE1383"/>
    <w:rsid w:val="492E435B"/>
    <w:rsid w:val="4C6C1422"/>
    <w:rsid w:val="4CED6F95"/>
    <w:rsid w:val="52BE7ADD"/>
    <w:rsid w:val="545E636D"/>
    <w:rsid w:val="54875B51"/>
    <w:rsid w:val="55CC4990"/>
    <w:rsid w:val="57C2283E"/>
    <w:rsid w:val="586C27AA"/>
    <w:rsid w:val="602541F8"/>
    <w:rsid w:val="649E7AED"/>
    <w:rsid w:val="662F5543"/>
    <w:rsid w:val="6EE80984"/>
    <w:rsid w:val="7AD13BB3"/>
    <w:rsid w:val="7CFC7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qFormat/>
    <w:uiPriority w:val="0"/>
    <w:pPr>
      <w:keepLines/>
      <w:spacing w:line="360" w:lineRule="auto"/>
      <w:ind w:firstLine="425"/>
    </w:pPr>
    <w:rPr>
      <w:rFonts w:ascii="宋体"/>
      <w:i/>
    </w:rPr>
  </w:style>
  <w:style w:type="paragraph" w:styleId="4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paragraph" w:styleId="9">
    <w:name w:val="List Paragraph"/>
    <w:basedOn w:val="1"/>
    <w:qFormat/>
    <w:uiPriority w:val="99"/>
    <w:pPr>
      <w:widowControl w:val="0"/>
      <w:spacing w:line="240" w:lineRule="auto"/>
      <w:ind w:firstLine="420" w:firstLineChars="200"/>
      <w:jc w:val="both"/>
    </w:pPr>
    <w:rPr>
      <w:rFonts w:ascii="Calibri" w:hAnsi="Calibri" w:eastAsia="宋体" w:cs="Times New Roman"/>
      <w:sz w:val="21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2952</Words>
  <Characters>3278</Characters>
  <Lines>0</Lines>
  <Paragraphs>0</Paragraphs>
  <TotalTime>1068</TotalTime>
  <ScaleCrop>false</ScaleCrop>
  <LinksUpToDate>false</LinksUpToDate>
  <CharactersWithSpaces>3284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2022-04-24T07:12:00Z</dcterms:created>
  <dc:creator>平</dc:creator>
  <cp:lastModifiedBy>孙泽宇</cp:lastModifiedBy>
  <cp:lastPrinted>2022-04-24T07:17:00Z</cp:lastPrinted>
  <dcterms:modified xsi:type="dcterms:W3CDTF">2023-10-11T08:58:07Z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677B3516B47648E09E06A0B98E5315FF_13</vt:lpwstr>
  </property>
  <property fmtid="{D5CDD505-2E9C-101B-9397-08002B2CF9AE}" pid="4" name="commondata">
    <vt:lpwstr>eyJoZGlkIjoiMGI1YTVhODY4MjI2MDY1MzU0YTU3MjYyYTE0MTdhNjYifQ==</vt:lpwstr>
  </property>
</Properties>
</file>