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县部门整体支出绩效自评报告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22</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部门(单位)名称：中共衡南县委</w:t>
      </w:r>
      <w:r>
        <w:rPr>
          <w:rFonts w:hint="eastAsia" w:ascii="仿宋_GB2312" w:eastAsia="仿宋_GB2312"/>
          <w:sz w:val="32"/>
          <w:szCs w:val="32"/>
          <w:lang w:val="en-US" w:eastAsia="zh-CN"/>
        </w:rPr>
        <w:t>编办</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预算编码：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r>
        <w:rPr>
          <w:rFonts w:hint="eastAsia" w:ascii="仿宋_GB2312" w:eastAsia="仿宋_GB2312"/>
          <w:sz w:val="32"/>
          <w:szCs w:val="32"/>
        </w:rPr>
        <w:t xml:space="preserve">报告日期：   </w:t>
      </w:r>
      <w:r>
        <w:rPr>
          <w:rFonts w:hint="eastAsia" w:ascii="仿宋_GB2312" w:eastAsia="仿宋_GB2312"/>
          <w:sz w:val="32"/>
          <w:szCs w:val="32"/>
          <w:lang w:val="en-US" w:eastAsia="zh-CN"/>
        </w:rPr>
        <w:t>2023</w:t>
      </w:r>
      <w:r>
        <w:rPr>
          <w:rFonts w:hint="eastAsia" w:ascii="仿宋_GB2312" w:eastAsia="仿宋_GB2312"/>
          <w:sz w:val="32"/>
          <w:szCs w:val="32"/>
        </w:rPr>
        <w:t xml:space="preserve">年 </w:t>
      </w:r>
      <w:r>
        <w:rPr>
          <w:rFonts w:hint="eastAsia" w:ascii="仿宋_GB2312" w:eastAsia="仿宋_GB2312"/>
          <w:sz w:val="32"/>
          <w:szCs w:val="32"/>
          <w:lang w:val="en-US" w:eastAsia="zh-CN"/>
        </w:rPr>
        <w:t>04</w:t>
      </w:r>
      <w:r>
        <w:rPr>
          <w:rFonts w:hint="eastAsia" w:ascii="仿宋_GB2312" w:eastAsia="仿宋_GB2312"/>
          <w:sz w:val="32"/>
          <w:szCs w:val="32"/>
        </w:rPr>
        <w:t xml:space="preserve">月 </w:t>
      </w:r>
      <w:r>
        <w:rPr>
          <w:rFonts w:hint="eastAsia" w:ascii="仿宋_GB2312" w:eastAsia="仿宋_GB2312"/>
          <w:sz w:val="32"/>
          <w:szCs w:val="32"/>
          <w:lang w:val="en-US" w:eastAsia="zh-CN"/>
        </w:rPr>
        <w:t>19</w:t>
      </w:r>
      <w:r>
        <w:rPr>
          <w:rFonts w:hint="eastAsia" w:ascii="仿宋_GB2312" w:eastAsia="仿宋_GB2312"/>
          <w:sz w:val="32"/>
          <w:szCs w:val="32"/>
        </w:rPr>
        <w:t>日</w:t>
      </w:r>
    </w:p>
    <w:p>
      <w:pPr>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华文中宋" w:hAnsi="华文中宋" w:eastAsia="华文中宋" w:cs="华文中宋"/>
          <w:sz w:val="42"/>
          <w:szCs w:val="4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r>
        <w:rPr>
          <w:rFonts w:hint="eastAsia" w:ascii="华文中宋" w:hAnsi="华文中宋" w:eastAsia="华文中宋" w:cs="华文中宋"/>
          <w:sz w:val="42"/>
          <w:szCs w:val="42"/>
        </w:rPr>
        <w:t>202</w:t>
      </w:r>
      <w:r>
        <w:rPr>
          <w:rFonts w:hint="eastAsia" w:ascii="华文中宋" w:hAnsi="华文中宋" w:eastAsia="华文中宋" w:cs="华文中宋"/>
          <w:sz w:val="42"/>
          <w:szCs w:val="42"/>
          <w:lang w:val="en-US" w:eastAsia="zh-CN"/>
        </w:rPr>
        <w:t>2</w:t>
      </w:r>
      <w:r>
        <w:rPr>
          <w:rFonts w:hint="eastAsia" w:ascii="华文中宋" w:hAnsi="华文中宋" w:eastAsia="华文中宋" w:cs="华文中宋"/>
          <w:sz w:val="42"/>
          <w:szCs w:val="42"/>
        </w:rPr>
        <w:t>年中共衡南县委</w:t>
      </w:r>
      <w:r>
        <w:rPr>
          <w:rFonts w:hint="eastAsia" w:ascii="华文中宋" w:hAnsi="华文中宋" w:eastAsia="华文中宋" w:cs="华文中宋"/>
          <w:sz w:val="42"/>
          <w:szCs w:val="42"/>
          <w:lang w:val="en-US" w:eastAsia="zh-CN"/>
        </w:rPr>
        <w:t>编办</w:t>
      </w:r>
      <w:r>
        <w:rPr>
          <w:rFonts w:hint="eastAsia" w:ascii="华文中宋" w:hAnsi="华文中宋" w:eastAsia="华文中宋" w:cs="华文中宋"/>
          <w:sz w:val="42"/>
          <w:szCs w:val="42"/>
        </w:rPr>
        <w:t>整体支出绩效自评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r>
        <w:rPr>
          <w:rFonts w:hint="eastAsia" w:ascii="华文中宋" w:hAnsi="华文中宋" w:eastAsia="华文中宋" w:cs="华文中宋"/>
          <w:sz w:val="42"/>
          <w:szCs w:val="42"/>
        </w:rPr>
        <w:t>报</w:t>
      </w:r>
      <w:r>
        <w:rPr>
          <w:rFonts w:hint="eastAsia" w:ascii="华文中宋" w:hAnsi="华文中宋" w:eastAsia="华文中宋" w:cs="华文中宋"/>
          <w:sz w:val="42"/>
          <w:szCs w:val="42"/>
          <w:lang w:val="en-US" w:eastAsia="zh-CN"/>
        </w:rPr>
        <w:t xml:space="preserve">    </w:t>
      </w:r>
      <w:r>
        <w:rPr>
          <w:rFonts w:hint="eastAsia" w:ascii="华文中宋" w:hAnsi="华文中宋" w:eastAsia="华文中宋" w:cs="华文中宋"/>
          <w:sz w:val="42"/>
          <w:szCs w:val="42"/>
        </w:rPr>
        <w:t>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为加强财政预算资金管理，进一步规范预算资金使用，提高财政资金使用效益，我单位积极组织，对202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年度本单位整体支出进行了绩效自评，现将具体绩效评价情况报告如下：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中共衡南县委</w:t>
      </w:r>
      <w:r>
        <w:rPr>
          <w:rFonts w:hint="eastAsia" w:ascii="仿宋_GB2312" w:hAnsi="仿宋_GB2312" w:eastAsia="仿宋_GB2312" w:cs="仿宋_GB2312"/>
          <w:sz w:val="32"/>
          <w:szCs w:val="32"/>
          <w:lang w:val="en-US" w:eastAsia="zh-CN"/>
        </w:rPr>
        <w:t>编办</w:t>
      </w:r>
      <w:r>
        <w:rPr>
          <w:rFonts w:hint="eastAsia" w:ascii="仿宋_GB2312" w:hAnsi="仿宋_GB2312" w:eastAsia="仿宋_GB2312" w:cs="仿宋_GB2312"/>
          <w:sz w:val="32"/>
          <w:szCs w:val="32"/>
        </w:rPr>
        <w:t>为全额财政拨款单位，纳入财政会计集中核算和国库集中支付体系，财务制度执行《</w:t>
      </w:r>
      <w:r>
        <w:rPr>
          <w:rFonts w:hint="eastAsia" w:ascii="仿宋_GB2312" w:hAnsi="仿宋_GB2312" w:eastAsia="仿宋_GB2312" w:cs="仿宋_GB2312"/>
          <w:sz w:val="32"/>
          <w:szCs w:val="32"/>
          <w:lang w:val="en-US" w:eastAsia="zh-CN"/>
        </w:rPr>
        <w:t>行政单位</w:t>
      </w:r>
      <w:r>
        <w:rPr>
          <w:rFonts w:hint="eastAsia" w:ascii="仿宋_GB2312" w:hAnsi="仿宋_GB2312" w:eastAsia="仿宋_GB2312" w:cs="仿宋_GB2312"/>
          <w:sz w:val="32"/>
          <w:szCs w:val="32"/>
        </w:rPr>
        <w:t>会计制度》。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部门职责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贯彻执行党中央和省、市有关行政管理体制和机构改革，以及机构编制管理的方针政策和法规，全面贯彻落实省委、市委、县委关于机构改革和机构编制管理的决策部署，起草机构编制管理规范性文件，并组织实施。统一管理全县各级党政机关（含党委、政府各部门，人大、政协机关，民主党派、人民团体机关，以及其他行政机构，下同）和事业单位的机构编制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负责处理县委编委日常事务工作，协调督促相关单位落实县委编委的决定事项、工作部署和要求；组织开展全县行政管理体制和机构改革以及机构编制管理方面的问题研究，向县委编委提出工作建议。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拟订全县行政管理体制与机构改革总体方案并组织实施；审核县直党政机关各部门和各乡镇机关机构改革方案；指导、协调全县各级行政管理体制和机构改革工作。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拟订全县事业单位管理体制与机构改革总体方案并组织实施；审核全县科级事业单位机构编制方案；审定全县股级事业单位机构编制方案；指导、协调全县各级事业单位机构改革工作。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审核全县科级机构、股级全额拨款事业单位的设置和调整；研究提出全县党政机关职责配置和调整的意见，协调各部门之间的事权划分和职责分工；审定全县科级机构的内设机构，股级差额、自收自支事业单位的设置和调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审核全县党政机关各部门、全县科级事业单位人员编制方案；审定全县股级及以下事业单位人员编制方案；会同相关部门提出全县党政机关、科级事业单位领导职数配备和调整方案；审定全县党政机关、事业单位股级领导职数；拟订全县各级党政机关行政编制、政法专项编制总额分配和调整方案；拟订全县事业单位机构编制标准和管理办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负责全县各级党政机关、事业单位机构编制实名制管理；审核纳入县财政统一发放工资的党政机关、事业单位的人员编制性质、数量、实有人数和领导职数；负责全县机构编制统计工作。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贯彻执行国家、省有关事业单位登记管理的法律、法规、规章；依法对县本级登记管辖范围内（含利用国有资产举办和省、市垂直管理）的事业单位进行登记管理；指导和实施事业单位法人治理结构、绩效评估、信用监管和年度报告公开，以及事业单位法人公示信息抽查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监督检查全县各级党政机关、事业单位机构编制及机构改革方案的执行情况，并对县直单位履行“三定”规定情况进行评估，参与对县直单位的绩效考核工作，会同有关部门查处机构编制违规违纪行为。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10、</w:t>
      </w:r>
      <w:r>
        <w:rPr>
          <w:rFonts w:hint="eastAsia" w:ascii="仿宋_GB2312" w:hAnsi="仿宋_GB2312" w:eastAsia="仿宋_GB2312" w:cs="仿宋_GB2312"/>
          <w:sz w:val="32"/>
          <w:szCs w:val="32"/>
        </w:rPr>
        <w:t>负责全县机关、事业单位“政务”和“公益”中文域名注册的组织、协调、宣传和管理工作。负责开展全县机关、编办直接管理机构编制的群众团体统一社会信用代码赋码工作。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11、</w:t>
      </w:r>
      <w:r>
        <w:rPr>
          <w:rFonts w:hint="eastAsia" w:ascii="仿宋_GB2312" w:hAnsi="仿宋_GB2312" w:eastAsia="仿宋_GB2312" w:cs="仿宋_GB2312"/>
          <w:sz w:val="32"/>
          <w:szCs w:val="32"/>
        </w:rPr>
        <w:t>统一管理全县议事协调机构和临时机构，承担受理、审核、报批县级议事协调机构和临时机构的设置、变更等事项。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完成县委和县委编委交办的其它任务。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default"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设</w:t>
      </w:r>
      <w:r>
        <w:rPr>
          <w:rFonts w:hint="default" w:ascii="仿宋_GB2312" w:hAnsi="仿宋_GB2312" w:eastAsia="仿宋_GB2312" w:cs="仿宋_GB2312"/>
          <w:sz w:val="32"/>
          <w:szCs w:val="32"/>
        </w:rPr>
        <w:t>综合组</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行政机构编制组、事业机构编制组、法人登记管理组、监督检查组</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5个</w:t>
      </w:r>
      <w:r>
        <w:rPr>
          <w:rFonts w:hint="eastAsia" w:ascii="仿宋_GB2312" w:hAnsi="仿宋_GB2312" w:eastAsia="仿宋_GB2312" w:cs="仿宋_GB2312"/>
          <w:sz w:val="32"/>
          <w:szCs w:val="32"/>
        </w:rPr>
        <w:t>组室，下设</w:t>
      </w:r>
      <w:r>
        <w:rPr>
          <w:rFonts w:hint="eastAsia" w:ascii="仿宋_GB2312" w:hAnsi="仿宋_GB2312" w:eastAsia="仿宋_GB2312" w:cs="仿宋_GB2312"/>
          <w:sz w:val="32"/>
          <w:szCs w:val="32"/>
          <w:lang w:eastAsia="zh-CN"/>
        </w:rPr>
        <w:t>机构编制事务中心</w:t>
      </w:r>
      <w:r>
        <w:rPr>
          <w:rFonts w:hint="eastAsia" w:ascii="仿宋_GB2312" w:hAnsi="仿宋_GB2312" w:eastAsia="仿宋_GB2312" w:cs="仿宋_GB2312"/>
          <w:sz w:val="32"/>
          <w:szCs w:val="32"/>
        </w:rPr>
        <w:t>一个副科级事业单位。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（三）人员编制情况</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 w:hAnsi="仿宋" w:eastAsia="仿宋"/>
          <w:sz w:val="32"/>
          <w:szCs w:val="32"/>
        </w:rPr>
      </w:pPr>
      <w:r>
        <w:rPr>
          <w:rFonts w:hint="eastAsia" w:ascii="仿宋_GB2312" w:hAnsi="仿宋_GB2312" w:eastAsia="仿宋_GB2312" w:cs="仿宋_GB2312"/>
          <w:sz w:val="32"/>
          <w:szCs w:val="32"/>
          <w:lang w:eastAsia="zh-CN"/>
        </w:rPr>
        <w:t>财政预算批复安排经费人数为</w:t>
      </w:r>
      <w:r>
        <w:rPr>
          <w:rFonts w:hint="eastAsia" w:ascii="仿宋_GB2312" w:hAnsi="仿宋_GB2312" w:eastAsia="仿宋_GB2312" w:cs="仿宋_GB2312"/>
          <w:sz w:val="32"/>
          <w:szCs w:val="32"/>
          <w:lang w:val="en-US" w:eastAsia="zh-CN"/>
        </w:rPr>
        <w:t>16人，</w:t>
      </w: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年底全部实有人员</w:t>
      </w:r>
      <w:r>
        <w:rPr>
          <w:rFonts w:hint="eastAsia" w:ascii="仿宋_GB2312" w:hAnsi="仿宋_GB2312" w:eastAsia="仿宋_GB2312" w:cs="仿宋_GB2312"/>
          <w:sz w:val="32"/>
          <w:szCs w:val="32"/>
          <w:lang w:val="en-US" w:eastAsia="zh-CN"/>
        </w:rPr>
        <w:t>14</w:t>
      </w:r>
      <w:r>
        <w:rPr>
          <w:rFonts w:hint="default"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（调出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其中在职行政</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人，全额事业</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人，退休</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人。</w:t>
      </w: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pacing w:line="600" w:lineRule="exact"/>
        <w:ind w:right="0" w:rightChars="0" w:firstLine="320" w:firstLineChars="100"/>
        <w:textAlignment w:val="auto"/>
        <w:outlineLvl w:val="9"/>
        <w:rPr>
          <w:rFonts w:hint="eastAsia" w:ascii="黑体" w:hAnsi="黑体" w:eastAsia="黑体" w:cs="黑体"/>
          <w:sz w:val="32"/>
          <w:szCs w:val="32"/>
        </w:rPr>
      </w:pPr>
      <w:r>
        <w:rPr>
          <w:rFonts w:hint="eastAsia" w:ascii="仿宋" w:hAnsi="仿宋" w:eastAsia="仿宋"/>
          <w:sz w:val="32"/>
          <w:szCs w:val="32"/>
        </w:rPr>
        <w:t xml:space="preserve"> </w:t>
      </w:r>
      <w:r>
        <w:rPr>
          <w:rFonts w:hint="eastAsia" w:ascii="黑体" w:hAnsi="黑体" w:eastAsia="黑体" w:cs="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1.部门预算收支情况</w:t>
      </w:r>
    </w:p>
    <w:p>
      <w:pPr>
        <w:keepNext w:val="0"/>
        <w:keepLines w:val="0"/>
        <w:pageBreakBefore w:val="0"/>
        <w:widowControl/>
        <w:kinsoku/>
        <w:wordWrap/>
        <w:overflowPunct/>
        <w:topLinePunct w:val="0"/>
        <w:autoSpaceDE/>
        <w:autoSpaceDN/>
        <w:bidi w:val="0"/>
        <w:adjustRightInd/>
        <w:spacing w:line="60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2022年本单位年初预算209.42万元，其中一般公共服务支出168.23万元，社会保障就业支出28万元，卫生健康支出7.02万元，住房保障支出6.17万元。</w:t>
      </w:r>
      <w:r>
        <w:rPr>
          <w:rFonts w:hint="eastAsia" w:ascii="仿宋_GB2312" w:hAnsi="仿宋_GB2312" w:eastAsia="仿宋_GB2312" w:cs="仿宋_GB2312"/>
          <w:sz w:val="32"/>
          <w:szCs w:val="32"/>
          <w:lang w:eastAsia="zh-CN"/>
        </w:rPr>
        <w:t>收入较</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val="en-US" w:eastAsia="zh-CN"/>
        </w:rPr>
        <w:t>187.12万元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zh-CN"/>
        </w:rPr>
        <w:t>主要原因是：人员工资调标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基本支出</w:t>
      </w:r>
      <w:r>
        <w:rPr>
          <w:rFonts w:hint="eastAsia" w:ascii="仿宋_GB2312" w:hAnsi="仿宋_GB2312" w:eastAsia="仿宋_GB2312" w:cs="仿宋_GB2312"/>
          <w:sz w:val="32"/>
          <w:szCs w:val="32"/>
          <w:lang w:val="en-US" w:eastAsia="zh-CN"/>
        </w:rPr>
        <w:t>171.42</w:t>
      </w:r>
      <w:r>
        <w:rPr>
          <w:rFonts w:hint="eastAsia" w:ascii="仿宋_GB2312" w:hAnsi="仿宋_GB2312" w:eastAsia="仿宋_GB2312" w:cs="仿宋_GB2312"/>
          <w:sz w:val="32"/>
          <w:szCs w:val="32"/>
          <w:lang w:eastAsia="zh-CN"/>
        </w:rPr>
        <w:t>万元，含人员经费</w:t>
      </w:r>
      <w:r>
        <w:rPr>
          <w:rFonts w:hint="eastAsia" w:ascii="仿宋_GB2312" w:hAnsi="仿宋_GB2312" w:eastAsia="仿宋_GB2312" w:cs="仿宋_GB2312"/>
          <w:sz w:val="32"/>
          <w:szCs w:val="32"/>
          <w:lang w:val="en-US" w:eastAsia="zh-CN"/>
        </w:rPr>
        <w:t>161.82</w:t>
      </w:r>
      <w:r>
        <w:rPr>
          <w:rFonts w:hint="eastAsia" w:ascii="仿宋_GB2312" w:hAnsi="仿宋_GB2312" w:eastAsia="仿宋_GB2312" w:cs="仿宋_GB2312"/>
          <w:sz w:val="32"/>
          <w:szCs w:val="32"/>
          <w:lang w:eastAsia="zh-CN"/>
        </w:rPr>
        <w:t>万元，公用经费</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lang w:eastAsia="zh-CN"/>
        </w:rPr>
        <w:t>万元。项目支出</w:t>
      </w:r>
      <w:r>
        <w:rPr>
          <w:rFonts w:hint="eastAsia" w:ascii="仿宋_GB2312" w:hAnsi="仿宋_GB2312" w:eastAsia="仿宋_GB2312" w:cs="仿宋_GB2312"/>
          <w:sz w:val="32"/>
          <w:szCs w:val="32"/>
          <w:lang w:val="en-US" w:eastAsia="zh-CN"/>
        </w:rPr>
        <w:t>38万元。</w:t>
      </w:r>
    </w:p>
    <w:p>
      <w:pPr>
        <w:keepNext w:val="0"/>
        <w:keepLines w:val="0"/>
        <w:pageBreakBefore w:val="0"/>
        <w:kinsoku/>
        <w:wordWrap/>
        <w:overflowPunct/>
        <w:topLinePunct w:val="0"/>
        <w:autoSpaceDE/>
        <w:autoSpaceDN/>
        <w:bidi w:val="0"/>
        <w:adjustRightInd/>
        <w:spacing w:line="600" w:lineRule="exact"/>
        <w:ind w:right="0" w:rightChars="0" w:firstLine="643" w:firstLineChars="200"/>
        <w:textAlignment w:val="auto"/>
        <w:outlineLvl w:val="9"/>
        <w:rPr>
          <w:rFonts w:hint="eastAsia" w:ascii="楷体" w:hAnsi="楷体" w:eastAsia="楷体"/>
          <w:b/>
          <w:sz w:val="32"/>
          <w:szCs w:val="32"/>
        </w:rPr>
      </w:pPr>
      <w:r>
        <w:rPr>
          <w:rFonts w:hint="eastAsia" w:ascii="楷体" w:hAnsi="楷体" w:eastAsia="楷体"/>
          <w:b/>
          <w:sz w:val="32"/>
          <w:szCs w:val="32"/>
          <w:lang w:val="en-US" w:eastAsia="zh-CN"/>
        </w:rPr>
        <w:t>2.</w:t>
      </w:r>
      <w:r>
        <w:rPr>
          <w:rFonts w:hint="eastAsia" w:ascii="楷体" w:hAnsi="楷体" w:eastAsia="楷体"/>
          <w:b/>
          <w:sz w:val="32"/>
          <w:szCs w:val="32"/>
        </w:rPr>
        <w:t>部门决算</w:t>
      </w:r>
      <w:r>
        <w:rPr>
          <w:rFonts w:hint="eastAsia" w:ascii="楷体" w:hAnsi="楷体" w:eastAsia="楷体"/>
          <w:b/>
          <w:sz w:val="32"/>
          <w:szCs w:val="32"/>
          <w:lang w:eastAsia="zh-CN"/>
        </w:rPr>
        <w:t>收支</w:t>
      </w:r>
      <w:r>
        <w:rPr>
          <w:rFonts w:hint="eastAsia" w:ascii="楷体" w:hAnsi="楷体" w:eastAsia="楷体"/>
          <w:b/>
          <w:sz w:val="32"/>
          <w:szCs w:val="32"/>
        </w:rPr>
        <w:t>情况</w:t>
      </w:r>
    </w:p>
    <w:p>
      <w:pPr>
        <w:keepNext w:val="0"/>
        <w:keepLines w:val="0"/>
        <w:pageBreakBefore w:val="0"/>
        <w:widowControl/>
        <w:kinsoku/>
        <w:wordWrap/>
        <w:overflowPunct/>
        <w:topLinePunct w:val="0"/>
        <w:autoSpaceDE/>
        <w:autoSpaceDN/>
        <w:bidi w:val="0"/>
        <w:adjustRightInd/>
        <w:spacing w:line="600" w:lineRule="exact"/>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2022年决算收入情况：本年收入总计242.78万元。其中：上年结转0万元，一般公共预算财政拨款收入240.13万元,其他收入2.65万元。</w:t>
      </w:r>
    </w:p>
    <w:p>
      <w:pPr>
        <w:keepNext w:val="0"/>
        <w:keepLines w:val="0"/>
        <w:pageBreakBefore w:val="0"/>
        <w:widowControl/>
        <w:kinsoku/>
        <w:wordWrap/>
        <w:overflowPunct/>
        <w:topLinePunct w:val="0"/>
        <w:autoSpaceDE/>
        <w:autoSpaceDN/>
        <w:bidi w:val="0"/>
        <w:adjustRightInd/>
        <w:spacing w:line="600" w:lineRule="exact"/>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2022年决算支出情况：本年支出总计242.78万元。其中：</w:t>
      </w:r>
      <w:r>
        <w:rPr>
          <w:rFonts w:hint="eastAsia" w:ascii="仿宋_GB2312" w:hAnsi="仿宋_GB2312" w:eastAsia="仿宋_GB2312" w:cs="仿宋_GB2312"/>
          <w:sz w:val="32"/>
          <w:szCs w:val="32"/>
          <w:lang w:eastAsia="zh-CN"/>
        </w:rPr>
        <w:t>基本支出</w:t>
      </w:r>
      <w:r>
        <w:rPr>
          <w:rFonts w:hint="eastAsia" w:ascii="仿宋_GB2312" w:hAnsi="仿宋_GB2312" w:eastAsia="仿宋_GB2312" w:cs="仿宋_GB2312"/>
          <w:sz w:val="32"/>
          <w:szCs w:val="32"/>
          <w:lang w:val="en-US" w:eastAsia="zh-CN"/>
        </w:rPr>
        <w:t>170.28</w:t>
      </w:r>
      <w:r>
        <w:rPr>
          <w:rFonts w:hint="eastAsia" w:ascii="仿宋_GB2312" w:hAnsi="仿宋_GB2312" w:eastAsia="仿宋_GB2312" w:cs="仿宋_GB2312"/>
          <w:sz w:val="32"/>
          <w:szCs w:val="32"/>
          <w:lang w:eastAsia="zh-CN"/>
        </w:rPr>
        <w:t>万元，项目支出</w:t>
      </w:r>
      <w:r>
        <w:rPr>
          <w:rFonts w:hint="eastAsia" w:ascii="仿宋_GB2312" w:hAnsi="仿宋_GB2312" w:eastAsia="仿宋_GB2312" w:cs="仿宋_GB2312"/>
          <w:sz w:val="32"/>
          <w:szCs w:val="32"/>
          <w:lang w:val="en-US" w:eastAsia="zh-CN"/>
        </w:rPr>
        <w:t>72.50万元。</w:t>
      </w:r>
    </w:p>
    <w:p>
      <w:pPr>
        <w:pStyle w:val="2"/>
        <w:keepNext w:val="0"/>
        <w:keepLines w:val="0"/>
        <w:pageBreakBefore w:val="0"/>
        <w:numPr>
          <w:ilvl w:val="0"/>
          <w:numId w:val="0"/>
        </w:numPr>
        <w:tabs>
          <w:tab w:val="clear" w:pos="4153"/>
          <w:tab w:val="clear" w:pos="8306"/>
        </w:tabs>
        <w:kinsoku/>
        <w:wordWrap/>
        <w:overflowPunct/>
        <w:topLinePunct w:val="0"/>
        <w:autoSpaceDE/>
        <w:autoSpaceDN/>
        <w:bidi w:val="0"/>
        <w:adjustRightInd/>
        <w:spacing w:line="600" w:lineRule="exact"/>
        <w:ind w:right="0" w:rightChars="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3.政府性基金预算财政拨款情况</w:t>
      </w:r>
    </w:p>
    <w:p>
      <w:pPr>
        <w:keepNext w:val="0"/>
        <w:keepLines w:val="0"/>
        <w:pageBreakBefore w:val="0"/>
        <w:numPr>
          <w:ilvl w:val="0"/>
          <w:numId w:val="0"/>
        </w:numPr>
        <w:kinsoku/>
        <w:wordWrap/>
        <w:overflowPunct/>
        <w:topLinePunct w:val="0"/>
        <w:autoSpaceDE/>
        <w:autoSpaceDN/>
        <w:bidi w:val="0"/>
        <w:adjustRightInd/>
        <w:spacing w:line="600" w:lineRule="exact"/>
        <w:ind w:right="0" w:rightChars="0"/>
        <w:textAlignment w:val="auto"/>
        <w:outlineLvl w:val="9"/>
        <w:rPr>
          <w:rFonts w:hint="eastAsia" w:ascii="楷体_GB2312" w:hAnsi="楷体_GB2312" w:eastAsia="楷体_GB2312" w:cs="楷体_GB2312"/>
          <w:b w:val="0"/>
          <w:bCs w:val="0"/>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我单位2022</w:t>
      </w:r>
      <w:r>
        <w:rPr>
          <w:rFonts w:hint="eastAsia" w:ascii="楷体_GB2312" w:hAnsi="楷体_GB2312" w:eastAsia="楷体_GB2312" w:cs="楷体_GB2312"/>
          <w:b w:val="0"/>
          <w:bCs w:val="0"/>
          <w:sz w:val="32"/>
          <w:szCs w:val="32"/>
          <w:lang w:val="en-US" w:eastAsia="zh-CN"/>
        </w:rPr>
        <w:t>年政府性基金预算财政拨款0万元。</w:t>
      </w:r>
    </w:p>
    <w:p>
      <w:pPr>
        <w:pStyle w:val="2"/>
        <w:keepNext w:val="0"/>
        <w:keepLines w:val="0"/>
        <w:pageBreakBefore w:val="0"/>
        <w:numPr>
          <w:ilvl w:val="0"/>
          <w:numId w:val="0"/>
        </w:numPr>
        <w:tabs>
          <w:tab w:val="clear" w:pos="4153"/>
          <w:tab w:val="clear" w:pos="8306"/>
        </w:tabs>
        <w:kinsoku/>
        <w:wordWrap/>
        <w:overflowPunct/>
        <w:topLinePunct w:val="0"/>
        <w:autoSpaceDE/>
        <w:autoSpaceDN/>
        <w:bidi w:val="0"/>
        <w:adjustRightInd/>
        <w:spacing w:line="600" w:lineRule="exact"/>
        <w:ind w:leftChars="200" w:right="0" w:rightChars="0" w:firstLine="321" w:firstLineChars="1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4.“三公”经费情况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b w:val="0"/>
          <w:bCs w:val="0"/>
          <w:sz w:val="32"/>
          <w:szCs w:val="32"/>
          <w:lang w:val="en-US" w:eastAsia="zh-CN"/>
        </w:rPr>
        <w:t>“三公”经费各费用均控制在预算范围内，且较预算金额有不同程度的结余（其中：因公出国境费用和</w:t>
      </w:r>
      <w:r>
        <w:rPr>
          <w:rFonts w:hint="eastAsia" w:ascii="仿宋_GB2312" w:hAnsi="仿宋_GB2312" w:eastAsia="仿宋_GB2312" w:cs="仿宋_GB2312"/>
          <w:kern w:val="2"/>
          <w:sz w:val="32"/>
          <w:szCs w:val="32"/>
          <w:lang w:val="en-US" w:eastAsia="zh-CN" w:bidi="ar-SA"/>
        </w:rPr>
        <w:t>公务用车购置及运行维护费本年未发生经费支出</w:t>
      </w:r>
      <w:r>
        <w:rPr>
          <w:rFonts w:hint="eastAsia" w:ascii="仿宋_GB2312" w:hAnsi="仿宋_GB2312" w:eastAsia="仿宋_GB2312" w:cs="仿宋_GB2312"/>
          <w:b w:val="0"/>
          <w:bCs w:val="0"/>
          <w:sz w:val="32"/>
          <w:szCs w:val="32"/>
          <w:lang w:val="en-US" w:eastAsia="zh-CN"/>
        </w:rPr>
        <w:t>）。公务接待费年初预算为2.5万元，实际支出0.28万元，2022年“三公”经费比上年减少.017万元，厉行节约效果明显。</w:t>
      </w:r>
    </w:p>
    <w:p>
      <w:pPr>
        <w:keepNext w:val="0"/>
        <w:keepLines w:val="0"/>
        <w:pageBreakBefore w:val="0"/>
        <w:numPr>
          <w:ilvl w:val="0"/>
          <w:numId w:val="0"/>
        </w:numPr>
        <w:kinsoku/>
        <w:wordWrap/>
        <w:overflowPunct/>
        <w:topLinePunct w:val="0"/>
        <w:autoSpaceDE/>
        <w:autoSpaceDN/>
        <w:bidi w:val="0"/>
        <w:adjustRightInd/>
        <w:spacing w:line="600" w:lineRule="exact"/>
        <w:ind w:left="480" w:leftChars="0" w:right="0" w:rightChars="0"/>
        <w:textAlignment w:val="auto"/>
        <w:outlineLvl w:val="9"/>
        <w:rPr>
          <w:rFonts w:ascii="黑体" w:hAnsi="黑体" w:eastAsia="黑体" w:cs="黑体"/>
          <w:b/>
          <w:bCs/>
          <w:sz w:val="32"/>
          <w:szCs w:val="32"/>
        </w:rPr>
      </w:pPr>
      <w:r>
        <w:rPr>
          <w:rFonts w:hint="eastAsia" w:ascii="楷体_GB2312" w:hAnsi="楷体_GB2312" w:eastAsia="楷体_GB2312" w:cs="楷体_GB2312"/>
          <w:b/>
          <w:bCs/>
          <w:lang w:val="en-US" w:eastAsia="zh-CN"/>
        </w:rPr>
        <w:t xml:space="preserve"> </w:t>
      </w:r>
      <w:r>
        <w:rPr>
          <w:rFonts w:hint="eastAsia" w:ascii="黑体" w:hAnsi="黑体" w:eastAsia="黑体" w:cs="黑体"/>
          <w:b/>
          <w:bCs/>
          <w:color w:val="333333"/>
          <w:kern w:val="0"/>
          <w:sz w:val="32"/>
          <w:szCs w:val="32"/>
        </w:rPr>
        <w:t>三、</w:t>
      </w:r>
      <w:r>
        <w:rPr>
          <w:rFonts w:hint="eastAsia" w:ascii="黑体" w:hAnsi="黑体" w:eastAsia="黑体" w:cs="黑体"/>
          <w:b/>
          <w:bCs/>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年，根据我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年初工作规划和重点性工作，围绕县委、县政府中心工作，积极履职，强化管理，较好的完成了年度工作目标。通过加强预算收支的管理，不断建立健全内部管理制度，理顺内部管理流程，部门整体支出管理情况得到了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w:t>
      </w:r>
      <w:r>
        <w:rPr>
          <w:rFonts w:hint="eastAsia" w:ascii="黑体" w:hAnsi="黑体" w:eastAsia="黑体" w:cs="黑体"/>
          <w:b/>
          <w:bCs/>
          <w:sz w:val="32"/>
          <w:szCs w:val="32"/>
          <w:lang w:val="en-US" w:eastAsia="zh-CN"/>
        </w:rPr>
        <w:t>、</w:t>
      </w:r>
      <w:r>
        <w:rPr>
          <w:rFonts w:hint="eastAsia" w:ascii="黑体" w:hAnsi="黑体" w:eastAsia="黑体" w:cs="黑体"/>
          <w:b/>
          <w:bCs/>
          <w:sz w:val="32"/>
          <w:szCs w:val="32"/>
          <w:lang w:eastAsia="zh-CN"/>
        </w:rPr>
        <w:t>存在的主要问题</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年初预算编制较为精细，按照费用支出胡使用范围和内容，进行了基本支出、项目支出的严格区分，并按照预算最末级明细进行预算支出管理，专款专用。但对于追加胡项目支出、上年结余的项目资金，没有进行预算分解，编制明细预算。</w:t>
      </w: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五</w:t>
      </w:r>
      <w:r>
        <w:rPr>
          <w:rFonts w:hint="eastAsia" w:ascii="黑体" w:hAnsi="黑体" w:eastAsia="黑体" w:cs="黑体"/>
          <w:b/>
          <w:bCs/>
          <w:sz w:val="32"/>
          <w:szCs w:val="32"/>
        </w:rPr>
        <w:t>、改进措施和建议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keepNext w:val="0"/>
        <w:keepLines w:val="0"/>
        <w:pageBreakBefore w:val="0"/>
        <w:kinsoku/>
        <w:wordWrap/>
        <w:overflowPunct/>
        <w:topLinePunct w:val="0"/>
        <w:autoSpaceDE/>
        <w:autoSpaceDN/>
        <w:bidi w:val="0"/>
        <w:adjustRightInd/>
        <w:spacing w:line="600" w:lineRule="exact"/>
        <w:ind w:right="0" w:rightChars="0"/>
        <w:textAlignment w:val="auto"/>
        <w:outlineLvl w:val="9"/>
      </w:pPr>
    </w:p>
    <w:sectPr>
      <w:footerReference r:id="rId3" w:type="default"/>
      <w:pgSz w:w="11906" w:h="16838"/>
      <w:pgMar w:top="1701" w:right="1701" w:bottom="1701" w:left="1701"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A6817"/>
    <w:multiLevelType w:val="singleLevel"/>
    <w:tmpl w:val="CFCA681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OGU5ZjY0NDEyZGVjZDQzMmYyNmQ3YzNmYjgxMWMifQ=="/>
  </w:docVars>
  <w:rsids>
    <w:rsidRoot w:val="00000000"/>
    <w:rsid w:val="02925DE0"/>
    <w:rsid w:val="037F2DBB"/>
    <w:rsid w:val="042913CB"/>
    <w:rsid w:val="047D78DA"/>
    <w:rsid w:val="04F5023D"/>
    <w:rsid w:val="05A7621B"/>
    <w:rsid w:val="078D3C7B"/>
    <w:rsid w:val="083406E4"/>
    <w:rsid w:val="09D45D55"/>
    <w:rsid w:val="0A116C04"/>
    <w:rsid w:val="0A6F37BC"/>
    <w:rsid w:val="0B8A67F0"/>
    <w:rsid w:val="0B9D6EB6"/>
    <w:rsid w:val="0C193AD3"/>
    <w:rsid w:val="0C2C6AD6"/>
    <w:rsid w:val="0CEF6437"/>
    <w:rsid w:val="0E0D0A9B"/>
    <w:rsid w:val="0EAF2A15"/>
    <w:rsid w:val="100B14C2"/>
    <w:rsid w:val="111F436F"/>
    <w:rsid w:val="114F36DD"/>
    <w:rsid w:val="12775029"/>
    <w:rsid w:val="15861AAB"/>
    <w:rsid w:val="172806D9"/>
    <w:rsid w:val="18E93B12"/>
    <w:rsid w:val="19E357E1"/>
    <w:rsid w:val="1ABB7D28"/>
    <w:rsid w:val="1B9F385F"/>
    <w:rsid w:val="1D055BAF"/>
    <w:rsid w:val="2001395D"/>
    <w:rsid w:val="229F34D9"/>
    <w:rsid w:val="22B4176E"/>
    <w:rsid w:val="28CE6F6F"/>
    <w:rsid w:val="2A0665A3"/>
    <w:rsid w:val="2A2E38FD"/>
    <w:rsid w:val="2AB41BC0"/>
    <w:rsid w:val="2C445A65"/>
    <w:rsid w:val="2D3022EB"/>
    <w:rsid w:val="2DE9521D"/>
    <w:rsid w:val="30107F2A"/>
    <w:rsid w:val="30AC010A"/>
    <w:rsid w:val="31E62B06"/>
    <w:rsid w:val="31FD6ECA"/>
    <w:rsid w:val="32390226"/>
    <w:rsid w:val="32D67165"/>
    <w:rsid w:val="330445BC"/>
    <w:rsid w:val="3495780F"/>
    <w:rsid w:val="38CC58A6"/>
    <w:rsid w:val="392C139D"/>
    <w:rsid w:val="3A9E2300"/>
    <w:rsid w:val="3CA60362"/>
    <w:rsid w:val="3D9A2417"/>
    <w:rsid w:val="3DE05F9A"/>
    <w:rsid w:val="3F0F7D54"/>
    <w:rsid w:val="3F712390"/>
    <w:rsid w:val="400B77B1"/>
    <w:rsid w:val="418A651B"/>
    <w:rsid w:val="4313490B"/>
    <w:rsid w:val="43233DFF"/>
    <w:rsid w:val="43970ED1"/>
    <w:rsid w:val="44F81B79"/>
    <w:rsid w:val="44FA530A"/>
    <w:rsid w:val="47CB69BE"/>
    <w:rsid w:val="4A187AA1"/>
    <w:rsid w:val="4B8B7843"/>
    <w:rsid w:val="4C2A3AAE"/>
    <w:rsid w:val="4D134D4E"/>
    <w:rsid w:val="4DFD5CC2"/>
    <w:rsid w:val="4E961BB8"/>
    <w:rsid w:val="50252749"/>
    <w:rsid w:val="51556B08"/>
    <w:rsid w:val="5256666E"/>
    <w:rsid w:val="534218A0"/>
    <w:rsid w:val="537D5CC3"/>
    <w:rsid w:val="53AA4326"/>
    <w:rsid w:val="551A3F4F"/>
    <w:rsid w:val="5523216A"/>
    <w:rsid w:val="561F12B3"/>
    <w:rsid w:val="57467F54"/>
    <w:rsid w:val="58A12E22"/>
    <w:rsid w:val="5AC30C9A"/>
    <w:rsid w:val="5B1C034E"/>
    <w:rsid w:val="5B327F06"/>
    <w:rsid w:val="5BA4171F"/>
    <w:rsid w:val="5BF45103"/>
    <w:rsid w:val="5C5E17C4"/>
    <w:rsid w:val="5C90445F"/>
    <w:rsid w:val="5DF91E08"/>
    <w:rsid w:val="5E79177D"/>
    <w:rsid w:val="613D6EDA"/>
    <w:rsid w:val="61630BEE"/>
    <w:rsid w:val="61CD250B"/>
    <w:rsid w:val="627C4686"/>
    <w:rsid w:val="62BB1865"/>
    <w:rsid w:val="62D374A8"/>
    <w:rsid w:val="63B30A30"/>
    <w:rsid w:val="64C23448"/>
    <w:rsid w:val="65395F36"/>
    <w:rsid w:val="6593598D"/>
    <w:rsid w:val="65D06126"/>
    <w:rsid w:val="66983039"/>
    <w:rsid w:val="66E9786A"/>
    <w:rsid w:val="67B65556"/>
    <w:rsid w:val="6843302A"/>
    <w:rsid w:val="687E455F"/>
    <w:rsid w:val="6AE7593C"/>
    <w:rsid w:val="6CAE4F87"/>
    <w:rsid w:val="6D4A3992"/>
    <w:rsid w:val="6D7348E7"/>
    <w:rsid w:val="6DC7672D"/>
    <w:rsid w:val="6DE704B1"/>
    <w:rsid w:val="6FAC7C04"/>
    <w:rsid w:val="6FEA4C0E"/>
    <w:rsid w:val="725F20CA"/>
    <w:rsid w:val="76F67197"/>
    <w:rsid w:val="7752052E"/>
    <w:rsid w:val="79355192"/>
    <w:rsid w:val="7A4F33E9"/>
    <w:rsid w:val="7A7B70CD"/>
    <w:rsid w:val="7A9F7EE5"/>
    <w:rsid w:val="7B0854D9"/>
    <w:rsid w:val="7C117F43"/>
    <w:rsid w:val="7C934C49"/>
    <w:rsid w:val="7E9B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2269</Words>
  <Characters>2387</Characters>
  <Lines>0</Lines>
  <Paragraphs>0</Paragraphs>
  <TotalTime>3</TotalTime>
  <ScaleCrop>false</ScaleCrop>
  <LinksUpToDate>false</LinksUpToDate>
  <CharactersWithSpaces>2444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2022-04-24T14:54:00Z</dcterms:created>
  <dc:creator>TXRPC</dc:creator>
  <cp:lastModifiedBy>孙泽宇</cp:lastModifiedBy>
  <dcterms:modified xsi:type="dcterms:W3CDTF">2023-10-11T08:46:20Z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F521BC48CF3C40BBB8F854A5A694C627_13</vt:lpwstr>
  </property>
</Properties>
</file>