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附件2：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部门整体支出绩效自评报告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为加强财政预算资金管理，进一步规范预算资金使用，提高财政资金使用效益，根据《衡南县财政局关于开展</w:t>
      </w:r>
      <w:r>
        <w:rPr>
          <w:rFonts w:ascii="仿宋" w:hAnsi="仿宋" w:eastAsia="仿宋" w:cs="宋体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022年度财政资金绩效自评工作的通知》要求，衡南县统计局积极组织，对</w:t>
      </w:r>
      <w:r>
        <w:rPr>
          <w:rFonts w:ascii="仿宋" w:hAnsi="仿宋" w:eastAsia="仿宋" w:cs="宋体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022年度本单位整体支出进行了绩效自评，现将具体绩效评价情况报告如下：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部门基本情况</w:t>
      </w:r>
    </w:p>
    <w:p>
      <w:pPr>
        <w:spacing w:line="560" w:lineRule="exact"/>
        <w:ind w:left="10" w:leftChars="5" w:firstLine="640" w:firstLineChars="200"/>
        <w:rPr>
          <w:rFonts w:ascii="仿宋" w:hAnsi="仿宋" w:eastAsia="仿宋" w:cstheme="minorEastAsia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衡南县统计局为全额财政拨款单位，纳入财政会计集中核算和国库集中支付体系，财务制度执行《行政单位会计制度》。</w:t>
      </w:r>
    </w:p>
    <w:p>
      <w:pPr>
        <w:spacing w:line="560" w:lineRule="exact"/>
        <w:ind w:firstLine="640" w:firstLineChars="200"/>
        <w:rPr>
          <w:rFonts w:ascii="楷体" w:hAnsi="楷体" w:eastAsia="楷体" w:cstheme="minorEastAsia"/>
          <w:kern w:val="0"/>
          <w:sz w:val="32"/>
          <w:szCs w:val="32"/>
        </w:rPr>
      </w:pPr>
      <w:r>
        <w:rPr>
          <w:rFonts w:hint="eastAsia" w:ascii="楷体" w:hAnsi="楷体" w:eastAsia="楷体" w:cstheme="minorEastAsia"/>
          <w:kern w:val="0"/>
          <w:sz w:val="32"/>
          <w:szCs w:val="32"/>
        </w:rPr>
        <w:t>(一)部门职责</w:t>
      </w:r>
    </w:p>
    <w:p>
      <w:pPr>
        <w:widowControl/>
        <w:ind w:firstLine="640" w:firstLineChars="200"/>
        <w:rPr>
          <w:rFonts w:ascii="仿宋" w:hAnsi="仿宋" w:eastAsia="仿宋" w:cstheme="minorEastAsia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kern w:val="0"/>
          <w:sz w:val="32"/>
          <w:szCs w:val="32"/>
        </w:rPr>
        <w:t>1.</w:t>
      </w:r>
      <w:r>
        <w:rPr>
          <w:rFonts w:hint="eastAsia" w:ascii="仿宋" w:hAnsi="仿宋" w:eastAsia="仿宋" w:cstheme="minorEastAsia"/>
          <w:sz w:val="32"/>
          <w:szCs w:val="32"/>
        </w:rPr>
        <w:t>负责全县的经济和社会发展情况进行统计调查，搜集、整理并提供统计基础资料，检查计划执行情况</w:t>
      </w:r>
      <w:r>
        <w:rPr>
          <w:rFonts w:hint="eastAsia" w:ascii="仿宋" w:hAnsi="仿宋" w:eastAsia="仿宋" w:cstheme="minorEastAsia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仿宋" w:hAnsi="仿宋" w:eastAsia="仿宋" w:cstheme="minorEastAsia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kern w:val="0"/>
          <w:sz w:val="32"/>
          <w:szCs w:val="32"/>
        </w:rPr>
        <w:t>2.</w:t>
      </w:r>
      <w:r>
        <w:rPr>
          <w:rFonts w:hint="eastAsia" w:ascii="仿宋" w:hAnsi="仿宋" w:eastAsia="仿宋" w:cstheme="minorEastAsia"/>
          <w:sz w:val="32"/>
          <w:szCs w:val="32"/>
        </w:rPr>
        <w:t>对国民经济社会发展情况进行统计分析、统计预测和统计监督</w:t>
      </w:r>
      <w:r>
        <w:rPr>
          <w:rFonts w:hint="eastAsia" w:ascii="仿宋" w:hAnsi="仿宋" w:eastAsia="仿宋" w:cstheme="minorEastAsia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kern w:val="0"/>
          <w:sz w:val="32"/>
          <w:szCs w:val="32"/>
        </w:rPr>
        <w:t>3.</w:t>
      </w:r>
      <w:r>
        <w:rPr>
          <w:rFonts w:hint="eastAsia" w:ascii="仿宋" w:hAnsi="仿宋" w:eastAsia="仿宋" w:cstheme="minorEastAsia"/>
          <w:sz w:val="32"/>
          <w:szCs w:val="32"/>
        </w:rPr>
        <w:t>组织领导和监督检查本辖区内的统计和国民经济核算工作，监督检查统计法律、法规、规章的实施及组织实施各项大型国情国力调查及临时调查、抽样调查等工作。</w:t>
      </w:r>
    </w:p>
    <w:p>
      <w:pPr>
        <w:spacing w:line="560" w:lineRule="exact"/>
        <w:ind w:firstLine="640" w:firstLineChars="200"/>
        <w:rPr>
          <w:rFonts w:ascii="仿宋" w:hAnsi="仿宋" w:eastAsia="仿宋" w:cstheme="minorEastAsia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kern w:val="0"/>
          <w:sz w:val="32"/>
          <w:szCs w:val="32"/>
        </w:rPr>
        <w:t>4.抓好精神文明建设，丰富群众文化生活，提倡移风易俗，反对封建迷信，破除陈规陋习，树立社会主义新风尚。</w:t>
      </w:r>
    </w:p>
    <w:p>
      <w:pPr>
        <w:spacing w:line="560" w:lineRule="exact"/>
        <w:ind w:firstLine="640" w:firstLineChars="200"/>
        <w:rPr>
          <w:rFonts w:ascii="仿宋" w:hAnsi="仿宋" w:eastAsia="仿宋" w:cstheme="minorEastAsia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kern w:val="0"/>
          <w:sz w:val="32"/>
          <w:szCs w:val="32"/>
        </w:rPr>
        <w:t>5.完成上级政府交办的其它事项。</w:t>
      </w:r>
    </w:p>
    <w:p>
      <w:pPr>
        <w:spacing w:line="560" w:lineRule="exact"/>
        <w:ind w:firstLine="640" w:firstLineChars="200"/>
        <w:rPr>
          <w:rFonts w:ascii="楷体" w:hAnsi="楷体" w:eastAsia="楷体" w:cstheme="minorEastAsia"/>
          <w:kern w:val="0"/>
          <w:sz w:val="32"/>
          <w:szCs w:val="32"/>
        </w:rPr>
      </w:pPr>
      <w:r>
        <w:rPr>
          <w:rFonts w:hint="eastAsia" w:ascii="楷体" w:hAnsi="楷体" w:eastAsia="楷体" w:cstheme="minorEastAsia"/>
          <w:kern w:val="0"/>
          <w:sz w:val="32"/>
          <w:szCs w:val="32"/>
        </w:rPr>
        <w:t>（二）机构设置情况</w:t>
      </w:r>
    </w:p>
    <w:p>
      <w:pPr>
        <w:spacing w:line="560" w:lineRule="exact"/>
        <w:ind w:firstLine="640" w:firstLineChars="200"/>
        <w:rPr>
          <w:rFonts w:ascii="仿宋" w:hAnsi="仿宋" w:eastAsia="仿宋" w:cstheme="minorEastAsia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衡南县统计局内设行政股室3个，办公室、业务股、法规股。2017年增设了2个二级机构：数据管理中心、地方社会经济调查中心。</w:t>
      </w:r>
    </w:p>
    <w:p>
      <w:pPr>
        <w:spacing w:line="560" w:lineRule="exact"/>
        <w:ind w:firstLine="640" w:firstLineChars="200"/>
        <w:rPr>
          <w:rFonts w:ascii="楷体" w:hAnsi="楷体" w:eastAsia="楷体" w:cstheme="minorEastAsia"/>
          <w:kern w:val="0"/>
          <w:sz w:val="32"/>
          <w:szCs w:val="32"/>
        </w:rPr>
      </w:pPr>
      <w:r>
        <w:rPr>
          <w:rFonts w:hint="eastAsia" w:ascii="楷体" w:hAnsi="楷体" w:eastAsia="楷体" w:cstheme="minorEastAsia"/>
          <w:kern w:val="0"/>
          <w:sz w:val="32"/>
          <w:szCs w:val="32"/>
        </w:rPr>
        <w:t>（三）人员编制情况</w:t>
      </w:r>
    </w:p>
    <w:p>
      <w:pPr>
        <w:spacing w:line="560" w:lineRule="exact"/>
        <w:ind w:firstLine="640" w:firstLineChars="20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2022年年末，部门实有在编人数19人，其中行政编制5人，事业编14人。另有离退休13人，劳务派遣5人。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部门整体支出管理及使用情况</w:t>
      </w:r>
    </w:p>
    <w:p>
      <w:pPr>
        <w:spacing w:line="560" w:lineRule="exact"/>
        <w:ind w:firstLine="640" w:firstLineChars="200"/>
        <w:rPr>
          <w:rFonts w:ascii="楷体" w:hAnsi="楷体" w:eastAsia="楷体" w:cstheme="minorEastAsia"/>
          <w:kern w:val="0"/>
          <w:sz w:val="32"/>
          <w:szCs w:val="32"/>
        </w:rPr>
      </w:pPr>
      <w:r>
        <w:rPr>
          <w:rFonts w:hint="eastAsia" w:ascii="楷体" w:hAnsi="楷体" w:eastAsia="楷体" w:cstheme="minorEastAsia"/>
          <w:kern w:val="0"/>
          <w:sz w:val="32"/>
          <w:szCs w:val="32"/>
        </w:rPr>
        <w:t>（一）部门预算收支情况</w:t>
      </w:r>
    </w:p>
    <w:p>
      <w:pPr>
        <w:spacing w:line="560" w:lineRule="exact"/>
        <w:ind w:firstLine="640" w:firstLineChars="20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1.2022年本部门收入预算万元。其中，公共财政预算拨款</w:t>
      </w:r>
      <w:r>
        <w:rPr>
          <w:rFonts w:ascii="仿宋" w:hAnsi="仿宋" w:eastAsia="仿宋" w:cstheme="minorEastAsia"/>
          <w:sz w:val="32"/>
          <w:szCs w:val="32"/>
        </w:rPr>
        <w:t>209.5</w:t>
      </w:r>
      <w:r>
        <w:rPr>
          <w:rFonts w:hint="eastAsia" w:ascii="仿宋" w:hAnsi="仿宋" w:eastAsia="仿宋" w:cstheme="minorEastAsia"/>
          <w:sz w:val="32"/>
          <w:szCs w:val="32"/>
        </w:rPr>
        <w:t>万元（纳入预算管理的非税收入拨款0万元），政府性基金预算拨款0万元，财政专户管理的非税收入拨款0万元，事业单位经营服务收入0万元，上级补助收入0万元，附属单位上缴0万元，其他收入0万元。</w:t>
      </w:r>
    </w:p>
    <w:p>
      <w:pPr>
        <w:spacing w:line="560" w:lineRule="exact"/>
        <w:ind w:firstLine="640" w:firstLineChars="20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2.2022年本部门支出预算</w:t>
      </w:r>
      <w:r>
        <w:rPr>
          <w:rFonts w:ascii="仿宋" w:hAnsi="仿宋" w:eastAsia="仿宋" w:cstheme="minorEastAsia"/>
          <w:sz w:val="32"/>
          <w:szCs w:val="32"/>
        </w:rPr>
        <w:t>209.5</w:t>
      </w:r>
      <w:r>
        <w:rPr>
          <w:rFonts w:hint="eastAsia" w:ascii="仿宋" w:hAnsi="仿宋" w:eastAsia="仿宋" w:cstheme="minorEastAsia"/>
          <w:sz w:val="32"/>
          <w:szCs w:val="32"/>
        </w:rPr>
        <w:t>万元，其中：一般公共服务支出</w:t>
      </w:r>
      <w:r>
        <w:rPr>
          <w:rFonts w:ascii="仿宋" w:hAnsi="仿宋" w:eastAsia="仿宋" w:cstheme="minorEastAsia"/>
          <w:sz w:val="32"/>
          <w:szCs w:val="32"/>
        </w:rPr>
        <w:t>174.3</w:t>
      </w:r>
      <w:r>
        <w:rPr>
          <w:rFonts w:hint="eastAsia" w:ascii="仿宋" w:hAnsi="仿宋" w:eastAsia="仿宋" w:cstheme="minorEastAsia"/>
          <w:sz w:val="32"/>
          <w:szCs w:val="32"/>
        </w:rPr>
        <w:t>万元，社会保障和就业支出</w:t>
      </w:r>
      <w:r>
        <w:rPr>
          <w:rFonts w:ascii="仿宋" w:hAnsi="仿宋" w:eastAsia="仿宋" w:cstheme="minorEastAsia"/>
          <w:sz w:val="32"/>
          <w:szCs w:val="32"/>
        </w:rPr>
        <w:t>21.3</w:t>
      </w:r>
      <w:r>
        <w:rPr>
          <w:rFonts w:hint="eastAsia" w:ascii="仿宋" w:hAnsi="仿宋" w:eastAsia="仿宋" w:cstheme="minorEastAsia"/>
          <w:sz w:val="32"/>
          <w:szCs w:val="32"/>
        </w:rPr>
        <w:t>万元，卫生健康支出</w:t>
      </w:r>
      <w:r>
        <w:rPr>
          <w:rFonts w:ascii="仿宋" w:hAnsi="仿宋" w:eastAsia="仿宋" w:cstheme="minorEastAsia"/>
          <w:sz w:val="32"/>
          <w:szCs w:val="32"/>
        </w:rPr>
        <w:t>7.89</w:t>
      </w:r>
      <w:r>
        <w:rPr>
          <w:rFonts w:hint="eastAsia" w:ascii="仿宋" w:hAnsi="仿宋" w:eastAsia="仿宋" w:cstheme="minorEastAsia"/>
          <w:sz w:val="32"/>
          <w:szCs w:val="32"/>
        </w:rPr>
        <w:t>万元，住房保障支出</w:t>
      </w:r>
      <w:r>
        <w:rPr>
          <w:rFonts w:ascii="仿宋" w:hAnsi="仿宋" w:eastAsia="仿宋" w:cstheme="minorEastAsia"/>
          <w:sz w:val="32"/>
          <w:szCs w:val="32"/>
        </w:rPr>
        <w:t>6.02</w:t>
      </w:r>
      <w:r>
        <w:rPr>
          <w:rFonts w:hint="eastAsia" w:ascii="仿宋" w:hAnsi="仿宋" w:eastAsia="仿宋" w:cstheme="minorEastAsia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ascii="楷体" w:hAnsi="楷体" w:eastAsia="楷体" w:cstheme="minorEastAsia"/>
          <w:kern w:val="0"/>
          <w:sz w:val="32"/>
          <w:szCs w:val="32"/>
        </w:rPr>
      </w:pPr>
      <w:r>
        <w:rPr>
          <w:rFonts w:hint="eastAsia" w:ascii="楷体" w:hAnsi="楷体" w:eastAsia="楷体" w:cstheme="minorEastAsia"/>
          <w:kern w:val="0"/>
          <w:sz w:val="32"/>
          <w:szCs w:val="32"/>
        </w:rPr>
        <w:t>（二）部门决算情况</w:t>
      </w:r>
    </w:p>
    <w:p>
      <w:pPr>
        <w:spacing w:line="560" w:lineRule="exact"/>
        <w:ind w:firstLine="640" w:firstLineChars="200"/>
        <w:rPr>
          <w:rFonts w:ascii="仿宋" w:hAnsi="仿宋" w:eastAsia="仿宋" w:cstheme="minorEastAsia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1.2022年本部门收入决算总额</w:t>
      </w:r>
      <w:r>
        <w:rPr>
          <w:rFonts w:ascii="仿宋" w:hAnsi="仿宋" w:eastAsia="仿宋" w:cstheme="minorEastAsia"/>
          <w:sz w:val="32"/>
          <w:szCs w:val="32"/>
        </w:rPr>
        <w:t>433.2</w:t>
      </w:r>
      <w:r>
        <w:rPr>
          <w:rFonts w:hint="eastAsia" w:ascii="仿宋" w:hAnsi="仿宋" w:eastAsia="仿宋" w:cstheme="minorEastAsia"/>
          <w:sz w:val="32"/>
          <w:szCs w:val="32"/>
        </w:rPr>
        <w:t>万元，其中财政年初预算拨款收入</w:t>
      </w:r>
      <w:r>
        <w:rPr>
          <w:rFonts w:ascii="仿宋" w:hAnsi="仿宋" w:eastAsia="仿宋" w:cstheme="minorEastAsia"/>
          <w:sz w:val="32"/>
          <w:szCs w:val="32"/>
        </w:rPr>
        <w:t>209.5</w:t>
      </w:r>
      <w:r>
        <w:rPr>
          <w:rFonts w:hint="eastAsia" w:ascii="仿宋" w:hAnsi="仿宋" w:eastAsia="仿宋" w:cstheme="minorEastAsia"/>
          <w:sz w:val="32"/>
          <w:szCs w:val="32"/>
        </w:rPr>
        <w:t>，财政追加预算收入73.2万元，上级基层统计补助经费收入15万元，上年结转收入</w:t>
      </w:r>
      <w:r>
        <w:rPr>
          <w:rFonts w:ascii="仿宋" w:hAnsi="仿宋" w:eastAsia="仿宋" w:cstheme="minorEastAsia"/>
          <w:sz w:val="32"/>
          <w:szCs w:val="32"/>
        </w:rPr>
        <w:t>105.7</w:t>
      </w:r>
      <w:r>
        <w:rPr>
          <w:rFonts w:hint="eastAsia" w:ascii="仿宋" w:hAnsi="仿宋" w:eastAsia="仿宋" w:cstheme="minorEastAsia"/>
          <w:sz w:val="32"/>
          <w:szCs w:val="32"/>
        </w:rPr>
        <w:t>万元，其他收入为</w:t>
      </w:r>
      <w:r>
        <w:rPr>
          <w:rFonts w:ascii="仿宋" w:hAnsi="仿宋" w:eastAsia="仿宋" w:cstheme="minorEastAsia"/>
          <w:sz w:val="32"/>
          <w:szCs w:val="32"/>
        </w:rPr>
        <w:t>29.8</w:t>
      </w:r>
      <w:r>
        <w:rPr>
          <w:rFonts w:hint="eastAsia" w:ascii="仿宋" w:hAnsi="仿宋" w:eastAsia="仿宋" w:cstheme="minorEastAsia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" w:hAnsi="仿宋" w:eastAsia="仿宋" w:cstheme="minorEastAsia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2.2022年本部门支出决算总额</w:t>
      </w:r>
      <w:r>
        <w:rPr>
          <w:rFonts w:ascii="仿宋" w:hAnsi="仿宋" w:eastAsia="仿宋" w:cstheme="minorEastAsia"/>
          <w:sz w:val="32"/>
          <w:szCs w:val="32"/>
        </w:rPr>
        <w:t>433.2</w:t>
      </w:r>
      <w:r>
        <w:rPr>
          <w:rFonts w:hint="eastAsia" w:ascii="仿宋" w:hAnsi="仿宋" w:eastAsia="仿宋" w:cstheme="minorEastAsia"/>
          <w:sz w:val="32"/>
          <w:szCs w:val="32"/>
        </w:rPr>
        <w:t>万元，按支出功能分类，其中：一般公共服务支出</w:t>
      </w:r>
      <w:r>
        <w:rPr>
          <w:rFonts w:ascii="仿宋" w:hAnsi="仿宋" w:eastAsia="仿宋" w:cstheme="minorEastAsia"/>
          <w:sz w:val="32"/>
          <w:szCs w:val="32"/>
        </w:rPr>
        <w:t>372.6</w:t>
      </w:r>
      <w:r>
        <w:rPr>
          <w:rFonts w:hint="eastAsia" w:ascii="仿宋" w:hAnsi="仿宋" w:eastAsia="仿宋" w:cstheme="minorEastAsia"/>
          <w:sz w:val="32"/>
          <w:szCs w:val="32"/>
        </w:rPr>
        <w:t>万元、社会保障和就业支出</w:t>
      </w:r>
      <w:r>
        <w:rPr>
          <w:rFonts w:ascii="仿宋" w:hAnsi="仿宋" w:eastAsia="仿宋" w:cstheme="minorEastAsia"/>
          <w:sz w:val="32"/>
          <w:szCs w:val="32"/>
        </w:rPr>
        <w:t>21.3</w:t>
      </w:r>
      <w:r>
        <w:rPr>
          <w:rFonts w:hint="eastAsia" w:ascii="仿宋" w:hAnsi="仿宋" w:eastAsia="仿宋" w:cstheme="minorEastAsia"/>
          <w:sz w:val="32"/>
          <w:szCs w:val="32"/>
        </w:rPr>
        <w:t>万元、卫生健康</w:t>
      </w:r>
      <w:r>
        <w:rPr>
          <w:rFonts w:ascii="仿宋" w:hAnsi="仿宋" w:eastAsia="仿宋" w:cstheme="minorEastAsia"/>
          <w:sz w:val="32"/>
          <w:szCs w:val="32"/>
        </w:rPr>
        <w:t>支出7.9</w:t>
      </w:r>
      <w:r>
        <w:rPr>
          <w:rFonts w:hint="eastAsia" w:ascii="仿宋" w:hAnsi="仿宋" w:eastAsia="仿宋" w:cstheme="minorEastAsia"/>
          <w:sz w:val="32"/>
          <w:szCs w:val="32"/>
        </w:rPr>
        <w:t>万元、资源勘探工业信息等支出25.4万元、住房保障</w:t>
      </w:r>
      <w:r>
        <w:rPr>
          <w:rFonts w:ascii="仿宋" w:hAnsi="仿宋" w:eastAsia="仿宋" w:cstheme="minorEastAsia"/>
          <w:sz w:val="32"/>
          <w:szCs w:val="32"/>
        </w:rPr>
        <w:t>支出6</w:t>
      </w:r>
      <w:r>
        <w:rPr>
          <w:rFonts w:hint="eastAsia" w:ascii="仿宋" w:hAnsi="仿宋" w:eastAsia="仿宋" w:cstheme="minorEastAsia"/>
          <w:sz w:val="32"/>
          <w:szCs w:val="32"/>
        </w:rPr>
        <w:t>万元。按支出经济分类,其中:工资福利支出</w:t>
      </w:r>
      <w:r>
        <w:rPr>
          <w:rFonts w:ascii="仿宋" w:hAnsi="仿宋" w:eastAsia="仿宋" w:cstheme="minorEastAsia"/>
          <w:sz w:val="32"/>
          <w:szCs w:val="32"/>
        </w:rPr>
        <w:t>240.9</w:t>
      </w:r>
      <w:r>
        <w:rPr>
          <w:rFonts w:hint="eastAsia" w:ascii="仿宋" w:hAnsi="仿宋" w:eastAsia="仿宋" w:cstheme="minorEastAsia"/>
          <w:sz w:val="32"/>
          <w:szCs w:val="32"/>
        </w:rPr>
        <w:t>万元、商品和服务支出</w:t>
      </w:r>
      <w:r>
        <w:rPr>
          <w:rFonts w:ascii="仿宋" w:hAnsi="仿宋" w:eastAsia="仿宋" w:cstheme="minorEastAsia"/>
          <w:sz w:val="32"/>
          <w:szCs w:val="32"/>
        </w:rPr>
        <w:t>156.5</w:t>
      </w:r>
      <w:r>
        <w:rPr>
          <w:rFonts w:hint="eastAsia" w:ascii="仿宋" w:hAnsi="仿宋" w:eastAsia="仿宋" w:cstheme="minorEastAsia"/>
          <w:sz w:val="32"/>
          <w:szCs w:val="32"/>
        </w:rPr>
        <w:t>万元、对个人和家庭的补助19.4万元</w:t>
      </w:r>
      <w:r>
        <w:rPr>
          <w:rFonts w:ascii="仿宋" w:hAnsi="仿宋" w:eastAsia="仿宋" w:cstheme="minorEastAsia"/>
          <w:sz w:val="32"/>
          <w:szCs w:val="32"/>
        </w:rPr>
        <w:t>、</w:t>
      </w:r>
      <w:r>
        <w:rPr>
          <w:rFonts w:hint="eastAsia" w:ascii="仿宋" w:hAnsi="仿宋" w:eastAsia="仿宋" w:cstheme="minorEastAsia"/>
          <w:sz w:val="32"/>
          <w:szCs w:val="32"/>
        </w:rPr>
        <w:t>资本性</w:t>
      </w:r>
      <w:r>
        <w:rPr>
          <w:rFonts w:ascii="仿宋" w:hAnsi="仿宋" w:eastAsia="仿宋" w:cstheme="minorEastAsia"/>
          <w:sz w:val="32"/>
          <w:szCs w:val="32"/>
        </w:rPr>
        <w:t>支出</w:t>
      </w:r>
      <w:r>
        <w:rPr>
          <w:rFonts w:hint="eastAsia" w:ascii="仿宋" w:hAnsi="仿宋" w:eastAsia="仿宋" w:cstheme="minorEastAsia"/>
          <w:sz w:val="32"/>
          <w:szCs w:val="32"/>
        </w:rPr>
        <w:t>16.4万元</w:t>
      </w:r>
      <w:r>
        <w:rPr>
          <w:rFonts w:ascii="仿宋" w:hAnsi="仿宋" w:eastAsia="仿宋" w:cstheme="minorEastAsia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楷体" w:hAnsi="楷体" w:eastAsia="楷体" w:cstheme="minorEastAsia"/>
          <w:kern w:val="0"/>
          <w:sz w:val="32"/>
          <w:szCs w:val="32"/>
        </w:rPr>
      </w:pPr>
      <w:r>
        <w:rPr>
          <w:rFonts w:hint="eastAsia" w:ascii="楷体" w:hAnsi="楷体" w:eastAsia="楷体" w:cstheme="minorEastAsia"/>
          <w:kern w:val="0"/>
          <w:sz w:val="32"/>
          <w:szCs w:val="32"/>
        </w:rPr>
        <w:t>（三）“三公”经费情况</w:t>
      </w:r>
    </w:p>
    <w:p>
      <w:pPr>
        <w:spacing w:after="2"/>
        <w:ind w:firstLine="66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1、2022年本部门“三公”经费预算数为1万元。其中公务接待费1万元，公务用车购置及运行费0万元（其中公务用车购置费0万元，公务用车运行费0万元），因公出国（境）费0万元。</w:t>
      </w:r>
    </w:p>
    <w:p>
      <w:pPr>
        <w:spacing w:after="2"/>
        <w:ind w:firstLine="660"/>
        <w:rPr>
          <w:rFonts w:ascii="仿宋" w:hAnsi="仿宋" w:eastAsia="仿宋" w:cstheme="minorEastAsia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2、2022年本部门“三公”经费决算数为</w:t>
      </w:r>
      <w:r>
        <w:rPr>
          <w:rFonts w:ascii="仿宋" w:hAnsi="仿宋" w:eastAsia="仿宋" w:cstheme="minorEastAsia"/>
          <w:sz w:val="32"/>
          <w:szCs w:val="32"/>
        </w:rPr>
        <w:t>0.44</w:t>
      </w:r>
      <w:r>
        <w:rPr>
          <w:rFonts w:hint="eastAsia" w:ascii="仿宋" w:hAnsi="仿宋" w:eastAsia="仿宋" w:cstheme="minorEastAsia"/>
          <w:sz w:val="32"/>
          <w:szCs w:val="32"/>
        </w:rPr>
        <w:t>元。其中公务接待费</w:t>
      </w:r>
      <w:r>
        <w:rPr>
          <w:rFonts w:ascii="仿宋" w:hAnsi="仿宋" w:eastAsia="仿宋" w:cstheme="minorEastAsia"/>
          <w:sz w:val="32"/>
          <w:szCs w:val="32"/>
        </w:rPr>
        <w:t>0.44</w:t>
      </w:r>
      <w:r>
        <w:rPr>
          <w:rFonts w:hint="eastAsia" w:ascii="仿宋" w:hAnsi="仿宋" w:eastAsia="仿宋" w:cstheme="minorEastAsia"/>
          <w:sz w:val="32"/>
          <w:szCs w:val="32"/>
        </w:rPr>
        <w:t>万元，公务用车购置及运行费0万元（其中公务用车购置费0万元，公务用车运行费0万元），因公出国（境）费0万元。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部门整体支出绩效评价情况</w:t>
      </w:r>
    </w:p>
    <w:p>
      <w:pPr>
        <w:spacing w:line="560" w:lineRule="exact"/>
        <w:ind w:firstLine="640" w:firstLineChars="20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通过加强预算收支管理，不断建立健全内部管理制度，梳理内部管理流程，部门整体支出管理情况得到提升。根据《部门整体支出绩效评价指标》评分，得分</w:t>
      </w:r>
      <w:r>
        <w:rPr>
          <w:rFonts w:ascii="仿宋" w:hAnsi="仿宋" w:eastAsia="仿宋" w:cstheme="minorEastAsia"/>
          <w:sz w:val="32"/>
          <w:szCs w:val="32"/>
        </w:rPr>
        <w:t>97.9</w:t>
      </w:r>
      <w:r>
        <w:rPr>
          <w:rFonts w:hint="eastAsia" w:ascii="仿宋" w:hAnsi="仿宋" w:eastAsia="仿宋" w:cstheme="minorEastAsia"/>
          <w:sz w:val="32"/>
          <w:szCs w:val="32"/>
        </w:rPr>
        <w:t>分。</w:t>
      </w:r>
    </w:p>
    <w:p>
      <w:pPr>
        <w:spacing w:line="560" w:lineRule="exact"/>
        <w:ind w:firstLine="640" w:firstLineChars="200"/>
        <w:rPr>
          <w:rFonts w:ascii="楷体" w:hAnsi="楷体" w:eastAsia="楷体" w:cstheme="minorEastAsia"/>
          <w:kern w:val="0"/>
          <w:sz w:val="32"/>
          <w:szCs w:val="32"/>
        </w:rPr>
      </w:pPr>
      <w:r>
        <w:rPr>
          <w:rFonts w:hint="eastAsia" w:ascii="楷体" w:hAnsi="楷体" w:eastAsia="楷体" w:cstheme="minorEastAsia"/>
          <w:kern w:val="0"/>
          <w:sz w:val="32"/>
          <w:szCs w:val="32"/>
        </w:rPr>
        <w:t>（一）履职效益</w:t>
      </w:r>
    </w:p>
    <w:p>
      <w:pPr>
        <w:spacing w:line="560" w:lineRule="exact"/>
        <w:ind w:firstLine="640" w:firstLineChars="200"/>
        <w:rPr>
          <w:rFonts w:hint="eastAsia"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="楷体"/>
          <w:bCs/>
          <w:kern w:val="0"/>
          <w:sz w:val="32"/>
          <w:szCs w:val="32"/>
        </w:rPr>
        <w:t>1.进一步夯实统计基层基础建设，统计调查工作再创新高。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今年以来，本部门高度致力家统计基层基础建设，强化统计调查工作保障，全县统计力量得到有效加强，统计调查工作成效突出。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加强基层示范统计站建设。</w:t>
      </w:r>
      <w:r>
        <w:rPr>
          <w:rFonts w:hint="eastAsia" w:ascii="仿宋" w:hAnsi="仿宋" w:eastAsia="仿宋" w:cs="宋体"/>
          <w:kern w:val="0"/>
          <w:sz w:val="32"/>
          <w:szCs w:val="32"/>
        </w:rPr>
        <w:t>进一步完善乡镇街道统计评比体系，推动乡镇街道示范统计站建设，乡镇街道统计人、财、物得到有效保障。今年以来，新增并验收通过了宝盖镇、花桥镇、岐山镇、栗江镇和车江街道5个省级示范统计站。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第二、提高企业统计建设深度。</w:t>
      </w:r>
      <w:r>
        <w:rPr>
          <w:rFonts w:hint="eastAsia" w:ascii="仿宋" w:hAnsi="仿宋" w:eastAsia="仿宋" w:cs="宋体"/>
          <w:kern w:val="0"/>
          <w:sz w:val="32"/>
          <w:szCs w:val="32"/>
        </w:rPr>
        <w:t>深入一线对全县企业开展调研走访活动，指导企业进一步完善统计台账，建立统计制度，完善统计工作流程，规范统计管理。通过走访进一步掌握企业源头数据的真实情况，做到对全县情况心中有底。进一步加强企业统计员统计法制和业务水平培训，提高全县统计队伍业务水平，提高职业操守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第三、扎实做好统计数据报、审、核、评工作。</w:t>
      </w:r>
      <w:r>
        <w:rPr>
          <w:rFonts w:hint="eastAsia" w:ascii="仿宋" w:hAnsi="仿宋" w:eastAsia="仿宋" w:cs="宋体"/>
          <w:kern w:val="0"/>
          <w:sz w:val="32"/>
          <w:szCs w:val="32"/>
        </w:rPr>
        <w:t>进一步规范统计数据报送流程，严格统计对象的数据上报工作，对上报数据做到及时审核、评估。每月定期召开业务汇报交流会，讲评专业数据情况。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楷体"/>
          <w:bCs/>
          <w:kern w:val="0"/>
          <w:sz w:val="32"/>
          <w:szCs w:val="32"/>
        </w:rPr>
        <w:t>2.进一步推动统计体制现代化改革，统计监督体系更加完善。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第一、完善社会监督，统计监督作用更加凸显。</w:t>
      </w:r>
      <w:r>
        <w:rPr>
          <w:rFonts w:hint="eastAsia" w:ascii="仿宋" w:hAnsi="仿宋" w:eastAsia="仿宋" w:cs="宋体"/>
          <w:kern w:val="0"/>
          <w:sz w:val="32"/>
          <w:szCs w:val="32"/>
        </w:rPr>
        <w:t>根据湖南省委办公厅、省政府办公厅关于印发《湖南省贯彻落实国家统计督察反馈意见整改方案》的通知要求，我县出台了中共衡南县委办公室、县人民政府办公室关于印发《衡南县贯彻落实国家统计督察反馈意见整改方案》的通知，狠抓我县统计短板工作整改，积极推动衡南县统计现代化管理体制改革，致力推动统计监督和纪律监督、组织监督、巡视监督、审计监督等统筹衔接，加强工作协调和统计监督结果运用，提升监督效能。逐步构建了系统完整、协同高效、约束有力的统计监督体系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第二、严格开展执法，统计法纪震协作用有成效。</w:t>
      </w:r>
      <w:r>
        <w:rPr>
          <w:rFonts w:hint="eastAsia" w:ascii="仿宋" w:hAnsi="仿宋" w:eastAsia="仿宋" w:cs="宋体"/>
          <w:kern w:val="0"/>
          <w:sz w:val="32"/>
          <w:szCs w:val="32"/>
        </w:rPr>
        <w:t>进一步完善统计执法程序，配置统计执法工具，规范开展统计执法工作。2022年共随机抽检20家企事业单位，严格开展统计执法工作，起到了强大的警示作用，为进一步提高统计工作配合度、树立统计工作权威，提高统计数据质量起到了极大的促进作用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楷体"/>
          <w:bCs/>
          <w:kern w:val="0"/>
          <w:sz w:val="32"/>
          <w:szCs w:val="32"/>
        </w:rPr>
        <w:t>3.进一步提高统计水平，统计参谋作用更有成效。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一年来，全局紧扣学习这一主线，努力学习统计业务，开展统计研讨，关注衡南社会民生、重点、难点问题开展统计课题，撰写统计分析，为全县高质量发展保驾护航，为县委领导决策提供依据。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为切实做好全县高质量发展监测工作，本部门结合统计调查工作，每月通过统计报表数据及调研，对我县主要经济运行情况实时监测，对经济发展过程中存在的问题及时预警，并通过研讨制定科学对策，指导各相关部门进行宏观调控，取得良好的效果。2</w:t>
      </w:r>
      <w:r>
        <w:rPr>
          <w:rFonts w:ascii="仿宋" w:hAnsi="仿宋" w:eastAsia="仿宋" w:cs="宋体"/>
          <w:kern w:val="0"/>
          <w:sz w:val="32"/>
          <w:szCs w:val="32"/>
        </w:rPr>
        <w:t>022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年全县</w:t>
      </w:r>
      <w:r>
        <w:rPr>
          <w:rFonts w:ascii="仿宋" w:hAnsi="仿宋" w:eastAsia="仿宋" w:cs="宋体"/>
          <w:kern w:val="0"/>
          <w:sz w:val="32"/>
          <w:szCs w:val="32"/>
        </w:rPr>
        <w:t>各项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主要经济</w:t>
      </w:r>
      <w:r>
        <w:rPr>
          <w:rFonts w:ascii="仿宋" w:hAnsi="仿宋" w:eastAsia="仿宋" w:cs="宋体"/>
          <w:kern w:val="0"/>
          <w:sz w:val="32"/>
          <w:szCs w:val="32"/>
        </w:rPr>
        <w:t>指标</w:t>
      </w:r>
      <w:r>
        <w:rPr>
          <w:rFonts w:hint="eastAsia" w:ascii="仿宋" w:hAnsi="仿宋" w:eastAsia="仿宋" w:cs="宋体"/>
          <w:kern w:val="0"/>
          <w:sz w:val="32"/>
          <w:szCs w:val="32"/>
        </w:rPr>
        <w:t>综合排位在全市取得良好成绩：全县GDP增速排全市七</w:t>
      </w:r>
      <w:r>
        <w:rPr>
          <w:rFonts w:ascii="仿宋" w:hAnsi="仿宋" w:eastAsia="仿宋" w:cs="宋体"/>
          <w:kern w:val="0"/>
          <w:sz w:val="32"/>
          <w:szCs w:val="32"/>
        </w:rPr>
        <w:t>县（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市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第3名，固定资产投资增速排全市七</w:t>
      </w:r>
      <w:r>
        <w:rPr>
          <w:rFonts w:ascii="仿宋" w:hAnsi="仿宋" w:eastAsia="仿宋" w:cs="宋体"/>
          <w:kern w:val="0"/>
          <w:sz w:val="32"/>
          <w:szCs w:val="32"/>
        </w:rPr>
        <w:t>县（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市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第</w:t>
      </w: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名，社会消费品零售总额增速排全市七</w:t>
      </w:r>
      <w:r>
        <w:rPr>
          <w:rFonts w:ascii="仿宋" w:hAnsi="仿宋" w:eastAsia="仿宋" w:cs="宋体"/>
          <w:kern w:val="0"/>
          <w:sz w:val="32"/>
          <w:szCs w:val="32"/>
        </w:rPr>
        <w:t>县（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市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第3名，四上企业净增6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家，排全市七</w:t>
      </w:r>
      <w:r>
        <w:rPr>
          <w:rFonts w:ascii="仿宋" w:hAnsi="仿宋" w:eastAsia="仿宋" w:cs="宋体"/>
          <w:kern w:val="0"/>
          <w:sz w:val="32"/>
          <w:szCs w:val="32"/>
        </w:rPr>
        <w:t>县（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市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第3名。同时</w:t>
      </w:r>
      <w:r>
        <w:rPr>
          <w:rFonts w:ascii="仿宋" w:hAnsi="仿宋" w:eastAsia="仿宋" w:cs="宋体"/>
          <w:kern w:val="0"/>
          <w:sz w:val="32"/>
          <w:szCs w:val="32"/>
        </w:rPr>
        <w:t>，本部门在</w:t>
      </w:r>
      <w:r>
        <w:rPr>
          <w:rFonts w:hint="eastAsia" w:ascii="仿宋" w:hAnsi="仿宋" w:eastAsia="仿宋" w:cs="宋体"/>
          <w:kern w:val="0"/>
          <w:sz w:val="32"/>
          <w:szCs w:val="32"/>
        </w:rPr>
        <w:t>衡阳市</w:t>
      </w:r>
      <w:r>
        <w:rPr>
          <w:rFonts w:ascii="仿宋" w:hAnsi="仿宋" w:eastAsia="仿宋" w:cs="宋体"/>
          <w:kern w:val="0"/>
          <w:sz w:val="32"/>
          <w:szCs w:val="32"/>
        </w:rPr>
        <w:t>统计局开展的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度县市区（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园区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统计业务</w:t>
      </w:r>
      <w:r>
        <w:rPr>
          <w:rFonts w:ascii="仿宋" w:hAnsi="仿宋" w:eastAsia="仿宋" w:cs="宋体"/>
          <w:kern w:val="0"/>
          <w:sz w:val="32"/>
          <w:szCs w:val="32"/>
        </w:rPr>
        <w:t>工作考核</w:t>
      </w:r>
      <w:r>
        <w:rPr>
          <w:rFonts w:hint="eastAsia" w:ascii="仿宋" w:hAnsi="仿宋" w:eastAsia="仿宋" w:cs="宋体"/>
          <w:kern w:val="0"/>
          <w:sz w:val="32"/>
          <w:szCs w:val="32"/>
        </w:rPr>
        <w:t>中</w:t>
      </w:r>
      <w:r>
        <w:rPr>
          <w:rFonts w:ascii="仿宋" w:hAnsi="仿宋" w:eastAsia="仿宋" w:cs="宋体"/>
          <w:kern w:val="0"/>
          <w:sz w:val="32"/>
          <w:szCs w:val="32"/>
        </w:rPr>
        <w:t>获得</w:t>
      </w:r>
      <w:r>
        <w:rPr>
          <w:rFonts w:hint="eastAsia" w:ascii="仿宋" w:hAnsi="仿宋" w:eastAsia="仿宋" w:cs="宋体"/>
          <w:kern w:val="0"/>
          <w:sz w:val="32"/>
          <w:szCs w:val="32"/>
        </w:rPr>
        <w:t>优秀。</w:t>
      </w:r>
    </w:p>
    <w:p>
      <w:pPr>
        <w:spacing w:line="560" w:lineRule="exact"/>
        <w:ind w:firstLine="640" w:firstLineChars="200"/>
        <w:rPr>
          <w:rFonts w:ascii="楷体" w:hAnsi="楷体" w:eastAsia="楷体" w:cstheme="minorEastAsia"/>
          <w:kern w:val="0"/>
          <w:sz w:val="32"/>
          <w:szCs w:val="32"/>
        </w:rPr>
      </w:pPr>
      <w:r>
        <w:rPr>
          <w:rFonts w:hint="eastAsia" w:ascii="楷体" w:hAnsi="楷体" w:eastAsia="楷体" w:cstheme="minorEastAsia"/>
          <w:kern w:val="0"/>
          <w:sz w:val="32"/>
          <w:szCs w:val="32"/>
        </w:rPr>
        <w:t>（二）经济效益</w:t>
      </w:r>
    </w:p>
    <w:p>
      <w:pPr>
        <w:spacing w:line="560" w:lineRule="exact"/>
        <w:ind w:firstLine="640" w:firstLineChars="20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编制的《衡南经济动态》季刊，以独特的视角审视全县经济运行情况，为县委、县政府主要领导及相关部门对全县经济有一个直观的印象，对进一步掌握全县经济情况起到积极的作用。全局各专业均每月对各自领域开展统计分析，及时发现问题并研究解决问题。截止目前，我局在全县各专业领域共发表具有指导意义的分析文章二十余篇，各类统计信息30余条，多篇分析得到县委、县政府主要领导批示，得到各相关部门的大力推崇，为衡南经济发展提供了坚强的统计保障。</w:t>
      </w:r>
    </w:p>
    <w:p>
      <w:pPr>
        <w:spacing w:line="560" w:lineRule="exact"/>
        <w:ind w:firstLine="640" w:firstLineChars="200"/>
        <w:rPr>
          <w:rFonts w:ascii="楷体" w:hAnsi="楷体" w:eastAsia="楷体" w:cstheme="minorEastAsia"/>
          <w:kern w:val="0"/>
          <w:sz w:val="32"/>
          <w:szCs w:val="32"/>
        </w:rPr>
      </w:pPr>
      <w:r>
        <w:rPr>
          <w:rFonts w:hint="eastAsia" w:ascii="楷体" w:hAnsi="楷体" w:eastAsia="楷体" w:cstheme="minorEastAsia"/>
          <w:kern w:val="0"/>
          <w:sz w:val="32"/>
          <w:szCs w:val="32"/>
        </w:rPr>
        <w:t>（三）社会效益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2022年9月21日</w:t>
      </w:r>
      <w:r>
        <w:rPr>
          <w:rFonts w:ascii="仿宋" w:hAnsi="仿宋" w:eastAsia="仿宋" w:cs="宋体"/>
          <w:kern w:val="0"/>
          <w:sz w:val="32"/>
          <w:szCs w:val="32"/>
        </w:rPr>
        <w:t>，本部门</w:t>
      </w:r>
      <w:r>
        <w:rPr>
          <w:rFonts w:hint="eastAsia" w:ascii="仿宋" w:hAnsi="仿宋" w:eastAsia="仿宋" w:cs="宋体"/>
          <w:kern w:val="0"/>
          <w:sz w:val="32"/>
          <w:szCs w:val="32"/>
        </w:rPr>
        <w:t>成功举办衡南县第十三届统计开放日</w:t>
      </w:r>
      <w:r>
        <w:rPr>
          <w:rFonts w:hint="eastAsia" w:ascii="仿宋" w:hAnsi="仿宋" w:eastAsia="仿宋" w:cs="仿宋_GB2312"/>
          <w:sz w:val="32"/>
          <w:szCs w:val="32"/>
        </w:rPr>
        <w:t>活动，围绕“数说新时代，奋战新征程”为主题，以详实的数据宣传十八大以来衡南县经济社会快速发展成果，扩大统计社会知晓度，推进统计服务社会大众，提高统计监督的深度和广度，在全县营造良好的统计氛围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2.本</w:t>
      </w:r>
      <w:r>
        <w:rPr>
          <w:rFonts w:ascii="仿宋" w:hAnsi="仿宋" w:eastAsia="仿宋" w:cs="宋体"/>
          <w:kern w:val="0"/>
          <w:sz w:val="32"/>
          <w:szCs w:val="32"/>
        </w:rPr>
        <w:t>部门</w:t>
      </w:r>
      <w:r>
        <w:rPr>
          <w:rFonts w:hint="eastAsia" w:ascii="仿宋" w:hAnsi="仿宋" w:eastAsia="仿宋" w:cs="宋体"/>
          <w:kern w:val="0"/>
          <w:sz w:val="32"/>
          <w:szCs w:val="32"/>
        </w:rPr>
        <w:t>及时公布统计公报，竭力为社会大众服务。开展统计咨询，为全县各部门和广大社会群众提供统计信息。开展关于社会民生、社会重点、难点、热点问题调查，为社会大众提供相关详细比对资料和建议。编制的《衡南统计年鉴》和《2020年衡南县第七次全国人口普查资料汇编》，为衡南保留了珍贵的历史资料，并为全社会了解衡南，来衡南发展提供了可靠的资料。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存在的主要问题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年初预算的编制较为精细，按照费用支出的使用范围和内容，进行了基本支出、项目支出的严格区分，并按照预算的最末级明细进行预算支出管理，专款专用。但对于追加的项目支出、上年结余结转的项目资金，没有进行预算分解，编制明细预算。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改进措施及建议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进一步加强内部机构的预算管理意识，严格按照预算编制的相关制度和要求，进一步提高预算编制的科学性、合理性、严谨性和可控性，在日常预算管理过程中，进一步加强预算支出的审核、跟踪及预算执行情况分析。</w:t>
      </w:r>
    </w:p>
    <w:p>
      <w:pPr>
        <w:wordWrap w:val="0"/>
        <w:spacing w:line="560" w:lineRule="exact"/>
        <w:ind w:firstLine="640" w:firstLineChars="200"/>
        <w:jc w:val="right"/>
        <w:rPr>
          <w:rFonts w:ascii="仿宋" w:hAnsi="仿宋" w:eastAsia="仿宋" w:cs="宋体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衡南县统计局</w:t>
      </w:r>
      <w:r>
        <w:rPr>
          <w:rFonts w:ascii="仿宋" w:hAnsi="仿宋" w:eastAsia="仿宋" w:cs="宋体"/>
          <w:sz w:val="32"/>
          <w:szCs w:val="32"/>
        </w:rPr>
        <w:t xml:space="preserve">      </w:t>
      </w:r>
    </w:p>
    <w:p>
      <w:pPr>
        <w:wordWrap w:val="0"/>
        <w:spacing w:line="560" w:lineRule="exact"/>
        <w:ind w:firstLine="640" w:firstLineChars="200"/>
        <w:jc w:val="right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2023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ascii="仿宋" w:hAnsi="仿宋" w:eastAsia="仿宋" w:cs="宋体"/>
          <w:sz w:val="32"/>
          <w:szCs w:val="32"/>
        </w:rPr>
        <w:t>4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ascii="仿宋" w:hAnsi="仿宋" w:eastAsia="仿宋" w:cs="宋体"/>
          <w:sz w:val="32"/>
          <w:szCs w:val="32"/>
        </w:rPr>
        <w:t>23</w:t>
      </w:r>
      <w:r>
        <w:rPr>
          <w:rFonts w:hint="eastAsia" w:ascii="仿宋" w:hAnsi="仿宋" w:eastAsia="仿宋" w:cs="宋体"/>
          <w:sz w:val="32"/>
          <w:szCs w:val="32"/>
        </w:rPr>
        <w:t xml:space="preserve">日 </w:t>
      </w:r>
      <w:r>
        <w:rPr>
          <w:rFonts w:ascii="仿宋" w:hAnsi="仿宋" w:eastAsia="仿宋" w:cs="宋体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06BBE6"/>
    <w:multiLevelType w:val="singleLevel"/>
    <w:tmpl w:val="4A06BBE6"/>
    <w:lvl w:ilvl="0" w:tentative="0">
      <w:start w:val="1"/>
      <w:numFmt w:val="chineseCounting"/>
      <w:suff w:val="nothing"/>
      <w:lvlText w:val="第%1、"/>
      <w:lvlJc w:val="left"/>
      <w:rPr>
        <w:rFonts w:hint="eastAsia"/>
      </w:rPr>
    </w:lvl>
  </w:abstractNum>
  <w:abstractNum w:abstractNumId="1">
    <w:nsid w:val="63EF143B"/>
    <w:multiLevelType w:val="multilevel"/>
    <w:tmpl w:val="63EF143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2E"/>
    <w:rsid w:val="000847FE"/>
    <w:rsid w:val="0014734A"/>
    <w:rsid w:val="001E6C9A"/>
    <w:rsid w:val="0025700A"/>
    <w:rsid w:val="002677D6"/>
    <w:rsid w:val="004D4453"/>
    <w:rsid w:val="004F62A1"/>
    <w:rsid w:val="00526508"/>
    <w:rsid w:val="00535A96"/>
    <w:rsid w:val="00547058"/>
    <w:rsid w:val="005731AC"/>
    <w:rsid w:val="0070442A"/>
    <w:rsid w:val="00763D97"/>
    <w:rsid w:val="00767925"/>
    <w:rsid w:val="00767C5F"/>
    <w:rsid w:val="007E22F4"/>
    <w:rsid w:val="00832D85"/>
    <w:rsid w:val="00972359"/>
    <w:rsid w:val="00A76E8D"/>
    <w:rsid w:val="00AE43BA"/>
    <w:rsid w:val="00B31103"/>
    <w:rsid w:val="00B42124"/>
    <w:rsid w:val="00B616EF"/>
    <w:rsid w:val="00C233E5"/>
    <w:rsid w:val="00C83FFA"/>
    <w:rsid w:val="00CA12DF"/>
    <w:rsid w:val="00CF1A3D"/>
    <w:rsid w:val="00D3252E"/>
    <w:rsid w:val="00E21E93"/>
    <w:rsid w:val="00E6583D"/>
    <w:rsid w:val="00F75AE5"/>
    <w:rsid w:val="00FA7620"/>
    <w:rsid w:val="00FC79FC"/>
    <w:rsid w:val="43CB4A77"/>
    <w:rsid w:val="451560DA"/>
    <w:rsid w:val="6F720E66"/>
    <w:rsid w:val="7606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502</Words>
  <Characters>2864</Characters>
  <Lines>23</Lines>
  <Paragraphs>6</Paragraphs>
  <TotalTime>281</TotalTime>
  <ScaleCrop>false</ScaleCrop>
  <LinksUpToDate>false</LinksUpToDate>
  <CharactersWithSpaces>3360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2022-04-22T02:35:00Z</dcterms:created>
  <dc:creator>微软用户</dc:creator>
  <cp:lastModifiedBy>孙泽宇</cp:lastModifiedBy>
  <cp:lastPrinted>2023-04-23T03:18:00Z</cp:lastPrinted>
  <dcterms:modified xsi:type="dcterms:W3CDTF">2023-10-11T08:39:39Z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116FA95112A8481B85DCADF1E7766EC0_13</vt:lpwstr>
  </property>
</Properties>
</file>