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883" w:firstLineChars="200"/>
        <w:jc w:val="center"/>
        <w:rPr>
          <w:rFonts w:ascii="仿宋_GB2312" w:hAnsi="仿宋_GB2312" w:eastAsia="仿宋_GB2312" w:cs="仿宋_GB2312"/>
          <w:b/>
          <w:color w:val="333333"/>
          <w:kern w:val="0"/>
          <w:sz w:val="44"/>
          <w:szCs w:val="44"/>
          <w:shd w:val="clear" w:color="auto" w:fill="FFFFFF"/>
          <w:lang w:bidi="ar"/>
        </w:rPr>
      </w:pPr>
    </w:p>
    <w:p>
      <w:pPr>
        <w:spacing w:line="560" w:lineRule="exact"/>
        <w:jc w:val="center"/>
        <w:rPr>
          <w:rFonts w:ascii="华文中宋" w:hAnsi="华文中宋" w:eastAsia="华文中宋" w:cs="华文中宋"/>
          <w:bCs/>
          <w:color w:val="333333"/>
          <w:kern w:val="0"/>
          <w:sz w:val="44"/>
          <w:szCs w:val="44"/>
          <w:shd w:val="clear" w:color="auto" w:fill="FFFFFF"/>
          <w:lang w:bidi="ar"/>
        </w:rPr>
      </w:pPr>
      <w:r>
        <w:rPr>
          <w:rFonts w:hint="eastAsia" w:ascii="华文中宋" w:hAnsi="华文中宋" w:eastAsia="华文中宋" w:cs="华文中宋"/>
          <w:bCs/>
          <w:color w:val="333333"/>
          <w:kern w:val="0"/>
          <w:sz w:val="44"/>
          <w:szCs w:val="44"/>
          <w:shd w:val="clear" w:color="auto" w:fill="FFFFFF"/>
          <w:lang w:bidi="ar"/>
        </w:rPr>
        <w:t>衡南县审计局</w:t>
      </w:r>
    </w:p>
    <w:p>
      <w:pPr>
        <w:spacing w:line="560" w:lineRule="exact"/>
        <w:jc w:val="center"/>
        <w:rPr>
          <w:rFonts w:ascii="华文中宋" w:hAnsi="华文中宋" w:eastAsia="华文中宋" w:cs="华文中宋"/>
          <w:bCs/>
          <w:color w:val="333333"/>
          <w:kern w:val="0"/>
          <w:sz w:val="44"/>
          <w:szCs w:val="44"/>
          <w:shd w:val="clear" w:color="auto" w:fill="FFFFFF"/>
          <w:lang w:bidi="ar"/>
        </w:rPr>
      </w:pPr>
      <w:r>
        <w:rPr>
          <w:rFonts w:hint="eastAsia" w:ascii="华文中宋" w:hAnsi="华文中宋" w:eastAsia="华文中宋" w:cs="华文中宋"/>
          <w:bCs/>
          <w:color w:val="333333"/>
          <w:kern w:val="0"/>
          <w:sz w:val="44"/>
          <w:szCs w:val="44"/>
          <w:shd w:val="clear" w:color="auto" w:fill="FFFFFF"/>
          <w:lang w:bidi="ar"/>
        </w:rPr>
        <w:t>20</w:t>
      </w:r>
      <w:r>
        <w:rPr>
          <w:rFonts w:ascii="华文中宋" w:hAnsi="华文中宋" w:eastAsia="华文中宋" w:cs="华文中宋"/>
          <w:bCs/>
          <w:color w:val="333333"/>
          <w:kern w:val="0"/>
          <w:sz w:val="44"/>
          <w:szCs w:val="44"/>
          <w:shd w:val="clear" w:color="auto" w:fill="FFFFFF"/>
          <w:lang w:bidi="ar"/>
        </w:rPr>
        <w:t>21</w:t>
      </w:r>
      <w:r>
        <w:rPr>
          <w:rFonts w:hint="eastAsia" w:ascii="华文中宋" w:hAnsi="华文中宋" w:eastAsia="华文中宋" w:cs="华文中宋"/>
          <w:bCs/>
          <w:color w:val="333333"/>
          <w:kern w:val="0"/>
          <w:sz w:val="44"/>
          <w:szCs w:val="44"/>
          <w:shd w:val="clear" w:color="auto" w:fill="FFFFFF"/>
          <w:lang w:bidi="ar"/>
        </w:rPr>
        <w:t>年部门整体支出绩效自评报告</w:t>
      </w:r>
    </w:p>
    <w:p>
      <w:pPr>
        <w:spacing w:line="560" w:lineRule="exact"/>
        <w:ind w:firstLine="883" w:firstLineChars="200"/>
        <w:jc w:val="center"/>
        <w:rPr>
          <w:rFonts w:ascii="仿宋_GB2312" w:hAnsi="仿宋_GB2312" w:eastAsia="仿宋_GB2312" w:cs="仿宋_GB2312"/>
          <w:b/>
          <w:color w:val="333333"/>
          <w:kern w:val="0"/>
          <w:sz w:val="44"/>
          <w:szCs w:val="44"/>
          <w:shd w:val="clear" w:color="auto" w:fill="FFFFFF"/>
          <w:lang w:bidi="ar"/>
        </w:rPr>
      </w:pP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一、部门基本情况</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（一）部门职能职责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县审计局贯彻落实党中央关于审计工作的方针政策和决策部署，全面贯彻落实省委、市委、县委关于审计工作的部署要求，在履行职责过程中坚持和加强党对审计工作的集中统一领导。主要职责是：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主管全县审计工作。负责对全县财政收支和法律法规规定属于审计监督范围的财务收支的真实、合法和效益进行审计监督，对公共资金、国有资产、国有资源和领导干部履行经济责任情况实行审计全覆盖，对领导干部实行自然资源资产离任审计，对中央、省委省政府、市委市政府、县委县政府有关重大政策措施贯彻落实情况进行跟踪审计。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贯彻执行国家、省、市关于审计工作的方针、政策和法律法规，拟订全县审计工作政策，参与起草审计、财政经济有关规范性文件，制定审计业务规章制度，并监督执行；制定并组织实施全县审计工作发展规划和专业领城审计工作规划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三）向县委审计委员会提出年度县本级预算执行和其他财政收支的审计报告。向县人民政府县长提出年度县本级预算执行和其他财政收支情况的审计结果报告；受县人民政府委托向县人大常委会提出县本级预算执行情况和其他财政收支情况的审计工作报告、审计发现问题的纠正和处理结果报告。向县委、县政府报告对其他事项的审计和专项审计调查情况及结果。向县委和县政府有关部门、乡镇党委和政府通报审计情况和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四）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（五）直接审计下列事项，出具审计报告，在法定职权范围内做出审计决定或向有关主管机关提出处理处罚的建议：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（六）按规定对县管党政领导干部及依法属于县审计局监督对象的其他单位主要负责人实施经济责任审计和自然资源资产离任审计；指导全县经济责任审计工作和自然资源资产离任审计。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七）负责城市建设、管理及公用企、事业单位的财务收支的审计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（八）组织实施对国家财经法律、法规、规章、政策和宏观调控措施执行情况、财政预算管理或国有资产管理使用等与国家财政收支有关的特定事项进行专项审计调查。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（九）负责上级审计机关授权的审计项目和专项审计调查项目以及国家重大政策措施和宏观调控部署落实情况的跟踪审计项目的组织实施。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（十一）指导和监督内部审计和社会审计机构工作，对依法属于审计监督对象的单位的内部审计业务进行指导和监督，对依法属于审计机关审计监督对象的社会审计机构出具的审计报告进行检查。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（十二）组织审计我县驻外机构的财务收支，依法通过适当方式组织审计县属企业和金融机构的境外资产、负债和损益。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三）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（十四）完成市县交办的其他任务。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五)职能转变。进一步完善审计管理体制，加强全县审计工作统筹，明晰职能定位，理顺内部职责关系，优化审计资源配置，充实加强一线审计力量，构建集中统一、全面覆盖、权威高效的审计监督体系。优化审计工作机制，坚持科技强审，完善业务流程，改进工作方式，加强与相关部门的沟通协调，充分调动内部审计和社会审计力量，增强监督合力。</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（二）机构设置情况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根据上述职责，县审计局设</w:t>
      </w:r>
      <w:r>
        <w:rPr>
          <w:rFonts w:ascii="仿宋_GB2312" w:hAnsi="仿宋_GB2312" w:eastAsia="仿宋_GB2312" w:cs="仿宋_GB2312"/>
          <w:bCs/>
          <w:color w:val="333333"/>
          <w:kern w:val="0"/>
          <w:sz w:val="32"/>
          <w:szCs w:val="32"/>
          <w:shd w:val="clear" w:color="auto" w:fill="FFFFFF"/>
          <w:lang w:bidi="ar"/>
        </w:rPr>
        <w:t>13</w:t>
      </w:r>
      <w:r>
        <w:rPr>
          <w:rFonts w:hint="eastAsia" w:ascii="仿宋_GB2312" w:hAnsi="仿宋_GB2312" w:eastAsia="仿宋_GB2312" w:cs="仿宋_GB2312"/>
          <w:bCs/>
          <w:color w:val="333333"/>
          <w:kern w:val="0"/>
          <w:sz w:val="32"/>
          <w:szCs w:val="32"/>
          <w:shd w:val="clear" w:color="auto" w:fill="FFFFFF"/>
          <w:lang w:bidi="ar"/>
        </w:rPr>
        <w:t>个内设机构：</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办公室、组织人事财务股、法规审理股、文明办、审计技术股、财政金融审计股、行政事业审计股、经贸审计股、农业与国土资源环保审计股、内部审计指导股、经济责任审计中心、固定资产投资审计中心、审计执行股</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（三）人员编制情况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21</w:t>
      </w:r>
      <w:r>
        <w:rPr>
          <w:rFonts w:hint="eastAsia" w:ascii="仿宋_GB2312" w:hAnsi="仿宋_GB2312" w:eastAsia="仿宋_GB2312" w:cs="仿宋_GB2312"/>
          <w:bCs/>
          <w:color w:val="333333"/>
          <w:kern w:val="0"/>
          <w:sz w:val="32"/>
          <w:szCs w:val="32"/>
          <w:shd w:val="clear" w:color="auto" w:fill="FFFFFF"/>
          <w:lang w:bidi="ar"/>
        </w:rPr>
        <w:t>年末，我局实有在职人员</w:t>
      </w:r>
      <w:r>
        <w:rPr>
          <w:rFonts w:ascii="仿宋_GB2312" w:hAnsi="仿宋_GB2312" w:eastAsia="仿宋_GB2312" w:cs="仿宋_GB2312"/>
          <w:bCs/>
          <w:color w:val="333333"/>
          <w:kern w:val="0"/>
          <w:sz w:val="32"/>
          <w:szCs w:val="32"/>
          <w:shd w:val="clear" w:color="auto" w:fill="FFFFFF"/>
          <w:lang w:bidi="ar"/>
        </w:rPr>
        <w:t>55</w:t>
      </w:r>
      <w:r>
        <w:rPr>
          <w:rFonts w:hint="eastAsia" w:ascii="仿宋_GB2312" w:hAnsi="仿宋_GB2312" w:eastAsia="仿宋_GB2312" w:cs="仿宋_GB2312"/>
          <w:bCs/>
          <w:color w:val="333333"/>
          <w:kern w:val="0"/>
          <w:sz w:val="32"/>
          <w:szCs w:val="32"/>
          <w:shd w:val="clear" w:color="auto" w:fill="FFFFFF"/>
          <w:lang w:bidi="ar"/>
        </w:rPr>
        <w:t>人，其中：公务员及参公人员</w:t>
      </w:r>
      <w:r>
        <w:rPr>
          <w:rFonts w:ascii="仿宋_GB2312" w:hAnsi="仿宋_GB2312" w:eastAsia="仿宋_GB2312" w:cs="仿宋_GB2312"/>
          <w:bCs/>
          <w:color w:val="333333"/>
          <w:kern w:val="0"/>
          <w:sz w:val="32"/>
          <w:szCs w:val="32"/>
          <w:shd w:val="clear" w:color="auto" w:fill="FFFFFF"/>
          <w:lang w:bidi="ar"/>
        </w:rPr>
        <w:t>24</w:t>
      </w:r>
      <w:r>
        <w:rPr>
          <w:rFonts w:hint="eastAsia" w:ascii="仿宋_GB2312" w:hAnsi="仿宋_GB2312" w:eastAsia="仿宋_GB2312" w:cs="仿宋_GB2312"/>
          <w:bCs/>
          <w:color w:val="333333"/>
          <w:kern w:val="0"/>
          <w:sz w:val="32"/>
          <w:szCs w:val="32"/>
          <w:shd w:val="clear" w:color="auto" w:fill="FFFFFF"/>
          <w:lang w:bidi="ar"/>
        </w:rPr>
        <w:t>人、事业编制</w:t>
      </w:r>
      <w:r>
        <w:rPr>
          <w:rFonts w:ascii="仿宋_GB2312" w:hAnsi="仿宋_GB2312" w:eastAsia="仿宋_GB2312" w:cs="仿宋_GB2312"/>
          <w:bCs/>
          <w:color w:val="333333"/>
          <w:kern w:val="0"/>
          <w:sz w:val="32"/>
          <w:szCs w:val="32"/>
          <w:shd w:val="clear" w:color="auto" w:fill="FFFFFF"/>
          <w:lang w:bidi="ar"/>
        </w:rPr>
        <w:t>31</w:t>
      </w:r>
      <w:r>
        <w:rPr>
          <w:rFonts w:hint="eastAsia" w:ascii="仿宋_GB2312" w:hAnsi="仿宋_GB2312" w:eastAsia="仿宋_GB2312" w:cs="仿宋_GB2312"/>
          <w:bCs/>
          <w:color w:val="333333"/>
          <w:kern w:val="0"/>
          <w:sz w:val="32"/>
          <w:szCs w:val="32"/>
          <w:shd w:val="clear" w:color="auto" w:fill="FFFFFF"/>
          <w:lang w:bidi="ar"/>
        </w:rPr>
        <w:t>人。离退休15人。</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二、年度绩效目标</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（一）围绕促进建立公共财政制度，不断加大对重点部门、重点资金、重点领域的审计力度，不仅查资金拨付和管理情况，更关注资金的二次分配及使用效益。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强化政府投资审计。围绕扩大内需宏观政策措施执行情况，加大对重点工程项目的审计力度，认真开展全过程跟踪审计，及时组织对已完工程的竣工决算审计，突出对工程项目资金管理与结算情况的审计，牢牢抓住工程决算核减率这个核心，确保建设资金使用的真实、合法、有效。</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三）深化经济责任审计。加强对权力的监督和制约，促进领导干部认真履行职责，以推进党风廉政建设为目标，进一步开展离任审计，扩大任中审计面，健全审计评价指标体系，完善审计结果运用制度，提升经济责任审计工作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（四）突出抓好专项资金审计。牢固树立“民生审计”理念，从领导关注、群众关心的热点、难点问题入手，重点加大对民生资金，如社会保障、教育、涉农资金等方面的审计监督。</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三、整体收支及管理情况</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（一）整体收支基本情况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1、2021年本部门收入预算</w:t>
      </w:r>
      <w:r>
        <w:rPr>
          <w:rFonts w:ascii="仿宋_GB2312" w:hAnsi="仿宋_GB2312" w:eastAsia="仿宋_GB2312" w:cs="仿宋_GB2312"/>
          <w:bCs/>
          <w:color w:val="333333"/>
          <w:kern w:val="0"/>
          <w:sz w:val="32"/>
          <w:szCs w:val="32"/>
          <w:shd w:val="clear" w:color="auto" w:fill="FFFFFF"/>
          <w:lang w:bidi="ar"/>
        </w:rPr>
        <w:t>715.93</w:t>
      </w:r>
      <w:r>
        <w:rPr>
          <w:rFonts w:hint="eastAsia" w:ascii="仿宋_GB2312" w:hAnsi="仿宋_GB2312" w:eastAsia="仿宋_GB2312" w:cs="仿宋_GB2312"/>
          <w:bCs/>
          <w:color w:val="333333"/>
          <w:kern w:val="0"/>
          <w:sz w:val="32"/>
          <w:szCs w:val="32"/>
          <w:shd w:val="clear" w:color="auto" w:fill="FFFFFF"/>
          <w:lang w:bidi="ar"/>
        </w:rPr>
        <w:t>万元。其中，公共财政预算拨款</w:t>
      </w:r>
      <w:r>
        <w:rPr>
          <w:rFonts w:ascii="仿宋_GB2312" w:hAnsi="仿宋_GB2312" w:eastAsia="仿宋_GB2312" w:cs="仿宋_GB2312"/>
          <w:bCs/>
          <w:color w:val="333333"/>
          <w:kern w:val="0"/>
          <w:sz w:val="32"/>
          <w:szCs w:val="32"/>
          <w:shd w:val="clear" w:color="auto" w:fill="FFFFFF"/>
          <w:lang w:bidi="ar"/>
        </w:rPr>
        <w:t>715.93</w:t>
      </w:r>
      <w:r>
        <w:rPr>
          <w:rFonts w:hint="eastAsia" w:ascii="仿宋_GB2312" w:hAnsi="仿宋_GB2312" w:eastAsia="仿宋_GB2312" w:cs="仿宋_GB2312"/>
          <w:bCs/>
          <w:color w:val="333333"/>
          <w:kern w:val="0"/>
          <w:sz w:val="32"/>
          <w:szCs w:val="32"/>
          <w:shd w:val="clear" w:color="auto" w:fill="FFFFFF"/>
          <w:lang w:bidi="ar"/>
        </w:rPr>
        <w:t>万元（纳入预算管理的非税收入总额</w:t>
      </w:r>
      <w:r>
        <w:rPr>
          <w:rFonts w:ascii="仿宋_GB2312" w:hAnsi="仿宋_GB2312" w:eastAsia="仿宋_GB2312" w:cs="仿宋_GB2312"/>
          <w:bCs/>
          <w:color w:val="333333"/>
          <w:kern w:val="0"/>
          <w:sz w:val="32"/>
          <w:szCs w:val="32"/>
          <w:shd w:val="clear" w:color="auto" w:fill="FFFFFF"/>
          <w:lang w:bidi="ar"/>
        </w:rPr>
        <w:t>100</w:t>
      </w:r>
      <w:r>
        <w:rPr>
          <w:rFonts w:hint="eastAsia" w:ascii="仿宋_GB2312" w:hAnsi="仿宋_GB2312" w:eastAsia="仿宋_GB2312" w:cs="仿宋_GB2312"/>
          <w:bCs/>
          <w:color w:val="333333"/>
          <w:kern w:val="0"/>
          <w:sz w:val="32"/>
          <w:szCs w:val="32"/>
          <w:shd w:val="clear" w:color="auto" w:fill="FFFFFF"/>
          <w:lang w:bidi="ar"/>
        </w:rPr>
        <w:t>万元），政府性基金预算拨款0万元，财政专户管理的非税收入拨款0万元，事业单位经营服务收入0万元，上级补助收入0万元，附属单位上缴0万元，其他收入0万元。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2、2021年本部门支出预算</w:t>
      </w:r>
      <w:r>
        <w:rPr>
          <w:rFonts w:ascii="仿宋_GB2312" w:hAnsi="仿宋_GB2312" w:eastAsia="仿宋_GB2312" w:cs="仿宋_GB2312"/>
          <w:bCs/>
          <w:color w:val="333333"/>
          <w:kern w:val="0"/>
          <w:sz w:val="32"/>
          <w:szCs w:val="32"/>
          <w:shd w:val="clear" w:color="auto" w:fill="FFFFFF"/>
          <w:lang w:bidi="ar"/>
        </w:rPr>
        <w:t>715.93</w:t>
      </w:r>
      <w:r>
        <w:rPr>
          <w:rFonts w:hint="eastAsia" w:ascii="仿宋_GB2312" w:hAnsi="仿宋_GB2312" w:eastAsia="仿宋_GB2312" w:cs="仿宋_GB2312"/>
          <w:bCs/>
          <w:color w:val="333333"/>
          <w:kern w:val="0"/>
          <w:sz w:val="32"/>
          <w:szCs w:val="32"/>
          <w:shd w:val="clear" w:color="auto" w:fill="FFFFFF"/>
          <w:lang w:bidi="ar"/>
        </w:rPr>
        <w:t>万元，其中：工资福利支出4</w:t>
      </w:r>
      <w:r>
        <w:rPr>
          <w:rFonts w:ascii="仿宋_GB2312" w:hAnsi="仿宋_GB2312" w:eastAsia="仿宋_GB2312" w:cs="仿宋_GB2312"/>
          <w:bCs/>
          <w:color w:val="333333"/>
          <w:kern w:val="0"/>
          <w:sz w:val="32"/>
          <w:szCs w:val="32"/>
          <w:shd w:val="clear" w:color="auto" w:fill="FFFFFF"/>
          <w:lang w:bidi="ar"/>
        </w:rPr>
        <w:t>86.67</w:t>
      </w:r>
      <w:r>
        <w:rPr>
          <w:rFonts w:hint="eastAsia" w:ascii="仿宋_GB2312" w:hAnsi="仿宋_GB2312" w:eastAsia="仿宋_GB2312" w:cs="仿宋_GB2312"/>
          <w:bCs/>
          <w:color w:val="333333"/>
          <w:kern w:val="0"/>
          <w:sz w:val="32"/>
          <w:szCs w:val="32"/>
          <w:shd w:val="clear" w:color="auto" w:fill="FFFFFF"/>
          <w:lang w:bidi="ar"/>
        </w:rPr>
        <w:t>万元，一般公共服务支出</w:t>
      </w:r>
      <w:r>
        <w:rPr>
          <w:rFonts w:ascii="仿宋_GB2312" w:hAnsi="仿宋_GB2312" w:eastAsia="仿宋_GB2312" w:cs="仿宋_GB2312"/>
          <w:bCs/>
          <w:color w:val="333333"/>
          <w:kern w:val="0"/>
          <w:sz w:val="32"/>
          <w:szCs w:val="32"/>
          <w:shd w:val="clear" w:color="auto" w:fill="FFFFFF"/>
          <w:lang w:bidi="ar"/>
        </w:rPr>
        <w:t>130</w:t>
      </w:r>
      <w:r>
        <w:rPr>
          <w:rFonts w:hint="eastAsia" w:ascii="仿宋_GB2312" w:hAnsi="仿宋_GB2312" w:eastAsia="仿宋_GB2312" w:cs="仿宋_GB2312"/>
          <w:bCs/>
          <w:color w:val="333333"/>
          <w:kern w:val="0"/>
          <w:sz w:val="32"/>
          <w:szCs w:val="32"/>
          <w:shd w:val="clear" w:color="auto" w:fill="FFFFFF"/>
          <w:lang w:bidi="ar"/>
        </w:rPr>
        <w:t>万元，对个人和家庭的补助5</w:t>
      </w:r>
      <w:r>
        <w:rPr>
          <w:rFonts w:ascii="仿宋_GB2312" w:hAnsi="仿宋_GB2312" w:eastAsia="仿宋_GB2312" w:cs="仿宋_GB2312"/>
          <w:bCs/>
          <w:color w:val="333333"/>
          <w:kern w:val="0"/>
          <w:sz w:val="32"/>
          <w:szCs w:val="32"/>
          <w:shd w:val="clear" w:color="auto" w:fill="FFFFFF"/>
          <w:lang w:bidi="ar"/>
        </w:rPr>
        <w:t>.26</w:t>
      </w:r>
      <w:r>
        <w:rPr>
          <w:rFonts w:hint="eastAsia" w:ascii="仿宋_GB2312" w:hAnsi="仿宋_GB2312" w:eastAsia="仿宋_GB2312" w:cs="仿宋_GB2312"/>
          <w:bCs/>
          <w:color w:val="333333"/>
          <w:kern w:val="0"/>
          <w:sz w:val="32"/>
          <w:szCs w:val="32"/>
          <w:shd w:val="clear" w:color="auto" w:fill="FFFFFF"/>
          <w:lang w:bidi="ar"/>
        </w:rPr>
        <w:t>万元，专项商品和服务支出9</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ascii="仿宋_GB2312" w:hAnsi="仿宋_GB2312" w:eastAsia="仿宋_GB2312" w:cs="仿宋_GB2312"/>
          <w:bCs/>
          <w:color w:val="333333"/>
          <w:kern w:val="0"/>
          <w:sz w:val="32"/>
          <w:szCs w:val="32"/>
          <w:shd w:val="clear" w:color="auto" w:fill="FFFFFF"/>
          <w:lang w:bidi="ar"/>
        </w:rPr>
        <w:t>3</w:t>
      </w: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21</w:t>
      </w:r>
      <w:r>
        <w:rPr>
          <w:rFonts w:hint="eastAsia" w:ascii="仿宋_GB2312" w:hAnsi="仿宋_GB2312" w:eastAsia="仿宋_GB2312" w:cs="仿宋_GB2312"/>
          <w:bCs/>
          <w:color w:val="333333"/>
          <w:kern w:val="0"/>
          <w:sz w:val="32"/>
          <w:szCs w:val="32"/>
          <w:shd w:val="clear" w:color="auto" w:fill="FFFFFF"/>
          <w:lang w:bidi="ar"/>
        </w:rPr>
        <w:t>年实际完成总收入</w:t>
      </w:r>
      <w:r>
        <w:rPr>
          <w:rFonts w:ascii="仿宋_GB2312" w:hAnsi="仿宋_GB2312" w:eastAsia="仿宋_GB2312" w:cs="仿宋_GB2312"/>
          <w:bCs/>
          <w:color w:val="333333"/>
          <w:kern w:val="0"/>
          <w:sz w:val="32"/>
          <w:szCs w:val="32"/>
          <w:shd w:val="clear" w:color="auto" w:fill="FFFFFF"/>
          <w:lang w:bidi="ar"/>
        </w:rPr>
        <w:t>1203.58</w:t>
      </w:r>
      <w:r>
        <w:rPr>
          <w:rFonts w:hint="eastAsia" w:ascii="仿宋_GB2312" w:hAnsi="仿宋_GB2312" w:eastAsia="仿宋_GB2312" w:cs="仿宋_GB2312"/>
          <w:bCs/>
          <w:color w:val="333333"/>
          <w:kern w:val="0"/>
          <w:sz w:val="32"/>
          <w:szCs w:val="32"/>
          <w:shd w:val="clear" w:color="auto" w:fill="FFFFFF"/>
          <w:lang w:bidi="ar"/>
        </w:rPr>
        <w:t>万元，上年结转结余4</w:t>
      </w:r>
      <w:r>
        <w:rPr>
          <w:rFonts w:ascii="仿宋_GB2312" w:hAnsi="仿宋_GB2312" w:eastAsia="仿宋_GB2312" w:cs="仿宋_GB2312"/>
          <w:bCs/>
          <w:color w:val="333333"/>
          <w:kern w:val="0"/>
          <w:sz w:val="32"/>
          <w:szCs w:val="32"/>
          <w:shd w:val="clear" w:color="auto" w:fill="FFFFFF"/>
          <w:lang w:bidi="ar"/>
        </w:rPr>
        <w:t>6.62</w:t>
      </w:r>
      <w:r>
        <w:rPr>
          <w:rFonts w:hint="eastAsia" w:ascii="仿宋_GB2312" w:hAnsi="仿宋_GB2312" w:eastAsia="仿宋_GB2312" w:cs="仿宋_GB2312"/>
          <w:bCs/>
          <w:color w:val="333333"/>
          <w:kern w:val="0"/>
          <w:sz w:val="32"/>
          <w:szCs w:val="32"/>
          <w:shd w:val="clear" w:color="auto" w:fill="FFFFFF"/>
          <w:lang w:bidi="ar"/>
        </w:rPr>
        <w:t>万元，实际总支出</w:t>
      </w:r>
      <w:r>
        <w:rPr>
          <w:rFonts w:ascii="仿宋_GB2312" w:hAnsi="仿宋_GB2312" w:eastAsia="仿宋_GB2312" w:cs="仿宋_GB2312"/>
          <w:bCs/>
          <w:color w:val="333333"/>
          <w:kern w:val="0"/>
          <w:sz w:val="32"/>
          <w:szCs w:val="32"/>
          <w:shd w:val="clear" w:color="auto" w:fill="FFFFFF"/>
          <w:lang w:bidi="ar"/>
        </w:rPr>
        <w:t>1250.2</w:t>
      </w:r>
      <w:r>
        <w:rPr>
          <w:rFonts w:hint="eastAsia" w:ascii="仿宋_GB2312" w:hAnsi="仿宋_GB2312" w:eastAsia="仿宋_GB2312" w:cs="仿宋_GB2312"/>
          <w:bCs/>
          <w:color w:val="333333"/>
          <w:kern w:val="0"/>
          <w:sz w:val="32"/>
          <w:szCs w:val="32"/>
          <w:shd w:val="clear" w:color="auto" w:fill="FFFFFF"/>
          <w:lang w:bidi="ar"/>
        </w:rPr>
        <w:t>万元，其中基本支出</w:t>
      </w:r>
      <w:r>
        <w:rPr>
          <w:rFonts w:ascii="仿宋_GB2312" w:hAnsi="仿宋_GB2312" w:eastAsia="仿宋_GB2312" w:cs="仿宋_GB2312"/>
          <w:bCs/>
          <w:color w:val="333333"/>
          <w:kern w:val="0"/>
          <w:sz w:val="32"/>
          <w:szCs w:val="32"/>
          <w:shd w:val="clear" w:color="auto" w:fill="FFFFFF"/>
          <w:lang w:bidi="ar"/>
        </w:rPr>
        <w:t>953.72</w:t>
      </w:r>
      <w:r>
        <w:rPr>
          <w:rFonts w:hint="eastAsia" w:ascii="仿宋_GB2312" w:hAnsi="仿宋_GB2312" w:eastAsia="仿宋_GB2312" w:cs="仿宋_GB2312"/>
          <w:bCs/>
          <w:color w:val="333333"/>
          <w:kern w:val="0"/>
          <w:sz w:val="32"/>
          <w:szCs w:val="32"/>
          <w:shd w:val="clear" w:color="auto" w:fill="FFFFFF"/>
          <w:lang w:bidi="ar"/>
        </w:rPr>
        <w:t>万元，占全年总支出的</w:t>
      </w:r>
      <w:r>
        <w:rPr>
          <w:rFonts w:ascii="仿宋_GB2312" w:hAnsi="仿宋_GB2312" w:eastAsia="仿宋_GB2312" w:cs="仿宋_GB2312"/>
          <w:bCs/>
          <w:color w:val="333333"/>
          <w:kern w:val="0"/>
          <w:sz w:val="32"/>
          <w:szCs w:val="32"/>
          <w:shd w:val="clear" w:color="auto" w:fill="FFFFFF"/>
          <w:lang w:bidi="ar"/>
        </w:rPr>
        <w:t>76.29</w:t>
      </w:r>
      <w:r>
        <w:rPr>
          <w:rFonts w:hint="eastAsia" w:ascii="仿宋_GB2312" w:hAnsi="仿宋_GB2312" w:eastAsia="仿宋_GB2312" w:cs="仿宋_GB2312"/>
          <w:bCs/>
          <w:color w:val="333333"/>
          <w:kern w:val="0"/>
          <w:sz w:val="32"/>
          <w:szCs w:val="32"/>
          <w:shd w:val="clear" w:color="auto" w:fill="FFFFFF"/>
          <w:lang w:bidi="ar"/>
        </w:rPr>
        <w:t>%，项目支出</w:t>
      </w:r>
      <w:r>
        <w:rPr>
          <w:rFonts w:ascii="仿宋_GB2312" w:hAnsi="仿宋_GB2312" w:eastAsia="仿宋_GB2312" w:cs="仿宋_GB2312"/>
          <w:bCs/>
          <w:color w:val="333333"/>
          <w:kern w:val="0"/>
          <w:sz w:val="32"/>
          <w:szCs w:val="32"/>
          <w:shd w:val="clear" w:color="auto" w:fill="FFFFFF"/>
          <w:lang w:bidi="ar"/>
        </w:rPr>
        <w:t>296.5</w:t>
      </w:r>
      <w:r>
        <w:rPr>
          <w:rFonts w:hint="eastAsia" w:ascii="仿宋_GB2312" w:hAnsi="仿宋_GB2312" w:eastAsia="仿宋_GB2312" w:cs="仿宋_GB2312"/>
          <w:bCs/>
          <w:color w:val="333333"/>
          <w:kern w:val="0"/>
          <w:sz w:val="32"/>
          <w:szCs w:val="32"/>
          <w:shd w:val="clear" w:color="auto" w:fill="FFFFFF"/>
          <w:lang w:bidi="ar"/>
        </w:rPr>
        <w:t>万元，占全年总支出的</w:t>
      </w:r>
      <w:r>
        <w:rPr>
          <w:rFonts w:ascii="仿宋_GB2312" w:hAnsi="仿宋_GB2312" w:eastAsia="仿宋_GB2312" w:cs="仿宋_GB2312"/>
          <w:bCs/>
          <w:color w:val="333333"/>
          <w:kern w:val="0"/>
          <w:sz w:val="32"/>
          <w:szCs w:val="32"/>
          <w:shd w:val="clear" w:color="auto" w:fill="FFFFFF"/>
          <w:lang w:bidi="ar"/>
        </w:rPr>
        <w:t>23.71</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（二）支出分类情况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21</w:t>
      </w:r>
      <w:r>
        <w:rPr>
          <w:rFonts w:hint="eastAsia" w:ascii="仿宋_GB2312" w:hAnsi="仿宋_GB2312" w:eastAsia="仿宋_GB2312" w:cs="仿宋_GB2312"/>
          <w:bCs/>
          <w:color w:val="333333"/>
          <w:kern w:val="0"/>
          <w:sz w:val="32"/>
          <w:szCs w:val="32"/>
          <w:shd w:val="clear" w:color="auto" w:fill="FFFFFF"/>
          <w:lang w:bidi="ar"/>
        </w:rPr>
        <w:t>年我局基本支出为</w:t>
      </w:r>
      <w:r>
        <w:rPr>
          <w:rFonts w:ascii="仿宋_GB2312" w:hAnsi="仿宋_GB2312" w:eastAsia="仿宋_GB2312" w:cs="仿宋_GB2312"/>
          <w:bCs/>
          <w:color w:val="333333"/>
          <w:kern w:val="0"/>
          <w:sz w:val="32"/>
          <w:szCs w:val="32"/>
          <w:shd w:val="clear" w:color="auto" w:fill="FFFFFF"/>
          <w:lang w:bidi="ar"/>
        </w:rPr>
        <w:t>953.72</w:t>
      </w:r>
      <w:r>
        <w:rPr>
          <w:rFonts w:hint="eastAsia" w:ascii="仿宋_GB2312" w:hAnsi="仿宋_GB2312" w:eastAsia="仿宋_GB2312" w:cs="仿宋_GB2312"/>
          <w:bCs/>
          <w:color w:val="333333"/>
          <w:kern w:val="0"/>
          <w:sz w:val="32"/>
          <w:szCs w:val="32"/>
          <w:shd w:val="clear" w:color="auto" w:fill="FFFFFF"/>
          <w:lang w:bidi="ar"/>
        </w:rPr>
        <w:t>万元，其中：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1、人员经费支出</w:t>
      </w:r>
      <w:r>
        <w:rPr>
          <w:rFonts w:ascii="仿宋_GB2312" w:hAnsi="仿宋_GB2312" w:eastAsia="仿宋_GB2312" w:cs="仿宋_GB2312"/>
          <w:bCs/>
          <w:color w:val="333333"/>
          <w:kern w:val="0"/>
          <w:sz w:val="32"/>
          <w:szCs w:val="32"/>
          <w:shd w:val="clear" w:color="auto" w:fill="FFFFFF"/>
          <w:lang w:bidi="ar"/>
        </w:rPr>
        <w:t>693.62</w:t>
      </w:r>
      <w:r>
        <w:rPr>
          <w:rFonts w:hint="eastAsia" w:ascii="仿宋_GB2312" w:hAnsi="仿宋_GB2312" w:eastAsia="仿宋_GB2312" w:cs="仿宋_GB2312"/>
          <w:bCs/>
          <w:color w:val="333333"/>
          <w:kern w:val="0"/>
          <w:sz w:val="32"/>
          <w:szCs w:val="32"/>
          <w:shd w:val="clear" w:color="auto" w:fill="FFFFFF"/>
          <w:lang w:bidi="ar"/>
        </w:rPr>
        <w:t>万元，占基本支出的</w:t>
      </w:r>
      <w:r>
        <w:rPr>
          <w:rFonts w:ascii="仿宋_GB2312" w:hAnsi="仿宋_GB2312" w:eastAsia="仿宋_GB2312" w:cs="仿宋_GB2312"/>
          <w:bCs/>
          <w:color w:val="333333"/>
          <w:kern w:val="0"/>
          <w:sz w:val="32"/>
          <w:szCs w:val="32"/>
          <w:shd w:val="clear" w:color="auto" w:fill="FFFFFF"/>
          <w:lang w:bidi="ar"/>
        </w:rPr>
        <w:t>72.73</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2、日常运行公用经费支出</w:t>
      </w:r>
      <w:r>
        <w:rPr>
          <w:rFonts w:ascii="仿宋_GB2312" w:hAnsi="仿宋_GB2312" w:eastAsia="仿宋_GB2312" w:cs="仿宋_GB2312"/>
          <w:bCs/>
          <w:color w:val="333333"/>
          <w:kern w:val="0"/>
          <w:sz w:val="32"/>
          <w:szCs w:val="32"/>
          <w:shd w:val="clear" w:color="auto" w:fill="FFFFFF"/>
          <w:lang w:bidi="ar"/>
        </w:rPr>
        <w:t>260.1</w:t>
      </w:r>
      <w:r>
        <w:rPr>
          <w:rFonts w:hint="eastAsia" w:ascii="仿宋_GB2312" w:hAnsi="仿宋_GB2312" w:eastAsia="仿宋_GB2312" w:cs="仿宋_GB2312"/>
          <w:bCs/>
          <w:color w:val="333333"/>
          <w:kern w:val="0"/>
          <w:sz w:val="32"/>
          <w:szCs w:val="32"/>
          <w:shd w:val="clear" w:color="auto" w:fill="FFFFFF"/>
          <w:lang w:bidi="ar"/>
        </w:rPr>
        <w:t>万元，占基本支出的</w:t>
      </w:r>
      <w:r>
        <w:rPr>
          <w:rFonts w:ascii="仿宋_GB2312" w:hAnsi="仿宋_GB2312" w:eastAsia="仿宋_GB2312" w:cs="仿宋_GB2312"/>
          <w:bCs/>
          <w:color w:val="333333"/>
          <w:kern w:val="0"/>
          <w:sz w:val="32"/>
          <w:szCs w:val="32"/>
          <w:shd w:val="clear" w:color="auto" w:fill="FFFFFF"/>
          <w:lang w:bidi="ar"/>
        </w:rPr>
        <w:t>27.27</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（三）“三公”经费支出情况</w:t>
      </w:r>
    </w:p>
    <w:p>
      <w:pPr>
        <w:spacing w:line="560" w:lineRule="exact"/>
        <w:ind w:firstLine="640" w:firstLineChars="200"/>
        <w:rPr>
          <w:rFonts w:ascii="仿宋_GB2312" w:hAnsi="仿宋_GB2312" w:eastAsia="仿宋_GB2312" w:cs="仿宋_GB2312"/>
          <w:bCs/>
          <w:kern w:val="0"/>
          <w:sz w:val="32"/>
          <w:szCs w:val="32"/>
          <w:shd w:val="clear" w:color="auto" w:fill="FFFFFF"/>
          <w:lang w:bidi="ar"/>
        </w:rPr>
      </w:pPr>
      <w:r>
        <w:rPr>
          <w:rFonts w:hint="eastAsia" w:ascii="仿宋_GB2312" w:hAnsi="仿宋_GB2312" w:eastAsia="仿宋_GB2312" w:cs="仿宋_GB2312"/>
          <w:bCs/>
          <w:kern w:val="0"/>
          <w:sz w:val="32"/>
          <w:szCs w:val="32"/>
          <w:shd w:val="clear" w:color="auto" w:fill="FFFFFF"/>
          <w:lang w:bidi="ar"/>
        </w:rPr>
        <w:t>20</w:t>
      </w:r>
      <w:r>
        <w:rPr>
          <w:rFonts w:ascii="仿宋_GB2312" w:hAnsi="仿宋_GB2312" w:eastAsia="仿宋_GB2312" w:cs="仿宋_GB2312"/>
          <w:bCs/>
          <w:kern w:val="0"/>
          <w:sz w:val="32"/>
          <w:szCs w:val="32"/>
          <w:shd w:val="clear" w:color="auto" w:fill="FFFFFF"/>
          <w:lang w:bidi="ar"/>
        </w:rPr>
        <w:t>21</w:t>
      </w:r>
      <w:r>
        <w:rPr>
          <w:rFonts w:hint="eastAsia" w:ascii="仿宋_GB2312" w:hAnsi="仿宋_GB2312" w:eastAsia="仿宋_GB2312" w:cs="仿宋_GB2312"/>
          <w:bCs/>
          <w:kern w:val="0"/>
          <w:sz w:val="32"/>
          <w:szCs w:val="32"/>
          <w:shd w:val="clear" w:color="auto" w:fill="FFFFFF"/>
          <w:lang w:bidi="ar"/>
        </w:rPr>
        <w:t>年我局“三公”经费年初预算控制数</w:t>
      </w:r>
      <w:r>
        <w:rPr>
          <w:rFonts w:ascii="仿宋_GB2312" w:hAnsi="仿宋_GB2312" w:eastAsia="仿宋_GB2312" w:cs="仿宋_GB2312"/>
          <w:bCs/>
          <w:kern w:val="0"/>
          <w:sz w:val="32"/>
          <w:szCs w:val="32"/>
          <w:shd w:val="clear" w:color="auto" w:fill="FFFFFF"/>
          <w:lang w:bidi="ar"/>
        </w:rPr>
        <w:t>4</w:t>
      </w:r>
      <w:r>
        <w:rPr>
          <w:rFonts w:hint="eastAsia" w:ascii="仿宋_GB2312" w:hAnsi="仿宋_GB2312" w:eastAsia="仿宋_GB2312" w:cs="仿宋_GB2312"/>
          <w:bCs/>
          <w:kern w:val="0"/>
          <w:sz w:val="32"/>
          <w:szCs w:val="32"/>
          <w:shd w:val="clear" w:color="auto" w:fill="FFFFFF"/>
          <w:lang w:bidi="ar"/>
        </w:rPr>
        <w:t>万元，其中：公务接待费</w:t>
      </w:r>
      <w:r>
        <w:rPr>
          <w:rFonts w:ascii="仿宋_GB2312" w:hAnsi="仿宋_GB2312" w:eastAsia="仿宋_GB2312" w:cs="仿宋_GB2312"/>
          <w:bCs/>
          <w:kern w:val="0"/>
          <w:sz w:val="32"/>
          <w:szCs w:val="32"/>
          <w:shd w:val="clear" w:color="auto" w:fill="FFFFFF"/>
          <w:lang w:bidi="ar"/>
        </w:rPr>
        <w:t>4</w:t>
      </w:r>
      <w:r>
        <w:rPr>
          <w:rFonts w:hint="eastAsia" w:ascii="仿宋_GB2312" w:hAnsi="仿宋_GB2312" w:eastAsia="仿宋_GB2312" w:cs="仿宋_GB2312"/>
          <w:bCs/>
          <w:kern w:val="0"/>
          <w:sz w:val="32"/>
          <w:szCs w:val="32"/>
          <w:shd w:val="clear" w:color="auto" w:fill="FFFFFF"/>
          <w:lang w:bidi="ar"/>
        </w:rPr>
        <w:t>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实际“三公” 经费支出</w:t>
      </w:r>
      <w:r>
        <w:rPr>
          <w:rFonts w:ascii="仿宋_GB2312" w:hAnsi="仿宋_GB2312" w:eastAsia="仿宋_GB2312" w:cs="仿宋_GB2312"/>
          <w:bCs/>
          <w:color w:val="333333"/>
          <w:kern w:val="0"/>
          <w:sz w:val="32"/>
          <w:szCs w:val="32"/>
          <w:shd w:val="clear" w:color="auto" w:fill="FFFFFF"/>
          <w:lang w:bidi="ar"/>
        </w:rPr>
        <w:t>1.1</w:t>
      </w:r>
      <w:r>
        <w:rPr>
          <w:rFonts w:hint="eastAsia" w:ascii="仿宋_GB2312" w:hAnsi="仿宋_GB2312" w:eastAsia="仿宋_GB2312" w:cs="仿宋_GB2312"/>
          <w:bCs/>
          <w:color w:val="333333"/>
          <w:kern w:val="0"/>
          <w:sz w:val="32"/>
          <w:szCs w:val="32"/>
          <w:shd w:val="clear" w:color="auto" w:fill="FFFFFF"/>
          <w:lang w:bidi="ar"/>
        </w:rPr>
        <w:t>万元，其中：公务接待费</w:t>
      </w:r>
      <w:r>
        <w:rPr>
          <w:rFonts w:ascii="仿宋_GB2312" w:hAnsi="仿宋_GB2312" w:eastAsia="仿宋_GB2312" w:cs="仿宋_GB2312"/>
          <w:bCs/>
          <w:color w:val="333333"/>
          <w:kern w:val="0"/>
          <w:sz w:val="32"/>
          <w:szCs w:val="32"/>
          <w:shd w:val="clear" w:color="auto" w:fill="FFFFFF"/>
          <w:lang w:bidi="ar"/>
        </w:rPr>
        <w:t>1.1</w:t>
      </w:r>
      <w:r>
        <w:rPr>
          <w:rFonts w:hint="eastAsia" w:ascii="仿宋_GB2312" w:hAnsi="仿宋_GB2312" w:eastAsia="仿宋_GB2312" w:cs="仿宋_GB2312"/>
          <w:bCs/>
          <w:color w:val="333333"/>
          <w:kern w:val="0"/>
          <w:sz w:val="32"/>
          <w:szCs w:val="32"/>
          <w:shd w:val="clear" w:color="auto" w:fill="FFFFFF"/>
          <w:lang w:bidi="ar"/>
        </w:rPr>
        <w:t>万元，公务用车运行维护费无支出，因公出国（境）费无支出。比年初预算节约</w:t>
      </w:r>
      <w:r>
        <w:rPr>
          <w:rFonts w:ascii="仿宋_GB2312" w:hAnsi="仿宋_GB2312" w:eastAsia="仿宋_GB2312" w:cs="仿宋_GB2312"/>
          <w:bCs/>
          <w:color w:val="333333"/>
          <w:kern w:val="0"/>
          <w:sz w:val="32"/>
          <w:szCs w:val="32"/>
          <w:shd w:val="clear" w:color="auto" w:fill="FFFFFF"/>
          <w:lang w:bidi="ar"/>
        </w:rPr>
        <w:t>2.9</w:t>
      </w:r>
      <w:r>
        <w:rPr>
          <w:rFonts w:hint="eastAsia" w:ascii="仿宋_GB2312" w:hAnsi="仿宋_GB2312" w:eastAsia="仿宋_GB2312" w:cs="仿宋_GB2312"/>
          <w:bCs/>
          <w:color w:val="333333"/>
          <w:kern w:val="0"/>
          <w:sz w:val="32"/>
          <w:szCs w:val="32"/>
          <w:shd w:val="clear" w:color="auto" w:fill="FFFFFF"/>
          <w:lang w:bidi="ar"/>
        </w:rPr>
        <w:t>万元，节约比例</w:t>
      </w:r>
      <w:r>
        <w:rPr>
          <w:rFonts w:ascii="仿宋_GB2312" w:hAnsi="仿宋_GB2312" w:eastAsia="仿宋_GB2312" w:cs="仿宋_GB2312"/>
          <w:bCs/>
          <w:color w:val="333333"/>
          <w:kern w:val="0"/>
          <w:sz w:val="32"/>
          <w:szCs w:val="32"/>
          <w:shd w:val="clear" w:color="auto" w:fill="FFFFFF"/>
          <w:lang w:bidi="ar"/>
        </w:rPr>
        <w:t>72.5</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0" w:firstLineChars="200"/>
        <w:rPr>
          <w:rFonts w:ascii="楷体" w:hAnsi="楷体" w:eastAsia="楷体" w:cs="楷体"/>
          <w:bCs/>
          <w:color w:val="333333"/>
          <w:kern w:val="0"/>
          <w:sz w:val="32"/>
          <w:szCs w:val="32"/>
          <w:shd w:val="clear" w:color="auto" w:fill="FFFFFF"/>
          <w:lang w:bidi="ar"/>
        </w:rPr>
      </w:pPr>
      <w:r>
        <w:rPr>
          <w:rFonts w:hint="eastAsia" w:ascii="楷体" w:hAnsi="楷体" w:eastAsia="楷体" w:cs="楷体"/>
          <w:bCs/>
          <w:color w:val="333333"/>
          <w:kern w:val="0"/>
          <w:sz w:val="32"/>
          <w:szCs w:val="32"/>
          <w:shd w:val="clear" w:color="auto" w:fill="FFFFFF"/>
          <w:lang w:bidi="ar"/>
        </w:rPr>
        <w:t>（四）专项支出情况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1、专项资金预算安排和使用情况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21</w:t>
      </w:r>
      <w:r>
        <w:rPr>
          <w:rFonts w:hint="eastAsia" w:ascii="仿宋_GB2312" w:hAnsi="仿宋_GB2312" w:eastAsia="仿宋_GB2312" w:cs="仿宋_GB2312"/>
          <w:bCs/>
          <w:color w:val="333333"/>
          <w:kern w:val="0"/>
          <w:sz w:val="32"/>
          <w:szCs w:val="32"/>
          <w:shd w:val="clear" w:color="auto" w:fill="FFFFFF"/>
          <w:lang w:bidi="ar"/>
        </w:rPr>
        <w:t>年县财政预算安排专项审计经费</w:t>
      </w:r>
      <w:r>
        <w:rPr>
          <w:rFonts w:ascii="仿宋_GB2312" w:hAnsi="仿宋_GB2312" w:eastAsia="仿宋_GB2312" w:cs="仿宋_GB2312"/>
          <w:bCs/>
          <w:color w:val="333333"/>
          <w:kern w:val="0"/>
          <w:sz w:val="32"/>
          <w:szCs w:val="32"/>
          <w:shd w:val="clear" w:color="auto" w:fill="FFFFFF"/>
          <w:lang w:bidi="ar"/>
        </w:rPr>
        <w:t>94</w:t>
      </w:r>
      <w:r>
        <w:rPr>
          <w:rFonts w:hint="eastAsia" w:ascii="仿宋_GB2312" w:hAnsi="仿宋_GB2312" w:eastAsia="仿宋_GB2312" w:cs="仿宋_GB2312"/>
          <w:bCs/>
          <w:color w:val="333333"/>
          <w:kern w:val="0"/>
          <w:sz w:val="32"/>
          <w:szCs w:val="32"/>
          <w:shd w:val="clear" w:color="auto" w:fill="FFFFFF"/>
          <w:lang w:bidi="ar"/>
        </w:rPr>
        <w:t>万元，实际拨付资金</w:t>
      </w:r>
      <w:r>
        <w:rPr>
          <w:rFonts w:ascii="仿宋_GB2312" w:hAnsi="仿宋_GB2312" w:eastAsia="仿宋_GB2312" w:cs="仿宋_GB2312"/>
          <w:bCs/>
          <w:color w:val="333333"/>
          <w:kern w:val="0"/>
          <w:sz w:val="32"/>
          <w:szCs w:val="32"/>
          <w:shd w:val="clear" w:color="auto" w:fill="FFFFFF"/>
          <w:lang w:bidi="ar"/>
        </w:rPr>
        <w:t>94</w:t>
      </w:r>
      <w:r>
        <w:rPr>
          <w:rFonts w:hint="eastAsia" w:ascii="仿宋_GB2312" w:hAnsi="仿宋_GB2312" w:eastAsia="仿宋_GB2312" w:cs="仿宋_GB2312"/>
          <w:bCs/>
          <w:color w:val="333333"/>
          <w:kern w:val="0"/>
          <w:sz w:val="32"/>
          <w:szCs w:val="32"/>
          <w:shd w:val="clear" w:color="auto" w:fill="FFFFFF"/>
          <w:lang w:bidi="ar"/>
        </w:rPr>
        <w:t>万元，资金到位率100%。其中：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（1）政府投资审计中心工作经费</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万元，主要用于政府投资审计中心的人员差旅费和办公经费等；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（2）专项审计工作经费</w:t>
      </w:r>
      <w:r>
        <w:rPr>
          <w:rFonts w:ascii="仿宋_GB2312" w:hAnsi="仿宋_GB2312" w:eastAsia="仿宋_GB2312" w:cs="仿宋_GB2312"/>
          <w:bCs/>
          <w:color w:val="333333"/>
          <w:kern w:val="0"/>
          <w:sz w:val="32"/>
          <w:szCs w:val="32"/>
          <w:shd w:val="clear" w:color="auto" w:fill="FFFFFF"/>
          <w:lang w:bidi="ar"/>
        </w:rPr>
        <w:t>23</w:t>
      </w:r>
      <w:r>
        <w:rPr>
          <w:rFonts w:hint="eastAsia" w:ascii="仿宋_GB2312" w:hAnsi="仿宋_GB2312" w:eastAsia="仿宋_GB2312" w:cs="仿宋_GB2312"/>
          <w:bCs/>
          <w:color w:val="333333"/>
          <w:kern w:val="0"/>
          <w:sz w:val="32"/>
          <w:szCs w:val="32"/>
          <w:shd w:val="clear" w:color="auto" w:fill="FFFFFF"/>
          <w:lang w:bidi="ar"/>
        </w:rPr>
        <w:t>万元（经济责任审计、信息化建设、同级财政审计工作经费），主要用于专项审计工作中的差旅费、租车费、办公费等相关费用；</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（3）审计外勤经费</w:t>
      </w:r>
      <w:r>
        <w:rPr>
          <w:rFonts w:ascii="仿宋_GB2312" w:hAnsi="仿宋_GB2312" w:eastAsia="仿宋_GB2312" w:cs="仿宋_GB2312"/>
          <w:bCs/>
          <w:color w:val="333333"/>
          <w:kern w:val="0"/>
          <w:sz w:val="32"/>
          <w:szCs w:val="32"/>
          <w:shd w:val="clear" w:color="auto" w:fill="FFFFFF"/>
          <w:lang w:bidi="ar"/>
        </w:rPr>
        <w:t>43</w:t>
      </w:r>
      <w:r>
        <w:rPr>
          <w:rFonts w:hint="eastAsia" w:ascii="仿宋_GB2312" w:hAnsi="仿宋_GB2312" w:eastAsia="仿宋_GB2312" w:cs="仿宋_GB2312"/>
          <w:bCs/>
          <w:color w:val="333333"/>
          <w:kern w:val="0"/>
          <w:sz w:val="32"/>
          <w:szCs w:val="32"/>
          <w:shd w:val="clear" w:color="auto" w:fill="FFFFFF"/>
          <w:lang w:bidi="ar"/>
        </w:rPr>
        <w:t>万元，主要用于项目实施，审计整改回访租车、工作用餐等包干经费;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（4）金审工程经费</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万元，主要用于“金审工程”运行、维护、设备更新支出和人员培训等支出。</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（5）财务监督经费1</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万元，主要用于县财政局划转职能财务监督的工作经费，交通费，差旅费，办公费等。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（6）重大项目稽查经费1</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万元，主要用于重大项目稽查工作的差旅费，办公费，工作餐费等。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2、专项资金管理情况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我局严格按照专项资金相关管理规定管理和使用财政专项资金，确保财政资金使用效益，并按年度对专项资金做绩效自评，做到资金拨付审批手续完整，专款专用，不存在支出依据不合规、虚列项目支出、截留、挤占、挪用和超标准支出等现象。同时，我们严格按照《会计法》及相关会计制度办理会计业务，进行会计核算，确保专项资金会计信息客观、真实。</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四、部门整体支出绩效情况</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一是审计项目数量稳中有升。全年已审计完结审计项目58个，其中：经济责任审计项目4个，预算执行审计项目7个，财务收支审计项目25个，基建投资审计项目21个，县委县政府临时交办的审计调查项目1个。</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二是审计质量进一步提升。立足审计质量要求，加强审计业务管理和质量控制。在经济责任审计、预算执行审计、财务收支审计方面，共查出主要问题金额56508.42万元（其中：违规金额526.37万元，管理不规范金额55982.05万元）。在基建投资审计方面，共涉及资金总额52950万元，其中送审造价34776万元，审定造价32324万元，核减造价2452万元，综合核减率7.05%；查出管理不规范金额8.72万元。在审计成果利用方面，督促审计整改金额56508.42万元（其中：上缴财政509.55万元，调账处理75万元，督促规范管理金额55923.87万元）；提出整改意见30条；向司法机关、纪检监察部门或相关主管部门纪检组移送案件线索3起；报送审计要情（专报）8篇；2个审计项目获得全市优秀审计项目三等奖，2篇审计论文获得市审计优秀论文三等奖。</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三是抽调人员完成任务较好。全年共选派人员参与省市县巡视巡察和配合省市审计机关相关工作20人次，都能按期保质地完成了工作任务。</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（二）党建工作效果明显</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一是深入开展党史学习教育。我局高度重视党史学习教育工作，积极开展动员部署，落实主要领导的第一责任。严格按照开展专题学习研讨、组织中心组专题学习、开展“我为群众办实事”专题实践等具体要求进行学习计划安排，确保高标准、高质量做好党史学习教育，让全局党员、干部学有所思、学有所悟、学有所得。截至目前，共开展专题学习研讨12次，参观红色教育基地4处，县委宣讲团党史学习教育专题宣讲会2次，主要领导、分管领导上党史专题党课6次、其他党课4次，召开专题组织生活会6次，组织全局中干部职工开展“我为群众办实事”活动4次。</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二是扎实开展党风廉政建设工作。坚持将党建工作和审计业务工作相结合，将全面从严治党</w:t>
      </w:r>
      <w:bookmarkStart w:id="3" w:name="_GoBack"/>
      <w:bookmarkEnd w:id="3"/>
      <w:r>
        <w:rPr>
          <w:rFonts w:hint="eastAsia" w:ascii="仿宋_GB2312" w:hAnsi="仿宋" w:eastAsia="仿宋_GB2312" w:cs="仿宋"/>
          <w:color w:val="000000"/>
          <w:kern w:val="0"/>
          <w:sz w:val="32"/>
          <w:szCs w:val="32"/>
        </w:rPr>
        <w:t>和审计现场管理相结合，加强党对审计工作的领导，提升审计人员政治站位，提高审计工作水平。第一方面是抓教育引导，强化纪律意识。通过开展党员集中学习党规党纪、观看警示教育片、通报违反中央八项规定精神典型案例，开展理论中心组学习交流研讨等活动形式，深入开展党规党纪和廉洁从政教育。第二方面是抓主体责任落实。召开全面从严治党专题会议，局党组切实担负起全面从严治党的主体责任，领导班子严格落实“一岗双责”要求。第三方面是强化干部管理，切实用好监督执纪“四种形态”，开展好谈心、谈话、提醒、约谈、批评和自我批评活动，坚持抓早、抓小、抓细，让“咬耳扯袖、红脸出汗”成为常态。</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三是积极推进“学习强国APP”应用。局党组制定了《关于进一步加强“学习强国”平台学习应用的实施方案》，明确了学习积分奖罚制度，实行每季度通报，把学习情况纳入年度考核重要内容。</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五、存在的主要问题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自实行</w:t>
      </w:r>
      <w:bookmarkStart w:id="0" w:name="_Hlk101990129"/>
      <w:r>
        <w:rPr>
          <w:rFonts w:hint="eastAsia" w:ascii="仿宋_GB2312" w:hAnsi="仿宋_GB2312" w:eastAsia="仿宋_GB2312" w:cs="仿宋_GB2312"/>
          <w:bCs/>
          <w:color w:val="333333"/>
          <w:kern w:val="0"/>
          <w:sz w:val="32"/>
          <w:szCs w:val="32"/>
          <w:shd w:val="clear" w:color="auto" w:fill="FFFFFF"/>
          <w:lang w:bidi="ar"/>
        </w:rPr>
        <w:t>预算</w:t>
      </w:r>
      <w:bookmarkEnd w:id="0"/>
      <w:r>
        <w:rPr>
          <w:rFonts w:hint="eastAsia" w:ascii="仿宋_GB2312" w:hAnsi="仿宋_GB2312" w:eastAsia="仿宋_GB2312" w:cs="仿宋_GB2312"/>
          <w:bCs/>
          <w:color w:val="333333"/>
          <w:kern w:val="0"/>
          <w:sz w:val="32"/>
          <w:szCs w:val="32"/>
          <w:shd w:val="clear" w:color="auto" w:fill="FFFFFF"/>
          <w:lang w:bidi="ar"/>
        </w:rPr>
        <w:t>单位预算一体化信息系统以来，建立了规范和标准的数据库，提高了办公的信息化和自动化，运行过程中主要问题有以下几点：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（一）整体业务过程不流畅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财政支付的审批程序和支付过程考察了审核人员的耐心，单位在用款的时候必须提前向上级部门提出要求，其间要等待相应的科室或者部门向上一级申请，并经过国库同意才能审批下来。因此可见</w:t>
      </w:r>
      <w:bookmarkStart w:id="1" w:name="_Hlk101986956"/>
      <w:r>
        <w:rPr>
          <w:rFonts w:hint="eastAsia" w:ascii="仿宋_GB2312" w:hAnsi="仿宋_GB2312" w:eastAsia="仿宋_GB2312" w:cs="仿宋_GB2312"/>
          <w:bCs/>
          <w:color w:val="333333"/>
          <w:kern w:val="0"/>
          <w:sz w:val="32"/>
          <w:szCs w:val="32"/>
          <w:shd w:val="clear" w:color="auto" w:fill="FFFFFF"/>
          <w:lang w:bidi="ar"/>
        </w:rPr>
        <w:t>业务审批</w:t>
      </w:r>
      <w:bookmarkEnd w:id="1"/>
      <w:r>
        <w:rPr>
          <w:rFonts w:hint="eastAsia" w:ascii="仿宋_GB2312" w:hAnsi="仿宋_GB2312" w:eastAsia="仿宋_GB2312" w:cs="仿宋_GB2312"/>
          <w:bCs/>
          <w:color w:val="333333"/>
          <w:kern w:val="0"/>
          <w:sz w:val="32"/>
          <w:szCs w:val="32"/>
          <w:shd w:val="clear" w:color="auto" w:fill="FFFFFF"/>
          <w:lang w:bidi="ar"/>
        </w:rPr>
        <w:t xml:space="preserve">的过程复杂。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（二）对数据与业务人员要求显著提高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由于预算一体化系统对数据的要求越来越规范化、标准化，对预算编制的要求也越来越高，财务部门要实现从资金到全面的管理也是面临了巨大的挑战，在处理业务的时候，难免会出现各种问题。比如说预算编制的工作量明显加大，对</w:t>
      </w:r>
      <w:bookmarkStart w:id="2" w:name="_Hlk101987002"/>
      <w:r>
        <w:rPr>
          <w:rFonts w:hint="eastAsia" w:ascii="仿宋_GB2312" w:hAnsi="仿宋_GB2312" w:eastAsia="仿宋_GB2312" w:cs="仿宋_GB2312"/>
          <w:bCs/>
          <w:color w:val="333333"/>
          <w:kern w:val="0"/>
          <w:sz w:val="32"/>
          <w:szCs w:val="32"/>
          <w:shd w:val="clear" w:color="auto" w:fill="FFFFFF"/>
          <w:lang w:bidi="ar"/>
        </w:rPr>
        <w:t>财务人员的业务水平</w:t>
      </w:r>
      <w:bookmarkEnd w:id="2"/>
      <w:r>
        <w:rPr>
          <w:rFonts w:hint="eastAsia" w:ascii="仿宋_GB2312" w:hAnsi="仿宋_GB2312" w:eastAsia="仿宋_GB2312" w:cs="仿宋_GB2312"/>
          <w:bCs/>
          <w:color w:val="333333"/>
          <w:kern w:val="0"/>
          <w:sz w:val="32"/>
          <w:szCs w:val="32"/>
          <w:shd w:val="clear" w:color="auto" w:fill="FFFFFF"/>
          <w:lang w:bidi="ar"/>
        </w:rPr>
        <w:t>也提出了更新更高的要求。</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（三）财政系统的信息化和自动化不够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目前虽然预算业务使用了财政预算一体化信息系统，但是软件系统还有待升级，部门之间的合作还是采用手工处理数据的方法，造成业务数据之间的核算工作量大，降低了财政工作效率。  </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六、改进措施与建议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（一）精简业务流程</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抓住问题关键点，控制主要风险点，整合相关重叠业务，减少业务审批程序。</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（二）提高财务人员的业务水平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统一对业务数据的要求，建设规范的数据中心，进一步对预算编制流程差异等方面进行针对性的培训，提高工作效率，节约预算编制成本。</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（三） 针对预算编制与预算执行的口径不一致的问题，建议将预算决算系统合并，规范资金支出口子，提高资金使用绩效。</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p>
    <w:p>
      <w:pPr>
        <w:spacing w:line="560" w:lineRule="exact"/>
        <w:ind w:firstLine="640" w:firstLineChars="200"/>
        <w:jc w:val="right"/>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衡南县审计局</w:t>
      </w:r>
    </w:p>
    <w:p>
      <w:pPr>
        <w:spacing w:line="560" w:lineRule="exact"/>
        <w:ind w:firstLine="640" w:firstLineChars="200"/>
        <w:jc w:val="right"/>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                                  202</w:t>
      </w:r>
      <w:r>
        <w:rPr>
          <w:rFonts w:ascii="仿宋_GB2312" w:hAnsi="仿宋_GB2312" w:eastAsia="仿宋_GB2312" w:cs="仿宋_GB2312"/>
          <w:bCs/>
          <w:color w:val="333333"/>
          <w:kern w:val="0"/>
          <w:sz w:val="32"/>
          <w:szCs w:val="32"/>
          <w:shd w:val="clear" w:color="auto" w:fill="FFFFFF"/>
          <w:lang w:bidi="ar"/>
        </w:rPr>
        <w:t>2</w:t>
      </w:r>
      <w:r>
        <w:rPr>
          <w:rFonts w:hint="eastAsia" w:ascii="仿宋_GB2312" w:hAnsi="仿宋_GB2312" w:eastAsia="仿宋_GB2312" w:cs="仿宋_GB2312"/>
          <w:bCs/>
          <w:color w:val="333333"/>
          <w:kern w:val="0"/>
          <w:sz w:val="32"/>
          <w:szCs w:val="32"/>
          <w:shd w:val="clear" w:color="auto" w:fill="FFFFFF"/>
          <w:lang w:bidi="ar"/>
        </w:rPr>
        <w:t>年</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月</w:t>
      </w:r>
      <w:r>
        <w:rPr>
          <w:rFonts w:ascii="仿宋_GB2312" w:hAnsi="仿宋_GB2312" w:eastAsia="仿宋_GB2312" w:cs="仿宋_GB2312"/>
          <w:bCs/>
          <w:color w:val="333333"/>
          <w:kern w:val="0"/>
          <w:sz w:val="32"/>
          <w:szCs w:val="32"/>
          <w:shd w:val="clear" w:color="auto" w:fill="FFFFFF"/>
          <w:lang w:bidi="ar"/>
        </w:rPr>
        <w:t>25</w:t>
      </w:r>
      <w:r>
        <w:rPr>
          <w:rFonts w:hint="eastAsia" w:ascii="仿宋_GB2312" w:hAnsi="仿宋_GB2312" w:eastAsia="仿宋_GB2312" w:cs="仿宋_GB2312"/>
          <w:bCs/>
          <w:color w:val="333333"/>
          <w:kern w:val="0"/>
          <w:sz w:val="32"/>
          <w:szCs w:val="32"/>
          <w:shd w:val="clear" w:color="auto" w:fill="FFFFFF"/>
          <w:lang w:bidi="ar"/>
        </w:rPr>
        <w:t>日</w:t>
      </w:r>
    </w:p>
    <w:sectPr>
      <w:footerReference r:id="rId3" w:type="default"/>
      <w:pgSz w:w="11906" w:h="16838"/>
      <w:pgMar w:top="1417" w:right="1417" w:bottom="1417"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1672AD"/>
    <w:rsid w:val="001578DC"/>
    <w:rsid w:val="00181F18"/>
    <w:rsid w:val="00207174"/>
    <w:rsid w:val="0024353B"/>
    <w:rsid w:val="00253942"/>
    <w:rsid w:val="0027620A"/>
    <w:rsid w:val="002F71DF"/>
    <w:rsid w:val="003B6563"/>
    <w:rsid w:val="00570891"/>
    <w:rsid w:val="005B5268"/>
    <w:rsid w:val="005D30FC"/>
    <w:rsid w:val="005F3C32"/>
    <w:rsid w:val="00672EF7"/>
    <w:rsid w:val="006F5465"/>
    <w:rsid w:val="008672F1"/>
    <w:rsid w:val="008E04D9"/>
    <w:rsid w:val="008F3136"/>
    <w:rsid w:val="008F71D1"/>
    <w:rsid w:val="00943A9F"/>
    <w:rsid w:val="0094567B"/>
    <w:rsid w:val="00950517"/>
    <w:rsid w:val="00A451FC"/>
    <w:rsid w:val="00A90424"/>
    <w:rsid w:val="00AA2D2D"/>
    <w:rsid w:val="00B0243A"/>
    <w:rsid w:val="00B75B99"/>
    <w:rsid w:val="00BB5D3F"/>
    <w:rsid w:val="00C41BC4"/>
    <w:rsid w:val="00C424A4"/>
    <w:rsid w:val="00C75838"/>
    <w:rsid w:val="00CB5920"/>
    <w:rsid w:val="00D55B9C"/>
    <w:rsid w:val="00E73D89"/>
    <w:rsid w:val="00EE3A79"/>
    <w:rsid w:val="00F86C88"/>
    <w:rsid w:val="00FD27E9"/>
    <w:rsid w:val="037F11D5"/>
    <w:rsid w:val="0DAC37EE"/>
    <w:rsid w:val="20FB4407"/>
    <w:rsid w:val="295E46E4"/>
    <w:rsid w:val="2C747A8E"/>
    <w:rsid w:val="2FBB38EC"/>
    <w:rsid w:val="3B191FAA"/>
    <w:rsid w:val="4C1672AD"/>
    <w:rsid w:val="64EE61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825</Words>
  <Characters>4709</Characters>
  <Lines>39</Lines>
  <Paragraphs>11</Paragraphs>
  <TotalTime>808</TotalTime>
  <ScaleCrop>false</ScaleCrop>
  <LinksUpToDate>false</LinksUpToDate>
  <CharactersWithSpaces>5523</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2020-06-19T09:41:00Z</dcterms:created>
  <dc:creator>将帅传奇</dc:creator>
  <cp:lastModifiedBy>茜茜</cp:lastModifiedBy>
  <cp:lastPrinted>2020-06-19T10:21:00Z</cp:lastPrinted>
  <dcterms:modified xsi:type="dcterms:W3CDTF">2023-09-27T05:50:10Z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