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both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三塘镇人民政府2021年部门整体支出绩效自评报告</w:t>
      </w:r>
    </w:p>
    <w:p>
      <w:pPr>
        <w:widowControl/>
        <w:spacing w:line="540" w:lineRule="atLeas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为加强财政预算资金管理，进一步规范预算资金使用，提高财政资金使用效益，根据《衡南县财政局关于开展2020年度财政资金绩效自评工作的通知》（清财绩[2021]66号）要求，我镇对2020年度本单位财政性资金整体使用情况进行了绩效自评，现将具体绩效评价情况报告如下：</w:t>
      </w:r>
    </w:p>
    <w:p>
      <w:pPr>
        <w:pStyle w:val="4"/>
        <w:widowControl/>
        <w:numPr>
          <w:ilvl w:val="0"/>
          <w:numId w:val="1"/>
        </w:numPr>
        <w:spacing w:line="520" w:lineRule="exact"/>
        <w:ind w:left="407" w:firstLine="643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部门基本情况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本单位为一级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预算单位，单位性质</w:t>
      </w:r>
      <w:r>
        <w:rPr>
          <w:rFonts w:hint="eastAsia" w:ascii="仿宋" w:hAnsi="仿宋" w:eastAsia="仿宋" w:cs="仿宋"/>
          <w:sz w:val="32"/>
          <w:szCs w:val="32"/>
        </w:rPr>
        <w:t>为行政单位，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纳入财政会计集中核算和国库集中支付体系，财务制度执行《预算法》、《行政单位会计制度》。</w:t>
      </w:r>
    </w:p>
    <w:p>
      <w:pPr>
        <w:widowControl/>
        <w:spacing w:line="520" w:lineRule="exact"/>
        <w:ind w:firstLine="320" w:firstLineChars="1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（一）、部门职责</w:t>
      </w:r>
    </w:p>
    <w:p>
      <w:pPr>
        <w:spacing w:line="520" w:lineRule="exact"/>
        <w:ind w:firstLine="320" w:firstLineChars="1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负责党的路线、方针、政策和国家法律、法规在本行政区域内的宣传、贯彻、落实。加强基层党组织和政权建设，为本地区经济的发展和社会稳定提供政治、社会环境和组织保证。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负责制定本行政区域内经济建设和各项社会事业发展的规划，并组织实施。依法管理经济和社会事务，促进本片区两个文明建设。负责本行政区域内的民主与法制建设工作，维护和保障公民的各项合法权利。</w:t>
      </w:r>
    </w:p>
    <w:p>
      <w:pPr>
        <w:pStyle w:val="2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3、负责本行政区域内公共社会事务管理，决定本乡镇</w:t>
      </w:r>
    </w:p>
    <w:p>
      <w:pPr>
        <w:pStyle w:val="2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经济建设和社会发展中的重大问题，加强乡镇机关建设和村级组织建设。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负责三塘镇党委、人大、政府、政协联络工委、纪律委员会、人民武装及共青团、妇联等群团组织的日常工作。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负责完成上级机关交办的其他工作任务。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（二）、机构设置情况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本镇下设6个党政机构、4个事业单位与1个执法部门（简称三中心一站一大队）。6个党政机构为：党政综合办公室、经济发展办公室、社会事务办公室、自然资源和生态环境办公室、社会治安综合治理和应急管理办公室、基层党建工作办公室；三中心一站一大队为：社会事务综合服务中心、农业综合服务中心、政务服务中心、退役军人服务站、综合行政执法大队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（三）、人员编制情况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本镇</w:t>
      </w:r>
      <w:r>
        <w:rPr>
          <w:rFonts w:hint="eastAsia" w:ascii="仿宋" w:hAnsi="仿宋" w:eastAsia="仿宋" w:cs="仿宋"/>
          <w:sz w:val="32"/>
          <w:szCs w:val="32"/>
        </w:rPr>
        <w:t>年未实有人数313人，其中：镇本级63人，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行政编制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56人，事业编制7人，全部为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全额拨款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三中心一站一大队250人，全额拨款115人，非全额拨款135人。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二、部门整体支出管理及使用情况</w:t>
      </w:r>
    </w:p>
    <w:p>
      <w:pPr>
        <w:pStyle w:val="4"/>
        <w:widowControl/>
        <w:shd w:val="clear" w:color="auto" w:fill="FFFFFF"/>
        <w:spacing w:line="520" w:lineRule="exact"/>
        <w:ind w:firstLine="320" w:firstLineChars="100"/>
        <w:jc w:val="both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（一）、部门预算收支情况</w:t>
      </w:r>
    </w:p>
    <w:p>
      <w:pPr>
        <w:spacing w:line="520" w:lineRule="exact"/>
        <w:ind w:firstLine="709"/>
        <w:rPr>
          <w:rFonts w:ascii="宋体" w:hAnsi="宋体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1、2021年年初预算收入3344.21万元，其中：一般公共预算财政拨款收入3344.21万元，政府性基金预算财政拨款0元。一般公共预算财政拨款收入明细为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：工资福利支出2441.41万元，一般商品和服务支出215.6万元，对个人和家庭的补助76.24万元，项目支出610.96万元，与上年比无增减变化。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收入较去年的1266.14万元增加2078.07万元，主要原因是</w:t>
      </w:r>
      <w:r>
        <w:rPr>
          <w:rFonts w:hint="eastAsia" w:ascii="仿宋" w:hAnsi="仿宋" w:eastAsia="仿宋" w:cs="仿宋"/>
          <w:sz w:val="32"/>
          <w:szCs w:val="32"/>
        </w:rPr>
        <w:t>机构改革，乡镇站所人员合并，成立三中心一站一大队，人员及公用经费全纳入财政总预算，由乡镇统一管理。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2、2021年年初预算支出3344.21万元，</w:t>
      </w:r>
      <w:r>
        <w:rPr>
          <w:rFonts w:hint="eastAsia" w:ascii="仿宋" w:hAnsi="仿宋" w:eastAsia="仿宋" w:cs="仿宋"/>
          <w:sz w:val="32"/>
          <w:szCs w:val="32"/>
        </w:rPr>
        <w:t>其中：基本支出2733.25万元，项目支出610.96万元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支出明细为：一般公共服务支出2185.65万元，社会保障和就业支出431.8万元，卫生健康支出87.95万元，农林水支出578.56万元，住房保障60.25万元。支出较去年增加2078.07万元，主要原因是机构改革，乡镇站所人员合并，成立三中心一站一大队，人员及公用经费全纳入财政总预算，由乡镇统一管理。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> 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（二）、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部门决算收支情况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1、2021年决算收入情况: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本年收入总计9127.6万元。其中：上年结转657.87万元,一般公共预算财政拨款收入4235.36万元、政府性基金财政预算拨款4234.37万元。</w:t>
      </w:r>
    </w:p>
    <w:p>
      <w:pPr>
        <w:shd w:val="solid" w:color="FFFFFF" w:fill="auto"/>
        <w:autoSpaceDN w:val="0"/>
        <w:spacing w:line="520" w:lineRule="exact"/>
        <w:ind w:firstLine="320" w:firstLineChars="1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2、2021年决算支出情况:本年支出总计8469.73万元。其中：基本支出3169.55万元，项目支出5300.18万元。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本年末结余资金657.87万元。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（三）、支出分类情况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2021年本单位总支出8469.73万元，其中：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一般公共预算财政拨款支出4235.36万元、政府性基金财政预算拨款支出4234.37万元。1、一般公共预算财政拨款支出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明细为：一般公共服务支出3050.08万元，社会保障和就业支出299.36万元，卫生健康支出88.21万元，农林水支出756.31万元，住房保障41.4万元；2、政府性基金财政预算拨款支出明细为：城乡社区支出4234.37万元。</w:t>
      </w:r>
      <w:r>
        <w:rPr>
          <w:rFonts w:hint="eastAsia" w:ascii="仿宋" w:hAnsi="仿宋" w:eastAsia="仿宋" w:cs="仿宋"/>
          <w:sz w:val="32"/>
          <w:szCs w:val="32"/>
        </w:rPr>
        <w:t>总支出比上年增加2085.16万元，增长32.66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。其中：基本支出3169.55万元，比上年增加2251.58万元，增长245.28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；项目支出5300.18万元，比上年减少166.42万元，下降3.04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人员经费</w:t>
      </w:r>
      <w:r>
        <w:rPr>
          <w:rFonts w:hint="eastAsia" w:ascii="仿宋" w:hAnsi="仿宋" w:eastAsia="仿宋" w:cs="仿宋"/>
          <w:sz w:val="32"/>
          <w:szCs w:val="32"/>
        </w:rPr>
        <w:t>支出2463.81 万元，比上年增加1826.78万元，增长286.77%；公用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经费</w:t>
      </w:r>
      <w:r>
        <w:rPr>
          <w:rFonts w:hint="eastAsia" w:ascii="仿宋" w:hAnsi="仿宋" w:eastAsia="仿宋" w:cs="仿宋"/>
          <w:sz w:val="32"/>
          <w:szCs w:val="32"/>
        </w:rPr>
        <w:t>支出705.74万元，比上年增加424.8万元，增长151.21%。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变化的主要原因是机构改革，乡镇站所人员合并，成立三中心一站一大队，人员及公用经费全纳入财政总预算，由乡镇统一管理。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（四）、“三公”经费情况：</w:t>
      </w:r>
    </w:p>
    <w:p>
      <w:pPr>
        <w:spacing w:line="520" w:lineRule="exact"/>
        <w:ind w:firstLine="641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2021年“三公”经费年末实际支出22.91万元，比上年减少0.6万元，下降2.55%。其中：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公务接待费</w:t>
      </w:r>
      <w:r>
        <w:rPr>
          <w:rFonts w:hint="eastAsia" w:ascii="仿宋" w:hAnsi="仿宋" w:eastAsia="仿宋" w:cs="仿宋"/>
          <w:sz w:val="32"/>
          <w:szCs w:val="32"/>
        </w:rPr>
        <w:t>10.72万元，比上年减少0.1万元，下降0.92%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；公务用车运行维护费</w:t>
      </w:r>
      <w:r>
        <w:rPr>
          <w:rFonts w:hint="eastAsia" w:ascii="仿宋" w:hAnsi="仿宋" w:eastAsia="仿宋" w:cs="仿宋"/>
          <w:sz w:val="32"/>
          <w:szCs w:val="32"/>
        </w:rPr>
        <w:t>12.19万元，比上年减少0.5万元，下降3.94%，“三公”经费变动率少于零，根据评分标准，本单位该项指标应得满分；“三公”经费年初预算22.34万元，其中：公务接待费10.72万元、公务用车运行维护费12.19万元。“三公”经费年末实际支出比年初预算增加0.57万元，“三公”经费控制率少于5%，根据评分标准，本单位该项指标应得满分。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三、部门整体支出绩效评价情况。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2021年我镇根据年初工作规划及财政预算计划，积极履职、强化管理，较好的完成了年度工作目标。通过加强预算收支管理、不断建立健全内部管理制度、梳理内部管理流程，部门整体支出管理情况得到提升。我镇2021年度部门整体支出绩效评价自评得分为97.87分。具体工作主要体现在以下几个方面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一是预算配置及预算管理情况。进一步规范财务管理，加强预算管理。根据中央八项规定有关精神以及财务管理方面的法律、法规和审计等部门的意见，我镇对机关财务管理制度进一步完善，</w:t>
      </w:r>
      <w:r>
        <w:rPr>
          <w:rFonts w:hint="eastAsia" w:ascii="仿宋" w:hAnsi="仿宋" w:eastAsia="仿宋" w:cs="仿宋"/>
          <w:sz w:val="32"/>
          <w:szCs w:val="32"/>
        </w:rPr>
        <w:t>制订了《三塘镇人民政府管理制度》，建立了各项管理制度，有内部财务管理制度、公务接待管理制度、公务出差审批制度、固定资产管理制度、公车管理制度等相关制度，制度制定合法、合规、完整，在实际工作中得到有效执行。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在财务开支方面严格按照管理制度执行财务开支审批程序，加强对差旅费、会议费、接待费、公务用车运行经费等各项开支的管理。重点保障机关运转及重点工作的需要，大力压缩一般性支出，提高财政资金使用效益。编制内在职人员控制率低于100%，</w:t>
      </w:r>
      <w:r>
        <w:rPr>
          <w:rFonts w:hint="eastAsia" w:ascii="仿宋" w:hAnsi="仿宋" w:eastAsia="仿宋" w:cs="仿宋"/>
          <w:sz w:val="32"/>
          <w:szCs w:val="32"/>
        </w:rPr>
        <w:t>“三公”经费比上年下降2.55%，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支出总额控制在预算总额以内。依法依规公开部门预决算。根据全县部门预决算公开工作统一安排部署，我镇公开了2021年部门预算和“三公”经费预算，社会反响良好，圆满完成了2021年部门预算和“三公”经费预算公开工作。</w:t>
      </w:r>
    </w:p>
    <w:p>
      <w:pPr>
        <w:pStyle w:val="4"/>
        <w:widowControl/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二是固定资产管理。</w:t>
      </w:r>
      <w:r>
        <w:rPr>
          <w:rFonts w:hint="eastAsia" w:ascii="仿宋" w:hAnsi="仿宋" w:eastAsia="仿宋" w:cs="仿宋"/>
          <w:sz w:val="32"/>
          <w:szCs w:val="32"/>
        </w:rPr>
        <w:t>本单位固定资产保存完整，使用合规，配置合理，处置规范。固定资产设有专账及卡片登记，并由专人管理，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定期进行资产盘点和资产清理，</w:t>
      </w:r>
      <w:r>
        <w:rPr>
          <w:rFonts w:hint="eastAsia" w:ascii="仿宋" w:hAnsi="仿宋" w:eastAsia="仿宋" w:cs="仿宋"/>
          <w:sz w:val="32"/>
          <w:szCs w:val="32"/>
        </w:rPr>
        <w:t>做到账实账物相符，资产利用率较高。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职责履行及完成情况</w:t>
      </w: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。2021年，我镇坚持以习近平新时代中国特色社会主义思想为指导，认真贯彻落实党的十九大和十九届五中全会精神，以“三高四新”战略为指导，以加快建成“四区一花园”为奋斗目标，紧紧围绕“宜居三塘、发展三塘、美丽三塘”的发展要求，细化任务，落实责任，实现了经济社会较好发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一）抓重点促发展，经济实力不断提升。一抓经济发展。财政收入和居民收入稳步提升、主导产业推进明显加快，全镇全年财政总收入达1.58亿元，规模以上企业21家，其中工业企业15家，农业产业企业6家，高新技术企业1家，年收益30万元村级光伏电站6个。二抓重点项目。聚焦重大项目建设，全年固定投资总立项12.14亿元，完成投资7.92亿元，三塘工业园10家，技师学院1家，神山村1家，其中三塘垃圾填埋场存量垃圾整治工程是湖南省重点工程，三塘镇污水管网建设工程是衡阳市重点工程。南华大学船山学院新址定于我镇，计划明年2月动工，将对我镇的经济社会发展产生重大影响。三抓农业发展。积极落实粮食生产工作，稳定粮食播种面积和产量。全镇播种面积11.41万亩，其中早稻面积3.72万亩，中稻面积2.15万亩，晚稻面积4.13万亩，旱粮作物面积1.40万亩，粮食总产量5.06万吨；大力发展特色农业产品，其中长春村野生枇杷种植增至1000亩余，三福、大广村共计1000余亩江西脐橙种植，神山村、前进村共计300余亩“阳光玫瑰”葡萄种植，松山村1000余亩桂花鱼养殖，大广村稻虾养殖面积增至1000余亩，全镇共计流转土地3.81万亩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二）强党建固堡垒，基层党建扎实推进。今年来，在党建引领下，发展活力不断增强，集体经济稳步提升。截止2021年11月30日，我镇有南铺村、兴隆村、晓泉村、长春村、神山村、松山村、大广村、银鸽社区、桔园社区、老街社区等10个村（社区）集体经济收入超过10万元，其余村（社区、场）集体经济均超过5万元；在党史学习教育四个阶段中，共召开中心组学习研讨会17次，组织机关、站所、村（社区）干部开展大型专题学习会14次，以村（社区）为单位召开学习会共记218次，覆盖党员干部3100余名，做到了党史学习教育覆盖率100%，共开展“屋场恳谈会+”相关活动96场次，聚焦民生热点，收集民生建议52条，汇总民生问题115个，办结98件，办结率达85.2%，不断增强党员干部群众的凝聚力、战斗力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三）听民声解民忧，民生工程精准发力。一是牢固树立疫情防控常态化机制。2021年全镇共完成疫苗接种85287人次，接种142304针次，常住人口全程接种覆盖率达81%，完成中高风险地区返衡黄码人员监测摸排2267人，核酸采样检测4693人次，为广大人民群众构筑起健康免疫长城。二是不断巩固脱贫成果，促进脱贫攻坚与乡村振兴接轨。2021年度已脱贫人口、监测对象等困难群体参加医保人数为3897人，参保率为100%，社保参保率为100%；针对12监测户（共计16人）开展有效结对帮扶，提高抵御风险能力；加快农村饮水安全巩固提升及拦水坝工程项目建设，全镇5个集中饮水工程项目，水质检查全部达标；2021年新增危房改造对象79户，易地扶贫搬迁集中安置点4个，安置了158户；高质量完成改厕1593户，连续3年均超额完成工作任务。三是加快民生基础设施建设，提升三塘宜居度及群众满意度。大力推动教育产业发展，圆满完成省重点项目芙蓉学校建设，顺利开班招生。加强推动家校共育，致力打造青少年健康成长良好环境。加强校、企联动，鼓励技师学院专业技术人才入园实践。全力推动城镇区道路改造，熬兴路、群雄路、科技街至松山村、人民路至大广村道路提质改造已完成，三鹰路项目建设已启动。尽力完善群众生活配套基础建设，城镇区域水、气、电管网建设不断完善。积极筹备老农贸市场翻新维护事项，同时在原烂尾工程御庭锦绣处着手新建农贸超市，用于缓解老农贸市场压力。群众幸福感和满意度得到进一步提升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8383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（四）强保障稳民心，社会大局和谐安定。一是人民调解和信访维稳工作。2021年，共排查调处矛盾纠纷176起，其中一般纠纷172起，重大纠纷4起，调解纠纷做到了“小事不出村、大事不出镇”；办理群众信访初访53件，网上信访和上级交办案件67件，已办案达92%以上，成功化解人民路壹号群体性上访事件，达成停访息诉；全年共防止群访案件5起，防止民转刑7起，稳控有信访意图人员1000余人，最大限度减少辖区内不和谐因素，保障全镇平安稳定。二是群众安全感和政法队伍满意度。推动“警格+网格”联动共治新模式，全镇刑事警情同比下降13%，矛盾纠纷类警情下降19%，针对辖区内电信诈骗案件高发，镇党委政府通过全面宣传、基础调查与科学研判等多种举措，劝返缅北人员22人，核减率达81.5%；在2021年综治民调工作中，我镇在县第一轮摸底调查中以95%的满意度在衡南县排名第一位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83838"/>
          <w:sz w:val="32"/>
          <w:szCs w:val="32"/>
          <w:shd w:val="clear" w:color="auto" w:fill="FFFFFF"/>
        </w:rPr>
        <w:t>我镇对各年龄层次的村民群众进行公众满意度进行调查，就水污染改善、河道清理、农村清洁工程、生活压力、居住条件、街道绿化、乡村及镇区风貌、出行便捷与否、村民活动场所建设、文化设施建设、治安情况、基础设施建设等多面方面的内容调查，通过调查分析获取了人民群众对生态环境的健康度、居住生活的舒适度、工作出行的便捷度、居住生活的安全度各方面的评价，满意度程度达到百分之百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四、存在问题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因结构改革，乡镇站所人员合并，我镇成立三中心一站一大队，人员及公用经费全纳入财政总预算，由乡镇统一管理。因三中心一站一大队差额、自费编制较多，财政预算未全额保障，人员经费缺口较大，请财政预算加大人员经费保障力度。</w:t>
      </w: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2、预算执行情况还有待加强，年终有结余，加快支出。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>3、随着对预、决算编制工作水平要求越来越高，数据编制要求越来越精准、规范；时间紧、任务大；加之现行决算工作与实际账务处理工作间衔接还存在一定差异；会计人员业务明显增加，人员紧缺，加之业务操作水平有限，实际操作中确实感到力不从心 。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六、改进措施及建议</w:t>
      </w:r>
    </w:p>
    <w:p>
      <w:pPr>
        <w:pStyle w:val="4"/>
        <w:widowControl/>
        <w:spacing w:line="520" w:lineRule="exact"/>
        <w:ind w:left="241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认真做好预算的编制。进一步加强内部机构的预算管理意识，严格按照预算编制的相关制度和要求，本着“勤俭节约、保障运转”的原则进行预算的编制；编制范围尽可能的全面、不漏项，进一步提高预算编制的科学性、合理性、严谨性和可控性。</w:t>
      </w:r>
    </w:p>
    <w:p>
      <w:pPr>
        <w:pStyle w:val="4"/>
        <w:widowControl/>
        <w:spacing w:line="520" w:lineRule="exact"/>
        <w:ind w:firstLine="420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 xml:space="preserve">   2、加强财务管理，严格财务审核。健全单位财务管理制度体系，规范单位财务行为。在费用报账支付时，按照预算规定的费用项目和用途进行资金使用审核、财务严格核算，杜绝超支现象的发生。</w:t>
      </w:r>
    </w:p>
    <w:p>
      <w:pPr>
        <w:pStyle w:val="4"/>
        <w:widowControl/>
        <w:spacing w:line="520" w:lineRule="exact"/>
        <w:jc w:val="both"/>
        <w:rPr>
          <w:rFonts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kern w:val="2"/>
          <w:sz w:val="32"/>
          <w:szCs w:val="32"/>
          <w:shd w:val="clear" w:color="auto" w:fill="FFFFFF"/>
        </w:rPr>
        <w:t xml:space="preserve">     3、合理安排会计岗位，增加业务知识培训，提升会计人员工作能力。</w:t>
      </w: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衡南县三塘镇人民政府</w:t>
      </w: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2022年4月28日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C80C9"/>
    <w:multiLevelType w:val="singleLevel"/>
    <w:tmpl w:val="AA4C80C9"/>
    <w:lvl w:ilvl="0" w:tentative="0">
      <w:start w:val="1"/>
      <w:numFmt w:val="chineseCounting"/>
      <w:suff w:val="nothing"/>
      <w:lvlText w:val="%1、"/>
      <w:lvlJc w:val="left"/>
      <w:pPr>
        <w:ind w:left="16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mMzdiZTMxYjAyOTMxMzkwN2E0ZDIzNDE5MDA3MjQifQ=="/>
  </w:docVars>
  <w:rsids>
    <w:rsidRoot w:val="439262F8"/>
    <w:rsid w:val="000000F9"/>
    <w:rsid w:val="0000169A"/>
    <w:rsid w:val="00017266"/>
    <w:rsid w:val="000274FA"/>
    <w:rsid w:val="00031FB8"/>
    <w:rsid w:val="00064D75"/>
    <w:rsid w:val="00081243"/>
    <w:rsid w:val="00095D51"/>
    <w:rsid w:val="000A510D"/>
    <w:rsid w:val="000B1824"/>
    <w:rsid w:val="000B7106"/>
    <w:rsid w:val="000C22F2"/>
    <w:rsid w:val="000C313E"/>
    <w:rsid w:val="000F0654"/>
    <w:rsid w:val="00101825"/>
    <w:rsid w:val="0012320F"/>
    <w:rsid w:val="00135432"/>
    <w:rsid w:val="00152423"/>
    <w:rsid w:val="00157649"/>
    <w:rsid w:val="00181B98"/>
    <w:rsid w:val="001902D6"/>
    <w:rsid w:val="00196E30"/>
    <w:rsid w:val="001A70DD"/>
    <w:rsid w:val="001C6807"/>
    <w:rsid w:val="001E6C78"/>
    <w:rsid w:val="001F7531"/>
    <w:rsid w:val="00234FB8"/>
    <w:rsid w:val="00243889"/>
    <w:rsid w:val="002754D8"/>
    <w:rsid w:val="002C7E1E"/>
    <w:rsid w:val="002F5ECC"/>
    <w:rsid w:val="0033007E"/>
    <w:rsid w:val="00355AB0"/>
    <w:rsid w:val="00360308"/>
    <w:rsid w:val="00375BA3"/>
    <w:rsid w:val="00376789"/>
    <w:rsid w:val="00427828"/>
    <w:rsid w:val="0044318E"/>
    <w:rsid w:val="004617BB"/>
    <w:rsid w:val="00463D12"/>
    <w:rsid w:val="00470D06"/>
    <w:rsid w:val="004976A0"/>
    <w:rsid w:val="004A4B14"/>
    <w:rsid w:val="004A6CAA"/>
    <w:rsid w:val="004B74F7"/>
    <w:rsid w:val="004C17F3"/>
    <w:rsid w:val="004F4514"/>
    <w:rsid w:val="0054000F"/>
    <w:rsid w:val="005449A5"/>
    <w:rsid w:val="00556217"/>
    <w:rsid w:val="005A784E"/>
    <w:rsid w:val="005B0557"/>
    <w:rsid w:val="005E7075"/>
    <w:rsid w:val="005E7A7D"/>
    <w:rsid w:val="005F71A1"/>
    <w:rsid w:val="0060732D"/>
    <w:rsid w:val="00637FF9"/>
    <w:rsid w:val="00671863"/>
    <w:rsid w:val="00675496"/>
    <w:rsid w:val="00684C8C"/>
    <w:rsid w:val="0069465A"/>
    <w:rsid w:val="006B5B57"/>
    <w:rsid w:val="006C0085"/>
    <w:rsid w:val="00713E41"/>
    <w:rsid w:val="0071536D"/>
    <w:rsid w:val="0074763D"/>
    <w:rsid w:val="0076206E"/>
    <w:rsid w:val="007635E0"/>
    <w:rsid w:val="00776064"/>
    <w:rsid w:val="007D3556"/>
    <w:rsid w:val="007E522B"/>
    <w:rsid w:val="00867F83"/>
    <w:rsid w:val="00874C65"/>
    <w:rsid w:val="00897F5C"/>
    <w:rsid w:val="008E31F9"/>
    <w:rsid w:val="008F61AD"/>
    <w:rsid w:val="00932FEC"/>
    <w:rsid w:val="009615C4"/>
    <w:rsid w:val="009D2C39"/>
    <w:rsid w:val="009F2020"/>
    <w:rsid w:val="00A35FF7"/>
    <w:rsid w:val="00A42C85"/>
    <w:rsid w:val="00A47A33"/>
    <w:rsid w:val="00A6465F"/>
    <w:rsid w:val="00A953FE"/>
    <w:rsid w:val="00AC4F91"/>
    <w:rsid w:val="00AF42BC"/>
    <w:rsid w:val="00B33BB8"/>
    <w:rsid w:val="00B34B2F"/>
    <w:rsid w:val="00BA0272"/>
    <w:rsid w:val="00BC3F4D"/>
    <w:rsid w:val="00BD3AF0"/>
    <w:rsid w:val="00BF6356"/>
    <w:rsid w:val="00C43C3B"/>
    <w:rsid w:val="00C459AE"/>
    <w:rsid w:val="00C805C7"/>
    <w:rsid w:val="00C91661"/>
    <w:rsid w:val="00C951A0"/>
    <w:rsid w:val="00CA5703"/>
    <w:rsid w:val="00CA7CD2"/>
    <w:rsid w:val="00CD24C3"/>
    <w:rsid w:val="00CD6F5F"/>
    <w:rsid w:val="00D1481C"/>
    <w:rsid w:val="00D40E0C"/>
    <w:rsid w:val="00D46759"/>
    <w:rsid w:val="00D5519A"/>
    <w:rsid w:val="00D55904"/>
    <w:rsid w:val="00D83A7E"/>
    <w:rsid w:val="00D84E80"/>
    <w:rsid w:val="00D8651C"/>
    <w:rsid w:val="00DA4543"/>
    <w:rsid w:val="00E10C2B"/>
    <w:rsid w:val="00E26431"/>
    <w:rsid w:val="00E41484"/>
    <w:rsid w:val="00E47034"/>
    <w:rsid w:val="00E874CA"/>
    <w:rsid w:val="00EA655B"/>
    <w:rsid w:val="00F024DA"/>
    <w:rsid w:val="00F5305E"/>
    <w:rsid w:val="00F9165F"/>
    <w:rsid w:val="00F97F12"/>
    <w:rsid w:val="00FF2D3B"/>
    <w:rsid w:val="0133009F"/>
    <w:rsid w:val="02D353AB"/>
    <w:rsid w:val="0506150F"/>
    <w:rsid w:val="07E638D5"/>
    <w:rsid w:val="088A42C8"/>
    <w:rsid w:val="0B3E440F"/>
    <w:rsid w:val="0C7859F8"/>
    <w:rsid w:val="0E574ABB"/>
    <w:rsid w:val="113973A0"/>
    <w:rsid w:val="11D3747D"/>
    <w:rsid w:val="12900E87"/>
    <w:rsid w:val="160824B7"/>
    <w:rsid w:val="19BD3E30"/>
    <w:rsid w:val="1B4F7561"/>
    <w:rsid w:val="1DCA6592"/>
    <w:rsid w:val="1E344A93"/>
    <w:rsid w:val="1F2E3844"/>
    <w:rsid w:val="222E2DF2"/>
    <w:rsid w:val="23B53A75"/>
    <w:rsid w:val="24B81951"/>
    <w:rsid w:val="27B628FE"/>
    <w:rsid w:val="2D8D0523"/>
    <w:rsid w:val="2FBF3633"/>
    <w:rsid w:val="338F64B2"/>
    <w:rsid w:val="37162A04"/>
    <w:rsid w:val="3B264934"/>
    <w:rsid w:val="439262F8"/>
    <w:rsid w:val="471B79D4"/>
    <w:rsid w:val="49A64CC5"/>
    <w:rsid w:val="4AB04608"/>
    <w:rsid w:val="529C04A5"/>
    <w:rsid w:val="54C8074D"/>
    <w:rsid w:val="55151E32"/>
    <w:rsid w:val="564734A9"/>
    <w:rsid w:val="593F38FA"/>
    <w:rsid w:val="59C156CB"/>
    <w:rsid w:val="59D704C7"/>
    <w:rsid w:val="5B7F6AE4"/>
    <w:rsid w:val="5BCE253B"/>
    <w:rsid w:val="5BE11230"/>
    <w:rsid w:val="5E5C573D"/>
    <w:rsid w:val="60A96CC5"/>
    <w:rsid w:val="60BB2779"/>
    <w:rsid w:val="640F7ED2"/>
    <w:rsid w:val="64875998"/>
    <w:rsid w:val="64B649A4"/>
    <w:rsid w:val="65E116E5"/>
    <w:rsid w:val="69151304"/>
    <w:rsid w:val="6A3327B3"/>
    <w:rsid w:val="6F526AC0"/>
    <w:rsid w:val="73381098"/>
    <w:rsid w:val="74EA458B"/>
    <w:rsid w:val="7631109D"/>
    <w:rsid w:val="77060902"/>
    <w:rsid w:val="77E17EE2"/>
    <w:rsid w:val="780F0D24"/>
    <w:rsid w:val="7AB805C3"/>
    <w:rsid w:val="7D44444E"/>
    <w:rsid w:val="7E470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3">
    <w:name w:val="header"/>
    <w:basedOn w:val="1"/>
    <w:link w:val="8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84F9-D12B-4219-A70F-48B7219DB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4986</Words>
  <Characters>5512</Characters>
  <Lines>40</Lines>
  <Paragraphs>11</Paragraphs>
  <TotalTime>447</TotalTime>
  <ScaleCrop>false</ScaleCrop>
  <LinksUpToDate>false</LinksUpToDate>
  <CharactersWithSpaces>5600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2018-01-31T04:49:00Z</dcterms:created>
  <dc:creator>Administrator</dc:creator>
  <cp:lastModifiedBy>敏哥三塘财政所</cp:lastModifiedBy>
  <cp:lastPrinted>2021-06-04T02:34:00Z</cp:lastPrinted>
  <dcterms:modified xsi:type="dcterms:W3CDTF">2022-11-24T07:14:25Z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8EBB8049D8324BF18EDF24404AAE48E3</vt:lpwstr>
  </property>
</Properties>
</file>