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rPr>
      </w:pPr>
      <w:r>
        <w:rPr>
          <w:rFonts w:hint="eastAsia"/>
          <w:b/>
          <w:bCs/>
          <w:sz w:val="36"/>
          <w:szCs w:val="36"/>
        </w:rPr>
        <w:t>衡南县部门整体支出绩效自评报告</w:t>
      </w:r>
    </w:p>
    <w:p>
      <w:pPr>
        <w:jc w:val="center"/>
        <w:rPr>
          <w:rFonts w:hint="eastAsia"/>
          <w:b/>
          <w:bCs/>
          <w:sz w:val="36"/>
          <w:szCs w:val="36"/>
        </w:rPr>
      </w:pPr>
    </w:p>
    <w:p>
      <w:pPr>
        <w:jc w:val="center"/>
        <w:rPr>
          <w:rFonts w:hint="eastAsia"/>
          <w:b/>
          <w:bCs/>
          <w:sz w:val="36"/>
          <w:szCs w:val="36"/>
        </w:rPr>
      </w:pPr>
      <w:r>
        <w:rPr>
          <w:rFonts w:hint="eastAsia"/>
          <w:b/>
          <w:bCs/>
          <w:sz w:val="36"/>
          <w:szCs w:val="36"/>
        </w:rPr>
        <w:t>（ 202</w:t>
      </w:r>
      <w:r>
        <w:rPr>
          <w:rFonts w:hint="eastAsia"/>
          <w:b/>
          <w:bCs/>
          <w:sz w:val="36"/>
          <w:szCs w:val="36"/>
          <w:lang w:val="en-US" w:eastAsia="zh-CN"/>
        </w:rPr>
        <w:t>1</w:t>
      </w:r>
      <w:r>
        <w:rPr>
          <w:rFonts w:hint="eastAsia"/>
          <w:b/>
          <w:bCs/>
          <w:sz w:val="36"/>
          <w:szCs w:val="36"/>
        </w:rPr>
        <w:t>年度 ）</w:t>
      </w:r>
    </w:p>
    <w:p>
      <w:pPr>
        <w:jc w:val="center"/>
        <w:rPr>
          <w:rFonts w:hint="eastAsia"/>
          <w:b/>
          <w:bCs/>
          <w:sz w:val="36"/>
          <w:szCs w:val="36"/>
        </w:rPr>
      </w:pPr>
    </w:p>
    <w:p>
      <w:pPr>
        <w:ind w:firstLine="640" w:firstLineChars="200"/>
        <w:rPr>
          <w:rFonts w:hint="eastAsia" w:ascii="宋体" w:hAnsi="宋体"/>
          <w:sz w:val="32"/>
          <w:szCs w:val="32"/>
        </w:rPr>
      </w:pPr>
      <w:r>
        <w:rPr>
          <w:rFonts w:hint="eastAsia" w:ascii="宋体" w:hAnsi="宋体"/>
          <w:sz w:val="32"/>
          <w:szCs w:val="32"/>
        </w:rPr>
        <w:t>部门(单位)名称：衡南县</w:t>
      </w:r>
      <w:r>
        <w:rPr>
          <w:rFonts w:hint="eastAsia" w:ascii="宋体" w:hAnsi="宋体"/>
          <w:sz w:val="32"/>
          <w:szCs w:val="32"/>
          <w:lang w:val="en-US" w:eastAsia="zh-CN"/>
        </w:rPr>
        <w:t>茅</w:t>
      </w:r>
      <w:r>
        <w:rPr>
          <w:rFonts w:hint="eastAsia" w:ascii="宋体" w:hAnsi="宋体"/>
          <w:sz w:val="32"/>
          <w:szCs w:val="32"/>
        </w:rPr>
        <w:t xml:space="preserve">市镇人民政府             </w:t>
      </w:r>
    </w:p>
    <w:p>
      <w:pPr>
        <w:ind w:firstLine="640" w:firstLineChars="200"/>
        <w:rPr>
          <w:rFonts w:hint="eastAsia" w:ascii="宋体" w:hAnsi="宋体"/>
          <w:sz w:val="32"/>
          <w:szCs w:val="32"/>
        </w:rPr>
      </w:pPr>
      <w:r>
        <w:rPr>
          <w:rFonts w:hint="eastAsia" w:ascii="宋体" w:hAnsi="宋体"/>
          <w:sz w:val="32"/>
          <w:szCs w:val="32"/>
        </w:rPr>
        <w:t xml:space="preserve">预算编码： </w:t>
      </w:r>
      <w:r>
        <w:rPr>
          <w:rFonts w:hint="eastAsia" w:ascii="宋体" w:hAnsi="宋体"/>
          <w:sz w:val="32"/>
          <w:szCs w:val="32"/>
          <w:lang w:val="en-US" w:eastAsia="zh-CN"/>
        </w:rPr>
        <w:t>900101</w:t>
      </w:r>
      <w:r>
        <w:rPr>
          <w:rFonts w:hint="eastAsia" w:ascii="宋体" w:hAnsi="宋体"/>
          <w:sz w:val="32"/>
          <w:szCs w:val="32"/>
        </w:rPr>
        <w:t xml:space="preserve">                  </w:t>
      </w:r>
    </w:p>
    <w:p>
      <w:pPr>
        <w:ind w:firstLine="640" w:firstLineChars="200"/>
        <w:rPr>
          <w:rFonts w:hint="eastAsia" w:ascii="宋体" w:hAnsi="宋体"/>
          <w:sz w:val="32"/>
          <w:szCs w:val="32"/>
        </w:rPr>
      </w:pPr>
      <w:r>
        <w:rPr>
          <w:rFonts w:hint="eastAsia" w:ascii="宋体" w:hAnsi="宋体"/>
          <w:sz w:val="32"/>
          <w:szCs w:val="32"/>
        </w:rPr>
        <w:t xml:space="preserve">评价方式：部门（单位）自评☑  </w:t>
      </w:r>
    </w:p>
    <w:p>
      <w:pPr>
        <w:ind w:firstLine="2240" w:firstLineChars="700"/>
        <w:rPr>
          <w:rFonts w:hint="eastAsia" w:ascii="宋体" w:hAnsi="宋体"/>
          <w:sz w:val="32"/>
          <w:szCs w:val="32"/>
        </w:rPr>
      </w:pPr>
      <w:r>
        <w:rPr>
          <w:rFonts w:hint="eastAsia" w:ascii="宋体" w:hAnsi="宋体"/>
          <w:sz w:val="32"/>
          <w:szCs w:val="32"/>
        </w:rPr>
        <w:t>中介机构评价□</w:t>
      </w:r>
    </w:p>
    <w:p>
      <w:pPr>
        <w:ind w:firstLine="640" w:firstLineChars="200"/>
        <w:rPr>
          <w:rFonts w:hint="eastAsia" w:ascii="宋体" w:hAnsi="宋体"/>
          <w:sz w:val="32"/>
          <w:szCs w:val="32"/>
        </w:rPr>
      </w:pPr>
      <w:r>
        <w:rPr>
          <w:rFonts w:hint="eastAsia" w:ascii="宋体" w:hAnsi="宋体"/>
          <w:sz w:val="32"/>
          <w:szCs w:val="32"/>
        </w:rPr>
        <w:t>评价机构：部门（单位）评价组☑</w:t>
      </w:r>
    </w:p>
    <w:p>
      <w:pPr>
        <w:ind w:firstLine="2240" w:firstLineChars="700"/>
        <w:rPr>
          <w:rFonts w:hint="eastAsia" w:ascii="宋体" w:hAnsi="宋体"/>
          <w:sz w:val="32"/>
          <w:szCs w:val="32"/>
        </w:rPr>
      </w:pPr>
      <w:r>
        <w:rPr>
          <w:rFonts w:hint="eastAsia" w:ascii="宋体" w:hAnsi="宋体"/>
          <w:sz w:val="32"/>
          <w:szCs w:val="32"/>
        </w:rPr>
        <w:t>中介机构□</w:t>
      </w:r>
    </w:p>
    <w:p>
      <w:pPr>
        <w:widowControl/>
        <w:spacing w:line="315" w:lineRule="atLeast"/>
        <w:rPr>
          <w:rFonts w:ascii="宋体" w:cs="宋体"/>
        </w:rPr>
      </w:pPr>
    </w:p>
    <w:p>
      <w:pPr>
        <w:widowControl/>
        <w:spacing w:line="540" w:lineRule="atLeast"/>
        <w:jc w:val="center"/>
        <w:rPr>
          <w:rFonts w:ascii="仿宋" w:hAnsi="仿宋" w:eastAsia="仿宋" w:cs="仿宋"/>
          <w:b/>
          <w:bCs/>
          <w:color w:val="000000"/>
          <w:kern w:val="0"/>
          <w:sz w:val="36"/>
          <w:szCs w:val="36"/>
        </w:rPr>
      </w:pPr>
      <w:r>
        <w:rPr>
          <w:rFonts w:hint="eastAsia" w:ascii="仿宋" w:hAnsi="仿宋" w:eastAsia="仿宋" w:cs="仿宋"/>
          <w:b/>
          <w:bCs/>
          <w:color w:val="000000"/>
          <w:kern w:val="0"/>
          <w:sz w:val="36"/>
          <w:szCs w:val="36"/>
        </w:rPr>
        <w:t>茅市镇</w:t>
      </w:r>
      <w:r>
        <w:rPr>
          <w:rFonts w:hint="eastAsia" w:ascii="仿宋" w:hAnsi="仿宋" w:eastAsia="仿宋" w:cs="仿宋"/>
          <w:b/>
          <w:bCs/>
          <w:color w:val="000000"/>
          <w:kern w:val="0"/>
          <w:sz w:val="36"/>
          <w:szCs w:val="36"/>
          <w:lang w:eastAsia="zh-CN"/>
        </w:rPr>
        <w:t>2021</w:t>
      </w:r>
      <w:r>
        <w:rPr>
          <w:rFonts w:hint="eastAsia" w:ascii="仿宋" w:hAnsi="仿宋" w:eastAsia="仿宋" w:cs="仿宋"/>
          <w:b/>
          <w:bCs/>
          <w:color w:val="000000"/>
          <w:kern w:val="0"/>
          <w:sz w:val="36"/>
          <w:szCs w:val="36"/>
        </w:rPr>
        <w:t>年部门整体支出绩效自评报告</w:t>
      </w:r>
    </w:p>
    <w:p>
      <w:pPr>
        <w:widowControl/>
        <w:spacing w:line="540" w:lineRule="atLeast"/>
        <w:jc w:val="center"/>
        <w:rPr>
          <w:rFonts w:ascii="仿宋" w:hAnsi="仿宋" w:eastAsia="仿宋" w:cs="仿宋"/>
          <w:b/>
          <w:bCs/>
          <w:sz w:val="36"/>
          <w:szCs w:val="36"/>
        </w:rPr>
      </w:pPr>
    </w:p>
    <w:p>
      <w:pPr>
        <w:widowControl/>
        <w:spacing w:line="540" w:lineRule="atLeast"/>
        <w:ind w:firstLine="560" w:firstLineChars="200"/>
        <w:jc w:val="left"/>
        <w:rPr>
          <w:rFonts w:ascii="仿宋" w:hAnsi="仿宋" w:eastAsia="仿宋" w:cs="仿宋"/>
          <w:sz w:val="28"/>
          <w:szCs w:val="28"/>
        </w:rPr>
      </w:pPr>
      <w:r>
        <w:rPr>
          <w:rFonts w:ascii="仿宋" w:hAnsi="仿宋" w:eastAsia="仿宋" w:cs="仿宋"/>
          <w:color w:val="000000"/>
          <w:kern w:val="0"/>
          <w:sz w:val="28"/>
          <w:szCs w:val="28"/>
        </w:rPr>
        <w:t> </w:t>
      </w:r>
      <w:r>
        <w:rPr>
          <w:rFonts w:hint="eastAsia" w:ascii="仿宋" w:hAnsi="仿宋" w:eastAsia="仿宋" w:cs="仿宋"/>
          <w:color w:val="333333"/>
          <w:spacing w:val="-2"/>
          <w:sz w:val="28"/>
          <w:szCs w:val="28"/>
        </w:rPr>
        <w:t>为加强预算资金管理，进一步规范预算资金使用，提高财政资金使用效益，我镇积极组织对</w:t>
      </w:r>
      <w:r>
        <w:rPr>
          <w:rFonts w:hint="eastAsia" w:ascii="仿宋" w:hAnsi="仿宋" w:eastAsia="仿宋" w:cs="仿宋"/>
          <w:color w:val="333333"/>
          <w:spacing w:val="-2"/>
          <w:sz w:val="28"/>
          <w:szCs w:val="28"/>
          <w:lang w:eastAsia="zh-CN"/>
        </w:rPr>
        <w:t>2021</w:t>
      </w:r>
      <w:r>
        <w:rPr>
          <w:rFonts w:hint="eastAsia" w:ascii="仿宋" w:hAnsi="仿宋" w:eastAsia="仿宋" w:cs="仿宋"/>
          <w:color w:val="333333"/>
          <w:spacing w:val="-2"/>
          <w:sz w:val="28"/>
          <w:szCs w:val="28"/>
        </w:rPr>
        <w:t>年度本单位整体支出进行绩效自评，现将具体绩效评价情况报告如下：</w:t>
      </w:r>
    </w:p>
    <w:p>
      <w:pPr>
        <w:pStyle w:val="3"/>
        <w:widowControl/>
        <w:ind w:left="241"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一、部门基本情况</w:t>
      </w:r>
    </w:p>
    <w:p>
      <w:pPr>
        <w:widowControl/>
        <w:spacing w:line="540" w:lineRule="atLeast"/>
        <w:ind w:firstLine="560" w:firstLineChars="200"/>
        <w:jc w:val="left"/>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（一）部门职责</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1、宣传法律政策，促进村民自治。贯彻执行法律法规，落实党和国家的方针、政策，坚持依法行政，推进乡镇民主政治建设，加强基层党组织建设。</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2.发展农村经济，增加农民收入。组织指导农业和农村经济结构调整，加强农业综合生产能力建设；健全农业社会化服务体系，完善农业支持保护体系，推进农业现代化；支持保护农民兴办各种经济组织，组织引导农村富余劳动力向非农产业和城镇转移，增加农民收入，不断提高人民生活水平。</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3.加强社会管理，创造良好环境。规范农村集体经济管理，推进政务、村务公开;加强安全生产和公共安全，组织抢险救灾、优抚救助，及时上报和处置重大社情、疫情、险情，保护人民群众的生命财产安全。</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4.发展公益事业，提供公共服务。搞好乡村公共设施建设和小城镇建设，开展社会保障服务;发展科教文卫事业，提供经济发展和社会进步信息服务，促进精神文明建设。</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5.加强综合治理，维护社会稳定。调解民事纠纷，化解社会矛盾，接待上访群众，处理群体性突发事件，保证社会公正，维护社会秩序和社会稳定。</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6.贯彻执行相关法律法规，落实党和国家的方针、政策，承担县委、县政府交办的其他任务。</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（二）机构设置情况</w:t>
      </w:r>
    </w:p>
    <w:p>
      <w:pPr>
        <w:widowControl/>
        <w:spacing w:line="540" w:lineRule="atLeast"/>
        <w:ind w:firstLine="560" w:firstLineChars="200"/>
        <w:jc w:val="left"/>
        <w:rPr>
          <w:rFonts w:hint="default"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镇本级内设机构有：党政综合办公室、经济发展办公室、社会事务办公室、自然资源和生态环境办公室、社会治安综合治理和应急管理办公室、基层党建工作办公室。镇属独立核算二级机构5个：农业综合服务中心、社会事业综合服务中心、政务服务中心、综合行政执法大队、退役军人服务站。</w:t>
      </w:r>
    </w:p>
    <w:p>
      <w:pPr>
        <w:widowControl/>
        <w:spacing w:line="540" w:lineRule="atLeast"/>
        <w:ind w:firstLine="560" w:firstLineChars="200"/>
        <w:jc w:val="left"/>
        <w:rPr>
          <w:rFonts w:ascii="仿宋" w:hAnsi="仿宋" w:eastAsia="仿宋" w:cs="仿宋"/>
          <w:color w:val="000000"/>
          <w:kern w:val="0"/>
          <w:sz w:val="28"/>
          <w:szCs w:val="28"/>
        </w:rPr>
      </w:pPr>
      <w:r>
        <w:rPr>
          <w:rFonts w:hint="eastAsia" w:ascii="仿宋" w:hAnsi="仿宋" w:eastAsia="仿宋" w:cs="仿宋"/>
          <w:color w:val="000000"/>
          <w:kern w:val="0"/>
          <w:sz w:val="28"/>
          <w:szCs w:val="28"/>
        </w:rPr>
        <w:t>（三）人员编制情况</w:t>
      </w:r>
    </w:p>
    <w:p>
      <w:pPr>
        <w:widowControl/>
        <w:spacing w:line="540" w:lineRule="atLeast"/>
        <w:ind w:firstLine="560" w:firstLineChars="200"/>
        <w:jc w:val="left"/>
        <w:rPr>
          <w:rFonts w:hint="default" w:ascii="仿宋" w:hAnsi="仿宋" w:eastAsia="仿宋" w:cs="仿宋"/>
          <w:sz w:val="28"/>
          <w:szCs w:val="28"/>
          <w:lang w:val="en-US" w:eastAsia="zh-CN"/>
        </w:rPr>
      </w:pPr>
      <w:r>
        <w:rPr>
          <w:rFonts w:hint="eastAsia" w:ascii="仿宋" w:hAnsi="仿宋" w:eastAsia="仿宋" w:cs="仿宋"/>
          <w:color w:val="000000"/>
          <w:kern w:val="0"/>
          <w:sz w:val="28"/>
          <w:szCs w:val="28"/>
        </w:rPr>
        <w:t>现有在编财政供养人员</w:t>
      </w:r>
      <w:r>
        <w:rPr>
          <w:rFonts w:hint="eastAsia" w:ascii="仿宋" w:hAnsi="仿宋" w:eastAsia="仿宋" w:cs="仿宋"/>
          <w:color w:val="000000"/>
          <w:kern w:val="0"/>
          <w:sz w:val="28"/>
          <w:szCs w:val="28"/>
          <w:lang w:val="en-US" w:eastAsia="zh-CN"/>
        </w:rPr>
        <w:t>98</w:t>
      </w:r>
      <w:r>
        <w:rPr>
          <w:rFonts w:hint="eastAsia" w:ascii="仿宋" w:hAnsi="仿宋" w:eastAsia="仿宋" w:cs="仿宋"/>
          <w:color w:val="000000"/>
          <w:kern w:val="0"/>
          <w:sz w:val="28"/>
          <w:szCs w:val="28"/>
        </w:rPr>
        <w:t>人，其中：政府</w:t>
      </w:r>
      <w:r>
        <w:rPr>
          <w:rFonts w:hint="eastAsia" w:ascii="仿宋" w:hAnsi="仿宋" w:eastAsia="仿宋" w:cs="仿宋"/>
          <w:color w:val="000000"/>
          <w:kern w:val="0"/>
          <w:sz w:val="28"/>
          <w:szCs w:val="28"/>
          <w:lang w:val="en-US" w:eastAsia="zh-CN"/>
        </w:rPr>
        <w:t>本级</w:t>
      </w:r>
      <w:r>
        <w:rPr>
          <w:rFonts w:hint="eastAsia" w:ascii="仿宋" w:hAnsi="仿宋" w:eastAsia="仿宋" w:cs="仿宋"/>
          <w:color w:val="000000"/>
          <w:kern w:val="0"/>
          <w:sz w:val="28"/>
          <w:szCs w:val="28"/>
        </w:rPr>
        <w:t>在职人员</w:t>
      </w:r>
      <w:r>
        <w:rPr>
          <w:rFonts w:ascii="仿宋" w:hAnsi="仿宋" w:eastAsia="仿宋" w:cs="仿宋"/>
          <w:color w:val="000000"/>
          <w:kern w:val="0"/>
          <w:sz w:val="28"/>
          <w:szCs w:val="28"/>
        </w:rPr>
        <w:t>2</w:t>
      </w:r>
      <w:r>
        <w:rPr>
          <w:rFonts w:hint="eastAsia" w:ascii="仿宋" w:hAnsi="仿宋" w:eastAsia="仿宋" w:cs="仿宋"/>
          <w:color w:val="000000"/>
          <w:kern w:val="0"/>
          <w:sz w:val="28"/>
          <w:szCs w:val="28"/>
          <w:lang w:val="en-US" w:eastAsia="zh-CN"/>
        </w:rPr>
        <w:t>7</w:t>
      </w:r>
      <w:r>
        <w:rPr>
          <w:rFonts w:hint="eastAsia" w:ascii="仿宋" w:hAnsi="仿宋" w:eastAsia="仿宋" w:cs="仿宋"/>
          <w:color w:val="000000"/>
          <w:kern w:val="0"/>
          <w:sz w:val="28"/>
          <w:szCs w:val="28"/>
        </w:rPr>
        <w:t>人</w:t>
      </w:r>
      <w:r>
        <w:rPr>
          <w:rFonts w:hint="eastAsia" w:ascii="仿宋" w:hAnsi="仿宋" w:eastAsia="仿宋" w:cs="仿宋"/>
          <w:color w:val="000000"/>
          <w:kern w:val="0"/>
          <w:sz w:val="28"/>
          <w:szCs w:val="28"/>
          <w:lang w:eastAsia="zh-CN"/>
        </w:rPr>
        <w:t>、</w:t>
      </w:r>
      <w:r>
        <w:rPr>
          <w:rFonts w:hint="eastAsia" w:ascii="仿宋" w:hAnsi="仿宋" w:eastAsia="仿宋" w:cs="仿宋"/>
          <w:color w:val="000000"/>
          <w:kern w:val="0"/>
          <w:sz w:val="28"/>
          <w:szCs w:val="28"/>
          <w:lang w:val="en-US" w:eastAsia="zh-CN"/>
        </w:rPr>
        <w:t>二级机构事业编</w:t>
      </w:r>
      <w:r>
        <w:rPr>
          <w:rFonts w:hint="eastAsia" w:ascii="仿宋" w:hAnsi="仿宋" w:eastAsia="仿宋" w:cs="仿宋"/>
          <w:color w:val="000000"/>
          <w:kern w:val="0"/>
          <w:sz w:val="28"/>
          <w:szCs w:val="28"/>
        </w:rPr>
        <w:t>制</w:t>
      </w:r>
      <w:r>
        <w:rPr>
          <w:rFonts w:hint="eastAsia" w:ascii="仿宋" w:hAnsi="仿宋" w:eastAsia="仿宋" w:cs="仿宋"/>
          <w:color w:val="000000"/>
          <w:kern w:val="0"/>
          <w:sz w:val="28"/>
          <w:szCs w:val="28"/>
          <w:lang w:val="en-US" w:eastAsia="zh-CN"/>
        </w:rPr>
        <w:t>人员71人</w:t>
      </w:r>
    </w:p>
    <w:p>
      <w:pPr>
        <w:pStyle w:val="3"/>
        <w:widowControl/>
        <w:numPr>
          <w:ilvl w:val="0"/>
          <w:numId w:val="1"/>
        </w:numPr>
        <w:ind w:firstLine="689" w:firstLineChars="245"/>
        <w:rPr>
          <w:rFonts w:hint="eastAsia" w:ascii="仿宋" w:hAnsi="仿宋" w:eastAsia="仿宋" w:cs="仿宋"/>
          <w:b/>
          <w:color w:val="000000"/>
          <w:sz w:val="28"/>
          <w:szCs w:val="28"/>
        </w:rPr>
      </w:pPr>
      <w:r>
        <w:rPr>
          <w:rFonts w:hint="eastAsia" w:ascii="仿宋" w:hAnsi="仿宋" w:eastAsia="仿宋" w:cs="仿宋"/>
          <w:b/>
          <w:color w:val="000000"/>
          <w:sz w:val="28"/>
          <w:szCs w:val="28"/>
        </w:rPr>
        <w:t>部门整体支出管理及使用情况</w:t>
      </w:r>
    </w:p>
    <w:p>
      <w:pPr>
        <w:pStyle w:val="2"/>
        <w:keepNext w:val="0"/>
        <w:keepLines w:val="0"/>
        <w:pageBreakBefore w:val="0"/>
        <w:kinsoku/>
        <w:wordWrap/>
        <w:overflowPunct/>
        <w:topLinePunct w:val="0"/>
        <w:autoSpaceDE/>
        <w:autoSpaceDN/>
        <w:bidi w:val="0"/>
        <w:adjustRightInd/>
        <w:spacing w:line="360" w:lineRule="auto"/>
        <w:ind w:firstLine="562" w:firstLineChars="200"/>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（一）部门预算收支情况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202</w:t>
      </w:r>
      <w:r>
        <w:rPr>
          <w:rFonts w:hint="eastAsia" w:ascii="仿宋" w:hAnsi="仿宋" w:eastAsia="仿宋" w:cs="仿宋"/>
          <w:sz w:val="28"/>
          <w:szCs w:val="28"/>
          <w:lang w:val="en-US" w:eastAsia="zh-CN"/>
        </w:rPr>
        <w:t>1</w:t>
      </w:r>
      <w:r>
        <w:rPr>
          <w:rFonts w:hint="eastAsia" w:ascii="仿宋" w:hAnsi="仿宋" w:eastAsia="仿宋" w:cs="仿宋"/>
          <w:sz w:val="28"/>
          <w:szCs w:val="28"/>
        </w:rPr>
        <w:t>年年初预算</w:t>
      </w:r>
      <w:r>
        <w:rPr>
          <w:rFonts w:hint="eastAsia" w:ascii="仿宋" w:hAnsi="仿宋" w:eastAsia="仿宋" w:cs="仿宋"/>
          <w:sz w:val="28"/>
          <w:szCs w:val="28"/>
          <w:lang w:val="en-US" w:eastAsia="zh-CN"/>
        </w:rPr>
        <w:t>收支</w:t>
      </w:r>
      <w:r>
        <w:rPr>
          <w:rFonts w:hint="eastAsia" w:ascii="仿宋" w:hAnsi="仿宋" w:eastAsia="仿宋" w:cs="仿宋"/>
          <w:sz w:val="28"/>
          <w:szCs w:val="28"/>
        </w:rPr>
        <w:t>总额为</w:t>
      </w:r>
      <w:r>
        <w:rPr>
          <w:rFonts w:hint="eastAsia" w:ascii="仿宋" w:hAnsi="仿宋" w:eastAsia="仿宋" w:cs="仿宋"/>
          <w:sz w:val="28"/>
          <w:szCs w:val="28"/>
          <w:lang w:val="en-US" w:eastAsia="zh-CN"/>
        </w:rPr>
        <w:t>1594.19</w:t>
      </w:r>
      <w:r>
        <w:rPr>
          <w:rFonts w:hint="eastAsia" w:ascii="仿宋" w:hAnsi="仿宋" w:eastAsia="仿宋" w:cs="仿宋"/>
          <w:sz w:val="28"/>
          <w:szCs w:val="28"/>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default"/>
          <w:sz w:val="28"/>
          <w:szCs w:val="28"/>
          <w:lang w:val="en-US" w:eastAsia="zh-CN"/>
        </w:rPr>
      </w:pPr>
      <w:r>
        <w:rPr>
          <w:rFonts w:hint="eastAsia" w:ascii="仿宋" w:hAnsi="仿宋" w:eastAsia="仿宋" w:cs="仿宋"/>
          <w:sz w:val="28"/>
          <w:szCs w:val="28"/>
          <w:lang w:val="en-US" w:eastAsia="zh-CN"/>
        </w:rPr>
        <w:t>一般公共预算财政拨款收入1594.19万元。</w:t>
      </w:r>
      <w:r>
        <w:rPr>
          <w:rFonts w:hint="eastAsia" w:ascii="仿宋" w:hAnsi="仿宋" w:eastAsia="仿宋" w:cs="仿宋"/>
          <w:sz w:val="28"/>
          <w:szCs w:val="28"/>
        </w:rPr>
        <w:t>按</w:t>
      </w:r>
      <w:r>
        <w:rPr>
          <w:rFonts w:hint="eastAsia" w:ascii="仿宋" w:hAnsi="仿宋" w:eastAsia="仿宋" w:cs="仿宋"/>
          <w:sz w:val="28"/>
          <w:szCs w:val="28"/>
          <w:lang w:eastAsia="zh-CN"/>
        </w:rPr>
        <w:t>部门预算经济</w:t>
      </w:r>
      <w:r>
        <w:rPr>
          <w:rFonts w:hint="eastAsia" w:ascii="仿宋" w:hAnsi="仿宋" w:eastAsia="仿宋" w:cs="仿宋"/>
          <w:sz w:val="28"/>
          <w:szCs w:val="28"/>
        </w:rPr>
        <w:t>分类,基本支出</w:t>
      </w:r>
      <w:r>
        <w:rPr>
          <w:rFonts w:hint="eastAsia" w:ascii="仿宋" w:hAnsi="仿宋" w:eastAsia="仿宋" w:cs="仿宋"/>
          <w:sz w:val="28"/>
          <w:szCs w:val="28"/>
          <w:lang w:val="en-US" w:eastAsia="zh-CN"/>
        </w:rPr>
        <w:t>1044.25</w:t>
      </w:r>
      <w:r>
        <w:rPr>
          <w:rFonts w:hint="eastAsia" w:ascii="仿宋" w:hAnsi="仿宋" w:eastAsia="仿宋" w:cs="仿宋"/>
          <w:sz w:val="28"/>
          <w:szCs w:val="28"/>
        </w:rPr>
        <w:t>万元，</w:t>
      </w:r>
      <w:r>
        <w:rPr>
          <w:rFonts w:hint="eastAsia" w:ascii="仿宋" w:hAnsi="仿宋" w:eastAsia="仿宋" w:cs="仿宋"/>
          <w:sz w:val="28"/>
          <w:szCs w:val="28"/>
          <w:lang w:eastAsia="zh-CN"/>
        </w:rPr>
        <w:t>其中：工资福利支出</w:t>
      </w:r>
      <w:r>
        <w:rPr>
          <w:rFonts w:hint="eastAsia" w:ascii="仿宋" w:hAnsi="仿宋" w:eastAsia="仿宋" w:cs="仿宋"/>
          <w:sz w:val="28"/>
          <w:szCs w:val="28"/>
          <w:lang w:val="en-US" w:eastAsia="zh-CN"/>
        </w:rPr>
        <w:t>853.08万元，日常商品和服务支出133.40万元，对个人和家庭的补助57.77万元；</w:t>
      </w:r>
      <w:r>
        <w:rPr>
          <w:rFonts w:hint="eastAsia" w:ascii="仿宋" w:hAnsi="仿宋" w:eastAsia="仿宋" w:cs="仿宋"/>
          <w:sz w:val="28"/>
          <w:szCs w:val="28"/>
        </w:rPr>
        <w:t>项目支出</w:t>
      </w:r>
      <w:r>
        <w:rPr>
          <w:rFonts w:hint="eastAsia" w:ascii="仿宋" w:hAnsi="仿宋" w:eastAsia="仿宋" w:cs="仿宋"/>
          <w:sz w:val="28"/>
          <w:szCs w:val="28"/>
          <w:lang w:val="en-US" w:eastAsia="zh-CN"/>
        </w:rPr>
        <w:t>549.94</w:t>
      </w:r>
      <w:r>
        <w:rPr>
          <w:rFonts w:hint="eastAsia" w:ascii="仿宋" w:hAnsi="仿宋" w:eastAsia="仿宋" w:cs="仿宋"/>
          <w:sz w:val="28"/>
          <w:szCs w:val="28"/>
        </w:rPr>
        <w:t>万元</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预算支出1594.19万元，</w:t>
      </w:r>
      <w:r>
        <w:rPr>
          <w:rFonts w:hint="eastAsia" w:ascii="仿宋" w:hAnsi="仿宋" w:eastAsia="仿宋" w:cs="仿宋"/>
          <w:sz w:val="28"/>
          <w:szCs w:val="28"/>
          <w:lang w:eastAsia="zh-CN"/>
        </w:rPr>
        <w:t>按功能分类，一般公共服务支出</w:t>
      </w:r>
      <w:r>
        <w:rPr>
          <w:rFonts w:hint="eastAsia" w:ascii="仿宋" w:hAnsi="仿宋" w:eastAsia="仿宋" w:cs="仿宋"/>
          <w:sz w:val="28"/>
          <w:szCs w:val="28"/>
          <w:lang w:val="en-US" w:eastAsia="zh-CN"/>
        </w:rPr>
        <w:t>839.93万元，社会保障和就业支出175.31万元，卫生健康支出30.55万元，农林水支出518.58万元，住房保障支出29.82万元。</w:t>
      </w:r>
    </w:p>
    <w:p>
      <w:pPr>
        <w:pStyle w:val="2"/>
        <w:keepNext w:val="0"/>
        <w:keepLines w:val="0"/>
        <w:pageBreakBefore w:val="0"/>
        <w:widowControl w:val="0"/>
        <w:kinsoku/>
        <w:wordWrap/>
        <w:overflowPunct/>
        <w:topLinePunct w:val="0"/>
        <w:autoSpaceDE/>
        <w:autoSpaceDN/>
        <w:bidi w:val="0"/>
        <w:adjustRightInd/>
        <w:snapToGrid w:val="0"/>
        <w:spacing w:line="360" w:lineRule="auto"/>
        <w:textAlignment w:val="auto"/>
        <w:rPr>
          <w:rFonts w:hint="default"/>
          <w:b/>
          <w:bCs/>
          <w:sz w:val="28"/>
          <w:szCs w:val="28"/>
          <w:lang w:val="en-US" w:eastAsia="zh-CN"/>
        </w:rPr>
      </w:pPr>
      <w:r>
        <w:rPr>
          <w:rFonts w:hint="eastAsia" w:ascii="仿宋" w:hAnsi="仿宋" w:eastAsia="仿宋" w:cs="仿宋"/>
          <w:sz w:val="28"/>
          <w:szCs w:val="28"/>
          <w:lang w:val="en-US" w:eastAsia="zh-CN"/>
        </w:rPr>
        <w:t xml:space="preserve">    </w:t>
      </w:r>
      <w:r>
        <w:rPr>
          <w:rFonts w:hint="eastAsia" w:ascii="仿宋" w:hAnsi="仿宋" w:eastAsia="仿宋" w:cs="仿宋"/>
          <w:b/>
          <w:bCs/>
          <w:sz w:val="28"/>
          <w:szCs w:val="28"/>
          <w:lang w:val="en-US" w:eastAsia="zh-CN"/>
        </w:rPr>
        <w:t>（二）部门决算收支情况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w:t>
      </w:r>
      <w:r>
        <w:rPr>
          <w:rFonts w:hint="eastAsia" w:ascii="仿宋" w:hAnsi="仿宋" w:eastAsia="仿宋" w:cs="仿宋"/>
          <w:sz w:val="28"/>
          <w:szCs w:val="28"/>
        </w:rPr>
        <w:t>02</w:t>
      </w:r>
      <w:r>
        <w:rPr>
          <w:rFonts w:hint="eastAsia" w:ascii="仿宋" w:hAnsi="仿宋" w:eastAsia="仿宋" w:cs="仿宋"/>
          <w:sz w:val="28"/>
          <w:szCs w:val="28"/>
          <w:lang w:val="en-US" w:eastAsia="zh-CN"/>
        </w:rPr>
        <w:t>1</w:t>
      </w:r>
      <w:r>
        <w:rPr>
          <w:rFonts w:hint="eastAsia" w:ascii="仿宋" w:hAnsi="仿宋" w:eastAsia="仿宋" w:cs="仿宋"/>
          <w:sz w:val="28"/>
          <w:szCs w:val="28"/>
        </w:rPr>
        <w:t>年决算收入为</w:t>
      </w:r>
      <w:r>
        <w:rPr>
          <w:rFonts w:hint="eastAsia" w:ascii="仿宋" w:hAnsi="仿宋" w:eastAsia="仿宋" w:cs="仿宋"/>
          <w:sz w:val="28"/>
          <w:szCs w:val="28"/>
          <w:lang w:val="en-US" w:eastAsia="zh-CN"/>
        </w:rPr>
        <w:t>1935.61</w:t>
      </w:r>
      <w:r>
        <w:rPr>
          <w:rFonts w:hint="eastAsia" w:ascii="仿宋" w:hAnsi="仿宋" w:eastAsia="仿宋" w:cs="仿宋"/>
          <w:sz w:val="28"/>
          <w:szCs w:val="28"/>
        </w:rPr>
        <w:t>万元</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一般公共预算财政拨款1935.61万元。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年度</w:t>
      </w:r>
      <w:r>
        <w:rPr>
          <w:rFonts w:hint="eastAsia" w:ascii="仿宋" w:hAnsi="仿宋" w:eastAsia="仿宋" w:cs="仿宋"/>
          <w:sz w:val="28"/>
          <w:szCs w:val="28"/>
          <w:lang w:val="en-US" w:eastAsia="zh-CN"/>
        </w:rPr>
        <w:t>决算</w:t>
      </w:r>
      <w:r>
        <w:rPr>
          <w:rFonts w:hint="eastAsia" w:ascii="仿宋" w:hAnsi="仿宋" w:eastAsia="仿宋" w:cs="仿宋"/>
          <w:sz w:val="28"/>
          <w:szCs w:val="28"/>
        </w:rPr>
        <w:t>总支出为</w:t>
      </w:r>
      <w:r>
        <w:rPr>
          <w:rFonts w:hint="eastAsia" w:ascii="仿宋" w:hAnsi="仿宋" w:eastAsia="仿宋" w:cs="仿宋"/>
          <w:sz w:val="28"/>
          <w:szCs w:val="28"/>
          <w:lang w:val="en-US" w:eastAsia="zh-CN"/>
        </w:rPr>
        <w:t>1935.61</w:t>
      </w:r>
      <w:r>
        <w:rPr>
          <w:rFonts w:hint="eastAsia" w:ascii="仿宋" w:hAnsi="仿宋" w:eastAsia="仿宋" w:cs="仿宋"/>
          <w:sz w:val="28"/>
          <w:szCs w:val="28"/>
        </w:rPr>
        <w:t>万元，</w:t>
      </w:r>
      <w:r>
        <w:rPr>
          <w:rFonts w:hint="eastAsia" w:ascii="仿宋" w:hAnsi="仿宋" w:eastAsia="仿宋" w:cs="仿宋"/>
          <w:sz w:val="28"/>
          <w:szCs w:val="28"/>
          <w:lang w:val="en-US" w:eastAsia="zh-CN"/>
        </w:rPr>
        <w:t>一般公共预算财政拨款1935.61万元。</w:t>
      </w:r>
      <w:r>
        <w:rPr>
          <w:rFonts w:hint="eastAsia" w:ascii="仿宋" w:hAnsi="仿宋" w:eastAsia="仿宋" w:cs="仿宋"/>
          <w:sz w:val="28"/>
          <w:szCs w:val="28"/>
        </w:rPr>
        <w:t>按支出</w:t>
      </w:r>
      <w:r>
        <w:rPr>
          <w:rFonts w:hint="eastAsia" w:ascii="仿宋" w:hAnsi="仿宋" w:eastAsia="仿宋" w:cs="仿宋"/>
          <w:sz w:val="28"/>
          <w:szCs w:val="28"/>
          <w:lang w:eastAsia="zh-CN"/>
        </w:rPr>
        <w:t>性质</w:t>
      </w:r>
      <w:r>
        <w:rPr>
          <w:rFonts w:hint="eastAsia" w:ascii="仿宋" w:hAnsi="仿宋" w:eastAsia="仿宋" w:cs="仿宋"/>
          <w:sz w:val="28"/>
          <w:szCs w:val="28"/>
        </w:rPr>
        <w:t>分类,基本支出总额</w:t>
      </w:r>
      <w:r>
        <w:rPr>
          <w:rFonts w:hint="eastAsia" w:ascii="仿宋" w:hAnsi="仿宋" w:eastAsia="仿宋" w:cs="仿宋"/>
          <w:sz w:val="28"/>
          <w:szCs w:val="28"/>
          <w:lang w:val="en-US" w:eastAsia="zh-CN"/>
        </w:rPr>
        <w:t>1040.40</w:t>
      </w:r>
      <w:r>
        <w:rPr>
          <w:rFonts w:hint="eastAsia" w:ascii="仿宋" w:hAnsi="仿宋" w:eastAsia="仿宋" w:cs="仿宋"/>
          <w:sz w:val="28"/>
          <w:szCs w:val="28"/>
        </w:rPr>
        <w:t>万元，</w:t>
      </w:r>
      <w:r>
        <w:rPr>
          <w:rFonts w:hint="eastAsia" w:ascii="仿宋" w:hAnsi="仿宋" w:eastAsia="仿宋" w:cs="仿宋"/>
          <w:sz w:val="28"/>
          <w:szCs w:val="28"/>
          <w:lang w:eastAsia="zh-CN"/>
        </w:rPr>
        <w:t>其中：人员经费</w:t>
      </w:r>
      <w:r>
        <w:rPr>
          <w:rFonts w:hint="eastAsia" w:ascii="仿宋" w:hAnsi="仿宋" w:eastAsia="仿宋" w:cs="仿宋"/>
          <w:sz w:val="28"/>
          <w:szCs w:val="28"/>
          <w:lang w:val="en-US" w:eastAsia="zh-CN"/>
        </w:rPr>
        <w:t>902.91万元，公用经费137.49万元；</w:t>
      </w:r>
      <w:r>
        <w:rPr>
          <w:rFonts w:hint="eastAsia" w:ascii="仿宋" w:hAnsi="仿宋" w:eastAsia="仿宋" w:cs="仿宋"/>
          <w:sz w:val="28"/>
          <w:szCs w:val="28"/>
        </w:rPr>
        <w:t>项目支出</w:t>
      </w:r>
      <w:r>
        <w:rPr>
          <w:rFonts w:hint="eastAsia" w:ascii="仿宋" w:hAnsi="仿宋" w:eastAsia="仿宋" w:cs="仿宋"/>
          <w:sz w:val="28"/>
          <w:szCs w:val="28"/>
          <w:lang w:val="en-US" w:eastAsia="zh-CN"/>
        </w:rPr>
        <w:t>895.21</w:t>
      </w:r>
      <w:r>
        <w:rPr>
          <w:rFonts w:hint="eastAsia" w:ascii="仿宋" w:hAnsi="仿宋" w:eastAsia="仿宋" w:cs="仿宋"/>
          <w:sz w:val="28"/>
          <w:szCs w:val="28"/>
        </w:rPr>
        <w:t>万元。</w:t>
      </w:r>
      <w:r>
        <w:rPr>
          <w:rFonts w:hint="eastAsia" w:ascii="仿宋" w:hAnsi="仿宋" w:eastAsia="仿宋" w:cs="仿宋"/>
          <w:sz w:val="28"/>
          <w:szCs w:val="28"/>
          <w:lang w:val="en-US" w:eastAsia="zh-CN"/>
        </w:rPr>
        <w:t>按支出经济分类，工资福利支出841.64万元，商品和服务支出254.98万元，对个人和家庭补助461.96万元，资本性支出377.03万元。</w:t>
      </w:r>
      <w:r>
        <w:rPr>
          <w:rFonts w:hint="eastAsia" w:ascii="仿宋" w:hAnsi="仿宋" w:eastAsia="仿宋" w:cs="仿宋"/>
          <w:sz w:val="28"/>
          <w:szCs w:val="28"/>
          <w:lang w:eastAsia="zh-CN"/>
        </w:rPr>
        <w:t>按支出功能分类，一般公共服务支出</w:t>
      </w:r>
      <w:r>
        <w:rPr>
          <w:rFonts w:hint="eastAsia" w:ascii="仿宋" w:hAnsi="仿宋" w:eastAsia="仿宋" w:cs="仿宋"/>
          <w:sz w:val="28"/>
          <w:szCs w:val="28"/>
          <w:lang w:val="en-US" w:eastAsia="zh-CN"/>
        </w:rPr>
        <w:t>1012.36万元，社会保障和就业支出160.88万元，卫生健康支出31.59万元，农业水支出660.63万元，住房保障支出20.21万元，灾害防治与应急管理支出49.93万元。</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641"/>
        <w:textAlignment w:val="auto"/>
        <w:rPr>
          <w:rFonts w:hint="eastAsia" w:ascii="仿宋" w:hAnsi="仿宋" w:eastAsia="仿宋" w:cs="Times New Roman"/>
          <w:b/>
          <w:bCs/>
          <w:color w:val="383838"/>
          <w:sz w:val="28"/>
          <w:szCs w:val="28"/>
          <w:shd w:val="clear" w:color="auto" w:fill="FFFFFF"/>
          <w:lang w:val="en-US" w:eastAsia="zh-CN"/>
        </w:rPr>
      </w:pPr>
      <w:r>
        <w:rPr>
          <w:rFonts w:hint="eastAsia" w:ascii="仿宋" w:hAnsi="仿宋" w:eastAsia="仿宋" w:cs="仿宋"/>
          <w:b/>
          <w:bCs/>
          <w:sz w:val="28"/>
          <w:szCs w:val="28"/>
          <w:lang w:val="en-US" w:eastAsia="zh-CN"/>
        </w:rPr>
        <w:t>（三）</w:t>
      </w:r>
      <w:r>
        <w:rPr>
          <w:rFonts w:hint="eastAsia" w:ascii="仿宋" w:hAnsi="仿宋" w:eastAsia="仿宋" w:cs="Times New Roman"/>
          <w:b/>
          <w:bCs/>
          <w:color w:val="383838"/>
          <w:sz w:val="28"/>
          <w:szCs w:val="28"/>
          <w:shd w:val="clear" w:color="auto" w:fill="FFFFFF"/>
          <w:lang w:val="en-US" w:eastAsia="zh-CN"/>
        </w:rPr>
        <w:t>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2" w:firstLineChars="200"/>
        <w:textAlignment w:val="auto"/>
        <w:rPr>
          <w:rFonts w:hint="eastAsia" w:ascii="仿宋" w:hAnsi="仿宋" w:eastAsia="仿宋" w:cs="Times New Roman"/>
          <w:b/>
          <w:bCs w:val="0"/>
          <w:color w:val="383838"/>
          <w:sz w:val="28"/>
          <w:szCs w:val="28"/>
          <w:shd w:val="clear" w:color="auto" w:fill="FFFFFF"/>
          <w:lang w:val="en-US" w:eastAsia="zh-CN"/>
        </w:rPr>
      </w:pPr>
      <w:r>
        <w:rPr>
          <w:rFonts w:hint="eastAsia" w:ascii="仿宋" w:hAnsi="仿宋" w:eastAsia="仿宋" w:cs="Times New Roman"/>
          <w:b/>
          <w:bCs w:val="0"/>
          <w:color w:val="383838"/>
          <w:sz w:val="28"/>
          <w:szCs w:val="28"/>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eastAsia" w:ascii="仿宋" w:hAnsi="仿宋" w:eastAsia="仿宋" w:cs="Times New Roman"/>
          <w:b w:val="0"/>
          <w:bCs/>
          <w:color w:val="383838"/>
          <w:sz w:val="28"/>
          <w:szCs w:val="28"/>
          <w:shd w:val="clear" w:color="auto" w:fill="FFFFFF"/>
          <w:lang w:val="en-US" w:eastAsia="zh-CN"/>
        </w:rPr>
      </w:pPr>
      <w:r>
        <w:rPr>
          <w:rFonts w:hint="eastAsia" w:ascii="仿宋" w:hAnsi="仿宋" w:eastAsia="仿宋" w:cs="Times New Roman"/>
          <w:b w:val="0"/>
          <w:bCs/>
          <w:color w:val="383838"/>
          <w:sz w:val="28"/>
          <w:szCs w:val="28"/>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default" w:ascii="仿宋" w:hAnsi="仿宋" w:eastAsia="仿宋" w:cs="Times New Roman"/>
          <w:b w:val="0"/>
          <w:bCs/>
          <w:color w:val="383838"/>
          <w:sz w:val="28"/>
          <w:szCs w:val="28"/>
          <w:shd w:val="clear" w:color="auto" w:fill="FFFFFF"/>
          <w:lang w:val="en-US" w:eastAsia="zh-CN"/>
        </w:rPr>
      </w:pPr>
      <w:r>
        <w:rPr>
          <w:rFonts w:hint="eastAsia" w:ascii="仿宋" w:hAnsi="仿宋" w:eastAsia="仿宋" w:cs="Times New Roman"/>
          <w:b w:val="0"/>
          <w:bCs/>
          <w:color w:val="383838"/>
          <w:sz w:val="28"/>
          <w:szCs w:val="28"/>
          <w:shd w:val="clear" w:color="auto" w:fill="FFFFFF"/>
          <w:lang w:val="en-US" w:eastAsia="zh-CN"/>
        </w:rPr>
        <w:t>2021年年初预算批复的基本支出为1044.25万元。2021年决算基本支出1040.40万元，其中：</w:t>
      </w:r>
      <w:r>
        <w:rPr>
          <w:rFonts w:hint="eastAsia" w:ascii="仿宋" w:hAnsi="仿宋" w:eastAsia="仿宋" w:cs="仿宋"/>
          <w:color w:val="333333"/>
          <w:sz w:val="28"/>
          <w:szCs w:val="28"/>
          <w:lang w:eastAsia="zh-CN"/>
        </w:rPr>
        <w:t>人员经费</w:t>
      </w:r>
      <w:r>
        <w:rPr>
          <w:rFonts w:hint="eastAsia" w:ascii="仿宋" w:hAnsi="仿宋" w:eastAsia="仿宋" w:cs="仿宋"/>
          <w:color w:val="333333"/>
          <w:sz w:val="28"/>
          <w:szCs w:val="28"/>
          <w:lang w:val="en-US" w:eastAsia="zh-CN"/>
        </w:rPr>
        <w:t>902.91万元，公用经费137.49万元</w:t>
      </w:r>
      <w:r>
        <w:rPr>
          <w:rFonts w:hint="eastAsia" w:ascii="仿宋" w:hAnsi="仿宋" w:eastAsia="仿宋" w:cs="Times New Roman"/>
          <w:b w:val="0"/>
          <w:bCs/>
          <w:color w:val="383838"/>
          <w:sz w:val="28"/>
          <w:szCs w:val="28"/>
          <w:shd w:val="clear" w:color="auto" w:fill="FFFFFF"/>
          <w:lang w:val="en-US" w:eastAsia="zh-CN"/>
        </w:rPr>
        <w:t>。年中因为人员异动进行了预算调整。</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left="319" w:leftChars="152" w:firstLine="281" w:firstLineChars="100"/>
        <w:textAlignment w:val="auto"/>
        <w:rPr>
          <w:rFonts w:hint="eastAsia" w:ascii="仿宋" w:hAnsi="仿宋" w:eastAsia="仿宋" w:cs="Times New Roman"/>
          <w:b/>
          <w:bCs w:val="0"/>
          <w:color w:val="383838"/>
          <w:sz w:val="28"/>
          <w:szCs w:val="28"/>
          <w:shd w:val="clear" w:color="auto" w:fill="FFFFFF"/>
          <w:lang w:val="en-US" w:eastAsia="zh-CN"/>
        </w:rPr>
      </w:pPr>
      <w:r>
        <w:rPr>
          <w:rFonts w:hint="eastAsia" w:ascii="仿宋" w:hAnsi="仿宋" w:eastAsia="仿宋" w:cs="Times New Roman"/>
          <w:b/>
          <w:bCs w:val="0"/>
          <w:color w:val="383838"/>
          <w:sz w:val="28"/>
          <w:szCs w:val="28"/>
          <w:shd w:val="clear" w:color="auto" w:fill="FFFFFF"/>
          <w:lang w:val="en-US" w:eastAsia="zh-CN"/>
        </w:rPr>
        <w:t>2.项目支出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default" w:ascii="仿宋" w:hAnsi="仿宋" w:eastAsia="仿宋" w:cs="Times New Roman"/>
          <w:b w:val="0"/>
          <w:bCs/>
          <w:color w:val="383838"/>
          <w:sz w:val="28"/>
          <w:szCs w:val="28"/>
          <w:shd w:val="clear" w:color="auto" w:fill="FFFFFF"/>
          <w:lang w:val="en-US" w:eastAsia="zh-CN"/>
        </w:rPr>
      </w:pPr>
      <w:r>
        <w:rPr>
          <w:rFonts w:hint="eastAsia" w:ascii="仿宋" w:hAnsi="仿宋" w:eastAsia="仿宋" w:cs="Times New Roman"/>
          <w:b w:val="0"/>
          <w:bCs/>
          <w:color w:val="383838"/>
          <w:sz w:val="28"/>
          <w:szCs w:val="28"/>
          <w:shd w:val="clear" w:color="auto" w:fill="FFFFFF"/>
          <w:lang w:val="en-US" w:eastAsia="zh-CN"/>
        </w:rPr>
        <w:t>2021年年初预算批复的项目支出为549.94万元。2021年决算项目支出895.21万元，年中预算调整增拨资金345.27万元，增幅62.78%。主要加大农林水方面和</w:t>
      </w:r>
      <w:r>
        <w:rPr>
          <w:rFonts w:hint="eastAsia" w:ascii="仿宋" w:hAnsi="仿宋" w:eastAsia="仿宋" w:cs="仿宋"/>
          <w:sz w:val="28"/>
          <w:szCs w:val="28"/>
          <w:lang w:val="en-US" w:eastAsia="zh-CN"/>
        </w:rPr>
        <w:t>灾害防治与应急管理</w:t>
      </w:r>
      <w:r>
        <w:rPr>
          <w:rFonts w:hint="eastAsia" w:ascii="仿宋" w:hAnsi="仿宋" w:eastAsia="仿宋" w:cs="Times New Roman"/>
          <w:b w:val="0"/>
          <w:bCs/>
          <w:color w:val="383838"/>
          <w:sz w:val="28"/>
          <w:szCs w:val="28"/>
          <w:shd w:val="clear" w:color="auto" w:fill="FFFFFF"/>
          <w:lang w:val="en-US" w:eastAsia="zh-CN"/>
        </w:rPr>
        <w:t xml:space="preserve">的投入。项目的开展主要根据县委县政府的安排，绩效总目标和阶段性目标都已按照计划完成，未逾期。所有开支均按照单位财务管理制度执行，资金的使用严格把关。                                                                                                                                                                                                                                                                                                                                                                                                                                                                                                                               </w:t>
      </w:r>
    </w:p>
    <w:p>
      <w:pPr>
        <w:spacing w:line="56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lang w:eastAsia="zh-CN"/>
        </w:rPr>
        <w:t>（四）</w:t>
      </w:r>
      <w:r>
        <w:rPr>
          <w:rFonts w:hint="eastAsia" w:ascii="仿宋" w:hAnsi="仿宋" w:eastAsia="仿宋" w:cs="仿宋"/>
          <w:b/>
          <w:bCs/>
          <w:sz w:val="28"/>
          <w:szCs w:val="28"/>
        </w:rPr>
        <w:t>“三公”经费支出使用和管理情况</w:t>
      </w:r>
    </w:p>
    <w:p>
      <w:pPr>
        <w:widowControl/>
        <w:spacing w:line="540" w:lineRule="atLeast"/>
        <w:ind w:firstLine="560" w:firstLineChars="200"/>
        <w:jc w:val="left"/>
        <w:rPr>
          <w:rFonts w:ascii="仿宋" w:hAnsi="仿宋" w:eastAsia="仿宋" w:cs="仿宋"/>
          <w:sz w:val="28"/>
          <w:szCs w:val="28"/>
        </w:rPr>
      </w:pPr>
      <w:r>
        <w:rPr>
          <w:rFonts w:hint="eastAsia" w:ascii="仿宋" w:hAnsi="仿宋" w:eastAsia="仿宋" w:cs="仿宋"/>
          <w:sz w:val="28"/>
          <w:szCs w:val="28"/>
        </w:rPr>
        <w:t>20</w:t>
      </w:r>
      <w:r>
        <w:rPr>
          <w:rFonts w:hint="eastAsia" w:ascii="仿宋" w:hAnsi="仿宋" w:eastAsia="仿宋" w:cs="仿宋"/>
          <w:sz w:val="28"/>
          <w:szCs w:val="28"/>
          <w:lang w:val="en-US" w:eastAsia="zh-CN"/>
        </w:rPr>
        <w:t>21</w:t>
      </w:r>
      <w:r>
        <w:rPr>
          <w:rFonts w:hint="eastAsia" w:ascii="仿宋" w:hAnsi="仿宋" w:eastAsia="仿宋" w:cs="仿宋"/>
          <w:sz w:val="28"/>
          <w:szCs w:val="28"/>
        </w:rPr>
        <w:t>年公务接待费年初预算数</w:t>
      </w:r>
      <w:r>
        <w:rPr>
          <w:rFonts w:hint="eastAsia" w:ascii="仿宋" w:hAnsi="仿宋" w:eastAsia="仿宋" w:cs="仿宋"/>
          <w:sz w:val="28"/>
          <w:szCs w:val="28"/>
          <w:lang w:val="en-US" w:eastAsia="zh-CN"/>
        </w:rPr>
        <w:t>8</w:t>
      </w:r>
      <w:r>
        <w:rPr>
          <w:rFonts w:hint="eastAsia" w:ascii="仿宋" w:hAnsi="仿宋" w:eastAsia="仿宋" w:cs="仿宋"/>
          <w:sz w:val="28"/>
          <w:szCs w:val="28"/>
        </w:rPr>
        <w:t>万元，本年实际支出</w:t>
      </w:r>
      <w:r>
        <w:rPr>
          <w:rFonts w:hint="eastAsia" w:ascii="仿宋" w:hAnsi="仿宋" w:eastAsia="仿宋" w:cs="仿宋"/>
          <w:sz w:val="28"/>
          <w:szCs w:val="28"/>
          <w:lang w:val="en-US" w:eastAsia="zh-CN"/>
        </w:rPr>
        <w:t>6.94</w:t>
      </w:r>
      <w:r>
        <w:rPr>
          <w:rFonts w:hint="eastAsia" w:ascii="仿宋" w:hAnsi="仿宋" w:eastAsia="仿宋" w:cs="仿宋"/>
          <w:sz w:val="28"/>
          <w:szCs w:val="28"/>
        </w:rPr>
        <w:t>万元，节支</w:t>
      </w:r>
      <w:r>
        <w:rPr>
          <w:rFonts w:hint="eastAsia" w:ascii="仿宋" w:hAnsi="仿宋" w:eastAsia="仿宋" w:cs="仿宋"/>
          <w:sz w:val="28"/>
          <w:szCs w:val="28"/>
          <w:lang w:val="en-US" w:eastAsia="zh-CN"/>
        </w:rPr>
        <w:t>13.25</w:t>
      </w:r>
      <w:r>
        <w:rPr>
          <w:rFonts w:ascii="仿宋" w:hAnsi="仿宋" w:eastAsia="仿宋" w:cs="仿宋"/>
          <w:sz w:val="28"/>
          <w:szCs w:val="28"/>
        </w:rPr>
        <w:t>%</w:t>
      </w:r>
      <w:r>
        <w:rPr>
          <w:rFonts w:hint="eastAsia" w:ascii="仿宋" w:hAnsi="仿宋" w:eastAsia="仿宋" w:cs="仿宋"/>
          <w:sz w:val="28"/>
          <w:szCs w:val="28"/>
        </w:rPr>
        <w:t>；公务用车费年初预算数</w:t>
      </w:r>
      <w:r>
        <w:rPr>
          <w:rFonts w:hint="eastAsia" w:ascii="仿宋" w:hAnsi="仿宋" w:eastAsia="仿宋" w:cs="仿宋"/>
          <w:sz w:val="28"/>
          <w:szCs w:val="28"/>
          <w:lang w:val="en-US" w:eastAsia="zh-CN"/>
        </w:rPr>
        <w:t>为0</w:t>
      </w:r>
      <w:r>
        <w:rPr>
          <w:rFonts w:hint="eastAsia" w:ascii="仿宋" w:hAnsi="仿宋" w:eastAsia="仿宋" w:cs="仿宋"/>
          <w:sz w:val="28"/>
          <w:szCs w:val="28"/>
        </w:rPr>
        <w:t>，本年实际支出</w:t>
      </w:r>
      <w:r>
        <w:rPr>
          <w:rFonts w:hint="eastAsia" w:ascii="仿宋" w:hAnsi="仿宋" w:eastAsia="仿宋" w:cs="仿宋"/>
          <w:sz w:val="28"/>
          <w:szCs w:val="28"/>
          <w:lang w:eastAsia="zh-CN"/>
        </w:rPr>
        <w:t>为</w:t>
      </w:r>
      <w:r>
        <w:rPr>
          <w:rFonts w:hint="eastAsia" w:ascii="仿宋" w:hAnsi="仿宋" w:eastAsia="仿宋" w:cs="仿宋"/>
          <w:sz w:val="28"/>
          <w:szCs w:val="28"/>
          <w:lang w:val="en-US" w:eastAsia="zh-CN"/>
        </w:rPr>
        <w:t>0，是由于原有公车报废未购置新车</w:t>
      </w:r>
      <w:r>
        <w:rPr>
          <w:rFonts w:hint="eastAsia" w:ascii="仿宋" w:hAnsi="仿宋" w:eastAsia="仿宋" w:cs="仿宋"/>
          <w:sz w:val="28"/>
          <w:szCs w:val="28"/>
        </w:rPr>
        <w:t>。</w:t>
      </w:r>
      <w:r>
        <w:rPr>
          <w:rFonts w:hint="eastAsia" w:ascii="仿宋" w:hAnsi="仿宋" w:eastAsia="仿宋" w:cs="Times New Roman"/>
          <w:b w:val="0"/>
          <w:bCs/>
          <w:color w:val="383838"/>
          <w:sz w:val="28"/>
          <w:szCs w:val="28"/>
          <w:shd w:val="clear" w:color="auto" w:fill="FFFFFF"/>
          <w:lang w:val="en-US" w:eastAsia="zh-CN"/>
        </w:rPr>
        <w:t>我镇三公经费严格按照年初预算以及各级部门相关要求，严把支出关，强化制度执行。切实做好厉行节约工作，全面落实各项管理制度要求，努力降低行政成本。</w:t>
      </w:r>
    </w:p>
    <w:p>
      <w:pPr>
        <w:pStyle w:val="3"/>
        <w:widowControl/>
        <w:ind w:firstLine="551" w:firstLineChars="196"/>
        <w:rPr>
          <w:rFonts w:ascii="仿宋" w:hAnsi="仿宋" w:eastAsia="仿宋" w:cs="仿宋"/>
          <w:b/>
          <w:color w:val="000000"/>
          <w:sz w:val="28"/>
          <w:szCs w:val="28"/>
        </w:rPr>
      </w:pPr>
      <w:r>
        <w:rPr>
          <w:rFonts w:hint="eastAsia" w:ascii="仿宋" w:hAnsi="仿宋" w:eastAsia="仿宋" w:cs="仿宋"/>
          <w:b/>
          <w:color w:val="000000"/>
          <w:sz w:val="28"/>
          <w:szCs w:val="28"/>
        </w:rPr>
        <w:t>三、部门整体支出绩效评价情况</w:t>
      </w:r>
    </w:p>
    <w:p>
      <w:pPr>
        <w:pStyle w:val="3"/>
        <w:widowControl/>
        <w:ind w:firstLine="420" w:firstLineChars="150"/>
        <w:rPr>
          <w:rFonts w:ascii="仿宋" w:hAnsi="仿宋" w:eastAsia="仿宋" w:cs="仿宋"/>
          <w:sz w:val="28"/>
          <w:szCs w:val="28"/>
        </w:rPr>
      </w:pPr>
      <w:r>
        <w:rPr>
          <w:rFonts w:hint="eastAsia" w:ascii="仿宋" w:hAnsi="仿宋" w:eastAsia="仿宋" w:cs="仿宋"/>
          <w:sz w:val="28"/>
          <w:szCs w:val="28"/>
        </w:rPr>
        <w:t>（一）绩效目标设定</w:t>
      </w:r>
    </w:p>
    <w:p>
      <w:pPr>
        <w:pStyle w:val="3"/>
        <w:widowControl/>
        <w:ind w:firstLine="560" w:firstLineChars="200"/>
        <w:rPr>
          <w:rFonts w:ascii="仿宋" w:hAnsi="仿宋" w:eastAsia="仿宋" w:cs="仿宋"/>
          <w:b/>
          <w:color w:val="000000"/>
          <w:sz w:val="28"/>
          <w:szCs w:val="28"/>
        </w:rPr>
      </w:pPr>
      <w:r>
        <w:rPr>
          <w:rFonts w:hint="eastAsia" w:ascii="仿宋" w:hAnsi="仿宋" w:eastAsia="仿宋" w:cs="仿宋"/>
          <w:sz w:val="28"/>
          <w:szCs w:val="28"/>
        </w:rPr>
        <w:t>此项中绩效目标设定合理性符合要求，可得满分</w:t>
      </w:r>
      <w:r>
        <w:rPr>
          <w:rFonts w:ascii="仿宋" w:hAnsi="仿宋" w:eastAsia="仿宋" w:cs="仿宋"/>
          <w:sz w:val="28"/>
          <w:szCs w:val="28"/>
        </w:rPr>
        <w:t>2</w:t>
      </w:r>
      <w:r>
        <w:rPr>
          <w:rFonts w:hint="eastAsia" w:ascii="仿宋" w:hAnsi="仿宋" w:eastAsia="仿宋" w:cs="仿宋"/>
          <w:sz w:val="28"/>
          <w:szCs w:val="28"/>
        </w:rPr>
        <w:t>分，绩效</w:t>
      </w:r>
      <w:r>
        <w:rPr>
          <w:rFonts w:hint="eastAsia" w:ascii="仿宋" w:hAnsi="仿宋" w:eastAsia="仿宋" w:cs="仿宋"/>
          <w:sz w:val="28"/>
          <w:szCs w:val="28"/>
          <w:lang w:val="en-US" w:eastAsia="zh-CN"/>
        </w:rPr>
        <w:t>指</w:t>
      </w:r>
      <w:r>
        <w:rPr>
          <w:rFonts w:hint="eastAsia" w:ascii="仿宋" w:hAnsi="仿宋" w:eastAsia="仿宋" w:cs="仿宋"/>
          <w:sz w:val="28"/>
          <w:szCs w:val="28"/>
        </w:rPr>
        <w:t>标明确性有所欠缺，得</w:t>
      </w:r>
      <w:r>
        <w:rPr>
          <w:rFonts w:ascii="仿宋" w:hAnsi="仿宋" w:eastAsia="仿宋" w:cs="仿宋"/>
          <w:sz w:val="28"/>
          <w:szCs w:val="28"/>
        </w:rPr>
        <w:t>1.5</w:t>
      </w:r>
      <w:r>
        <w:rPr>
          <w:rFonts w:hint="eastAsia" w:ascii="仿宋" w:hAnsi="仿宋" w:eastAsia="仿宋" w:cs="仿宋"/>
          <w:sz w:val="28"/>
          <w:szCs w:val="28"/>
        </w:rPr>
        <w:t>分。</w:t>
      </w:r>
    </w:p>
    <w:p>
      <w:pPr>
        <w:widowControl/>
        <w:spacing w:line="540" w:lineRule="atLeast"/>
        <w:ind w:firstLine="420" w:firstLineChars="150"/>
        <w:jc w:val="left"/>
        <w:rPr>
          <w:rFonts w:ascii="仿宋" w:hAnsi="仿宋" w:eastAsia="仿宋" w:cs="仿宋"/>
          <w:sz w:val="28"/>
          <w:szCs w:val="28"/>
        </w:rPr>
      </w:pPr>
      <w:r>
        <w:rPr>
          <w:rFonts w:hint="eastAsia" w:ascii="仿宋" w:hAnsi="仿宋" w:eastAsia="仿宋" w:cs="仿宋"/>
          <w:sz w:val="28"/>
          <w:szCs w:val="28"/>
        </w:rPr>
        <w:t>（二）预算配置</w:t>
      </w:r>
    </w:p>
    <w:p>
      <w:pPr>
        <w:pStyle w:val="3"/>
        <w:widowControl/>
        <w:ind w:firstLine="560" w:firstLineChars="200"/>
        <w:rPr>
          <w:rFonts w:ascii="仿宋" w:hAnsi="仿宋" w:eastAsia="仿宋" w:cs="仿宋"/>
          <w:sz w:val="28"/>
          <w:szCs w:val="28"/>
        </w:rPr>
      </w:pPr>
      <w:r>
        <w:rPr>
          <w:rFonts w:ascii="仿宋" w:hAnsi="仿宋" w:eastAsia="仿宋" w:cs="仿宋"/>
          <w:sz w:val="28"/>
          <w:szCs w:val="28"/>
        </w:rPr>
        <w:t>(1)</w:t>
      </w:r>
      <w:r>
        <w:rPr>
          <w:rFonts w:hint="eastAsia" w:ascii="仿宋" w:hAnsi="仿宋" w:eastAsia="仿宋" w:cs="仿宋"/>
          <w:sz w:val="28"/>
          <w:szCs w:val="28"/>
        </w:rPr>
        <w:t>在职人员控制率：本单位</w:t>
      </w:r>
      <w:r>
        <w:rPr>
          <w:rFonts w:hint="eastAsia" w:ascii="仿宋" w:hAnsi="仿宋" w:eastAsia="仿宋" w:cs="仿宋"/>
          <w:sz w:val="28"/>
          <w:szCs w:val="28"/>
          <w:lang w:eastAsia="zh-CN"/>
        </w:rPr>
        <w:t>2021</w:t>
      </w:r>
      <w:r>
        <w:rPr>
          <w:rFonts w:hint="eastAsia" w:ascii="仿宋" w:hAnsi="仿宋" w:eastAsia="仿宋" w:cs="仿宋"/>
          <w:sz w:val="28"/>
          <w:szCs w:val="28"/>
        </w:rPr>
        <w:t>年度编制数为</w:t>
      </w:r>
      <w:r>
        <w:rPr>
          <w:rFonts w:hint="eastAsia" w:ascii="仿宋" w:hAnsi="仿宋" w:eastAsia="仿宋" w:cs="仿宋"/>
          <w:sz w:val="28"/>
          <w:szCs w:val="28"/>
          <w:lang w:val="en-US" w:eastAsia="zh-CN"/>
        </w:rPr>
        <w:t>43</w:t>
      </w:r>
      <w:r>
        <w:rPr>
          <w:rFonts w:hint="eastAsia" w:ascii="仿宋" w:hAnsi="仿宋" w:eastAsia="仿宋" w:cs="仿宋"/>
          <w:sz w:val="28"/>
          <w:szCs w:val="28"/>
        </w:rPr>
        <w:t>名，实际在职人员为</w:t>
      </w:r>
      <w:r>
        <w:rPr>
          <w:rFonts w:hint="eastAsia" w:ascii="仿宋" w:hAnsi="仿宋" w:eastAsia="仿宋" w:cs="仿宋"/>
          <w:sz w:val="28"/>
          <w:szCs w:val="28"/>
          <w:lang w:val="en-US" w:eastAsia="zh-CN"/>
        </w:rPr>
        <w:t>27</w:t>
      </w:r>
      <w:r>
        <w:rPr>
          <w:rFonts w:hint="eastAsia" w:ascii="仿宋" w:hAnsi="仿宋" w:eastAsia="仿宋" w:cs="仿宋"/>
          <w:sz w:val="28"/>
          <w:szCs w:val="28"/>
        </w:rPr>
        <w:t>人，实际在职人员控制率＝</w:t>
      </w:r>
      <w:r>
        <w:rPr>
          <w:rFonts w:ascii="仿宋" w:hAnsi="仿宋" w:eastAsia="仿宋" w:cs="仿宋"/>
          <w:sz w:val="28"/>
          <w:szCs w:val="28"/>
        </w:rPr>
        <w:t>(</w:t>
      </w:r>
      <w:r>
        <w:rPr>
          <w:rFonts w:hint="eastAsia" w:ascii="仿宋" w:hAnsi="仿宋" w:eastAsia="仿宋" w:cs="仿宋"/>
          <w:sz w:val="28"/>
          <w:szCs w:val="28"/>
        </w:rPr>
        <w:t>在职人员数</w:t>
      </w:r>
      <w:r>
        <w:rPr>
          <w:rFonts w:ascii="仿宋" w:hAnsi="仿宋" w:eastAsia="仿宋" w:cs="仿宋"/>
          <w:sz w:val="28"/>
          <w:szCs w:val="28"/>
        </w:rPr>
        <w:t>/</w:t>
      </w:r>
      <w:r>
        <w:rPr>
          <w:rFonts w:hint="eastAsia" w:ascii="仿宋" w:hAnsi="仿宋" w:eastAsia="仿宋" w:cs="仿宋"/>
          <w:sz w:val="28"/>
          <w:szCs w:val="28"/>
        </w:rPr>
        <w:t>编制数</w:t>
      </w:r>
      <w:r>
        <w:rPr>
          <w:rFonts w:ascii="仿宋" w:hAnsi="仿宋" w:eastAsia="仿宋" w:cs="仿宋"/>
          <w:sz w:val="28"/>
          <w:szCs w:val="28"/>
        </w:rPr>
        <w:t>)</w:t>
      </w:r>
      <w:r>
        <w:rPr>
          <w:rFonts w:hint="eastAsia" w:ascii="仿宋" w:hAnsi="仿宋" w:eastAsia="仿宋" w:cs="仿宋"/>
          <w:sz w:val="28"/>
          <w:szCs w:val="28"/>
        </w:rPr>
        <w:t>×</w:t>
      </w:r>
      <w:r>
        <w:rPr>
          <w:rFonts w:ascii="仿宋" w:hAnsi="仿宋" w:eastAsia="仿宋" w:cs="仿宋"/>
          <w:sz w:val="28"/>
          <w:szCs w:val="28"/>
        </w:rPr>
        <w:t>100%</w:t>
      </w:r>
      <w:r>
        <w:rPr>
          <w:rFonts w:hint="eastAsia" w:ascii="仿宋" w:hAnsi="仿宋" w:eastAsia="仿宋" w:cs="仿宋"/>
          <w:sz w:val="28"/>
          <w:szCs w:val="28"/>
        </w:rPr>
        <w:t>＝</w:t>
      </w:r>
      <w:r>
        <w:rPr>
          <w:rFonts w:ascii="仿宋" w:hAnsi="仿宋" w:eastAsia="仿宋" w:cs="仿宋"/>
          <w:sz w:val="28"/>
          <w:szCs w:val="28"/>
        </w:rPr>
        <w:t>(</w:t>
      </w:r>
      <w:r>
        <w:rPr>
          <w:rFonts w:hint="eastAsia" w:ascii="仿宋" w:hAnsi="仿宋" w:eastAsia="仿宋" w:cs="仿宋"/>
          <w:sz w:val="28"/>
          <w:szCs w:val="28"/>
          <w:lang w:val="en-US" w:eastAsia="zh-CN"/>
        </w:rPr>
        <w:t>27</w:t>
      </w:r>
      <w:r>
        <w:rPr>
          <w:rFonts w:ascii="仿宋" w:hAnsi="仿宋" w:eastAsia="仿宋" w:cs="仿宋"/>
          <w:sz w:val="28"/>
          <w:szCs w:val="28"/>
        </w:rPr>
        <w:t>/</w:t>
      </w:r>
      <w:r>
        <w:rPr>
          <w:rFonts w:hint="eastAsia" w:ascii="仿宋" w:hAnsi="仿宋" w:eastAsia="仿宋" w:cs="仿宋"/>
          <w:sz w:val="28"/>
          <w:szCs w:val="28"/>
          <w:lang w:val="en-US" w:eastAsia="zh-CN"/>
        </w:rPr>
        <w:t>43</w:t>
      </w:r>
      <w:r>
        <w:rPr>
          <w:rFonts w:hint="eastAsia" w:ascii="仿宋" w:hAnsi="仿宋" w:eastAsia="仿宋" w:cs="仿宋"/>
          <w:sz w:val="28"/>
          <w:szCs w:val="28"/>
        </w:rPr>
        <w:t>×</w:t>
      </w:r>
      <w:r>
        <w:rPr>
          <w:rFonts w:ascii="仿宋" w:hAnsi="仿宋" w:eastAsia="仿宋" w:cs="仿宋"/>
          <w:sz w:val="28"/>
          <w:szCs w:val="28"/>
        </w:rPr>
        <w:t>100%</w:t>
      </w:r>
      <w:r>
        <w:rPr>
          <w:rFonts w:hint="eastAsia" w:ascii="仿宋" w:hAnsi="仿宋" w:eastAsia="仿宋" w:cs="仿宋"/>
          <w:sz w:val="28"/>
          <w:szCs w:val="28"/>
        </w:rPr>
        <w:t>＝</w:t>
      </w:r>
      <w:r>
        <w:rPr>
          <w:rFonts w:hint="eastAsia" w:ascii="仿宋" w:hAnsi="仿宋" w:eastAsia="仿宋" w:cs="仿宋"/>
          <w:sz w:val="28"/>
          <w:szCs w:val="28"/>
          <w:lang w:val="en-US" w:eastAsia="zh-CN"/>
        </w:rPr>
        <w:t>63</w:t>
      </w:r>
      <w:r>
        <w:rPr>
          <w:rFonts w:ascii="仿宋" w:hAnsi="仿宋" w:eastAsia="仿宋" w:cs="仿宋"/>
          <w:sz w:val="28"/>
          <w:szCs w:val="28"/>
        </w:rPr>
        <w:t>%</w:t>
      </w:r>
      <w:r>
        <w:rPr>
          <w:rFonts w:hint="eastAsia" w:ascii="仿宋" w:hAnsi="仿宋" w:eastAsia="仿宋" w:cs="仿宋"/>
          <w:sz w:val="28"/>
          <w:szCs w:val="28"/>
        </w:rPr>
        <w:t>，在职人员控制率为</w:t>
      </w:r>
      <w:r>
        <w:rPr>
          <w:rFonts w:hint="eastAsia" w:ascii="仿宋" w:hAnsi="仿宋" w:eastAsia="仿宋" w:cs="仿宋"/>
          <w:sz w:val="28"/>
          <w:szCs w:val="28"/>
          <w:lang w:val="en-US" w:eastAsia="zh-CN"/>
        </w:rPr>
        <w:t>63</w:t>
      </w:r>
      <w:r>
        <w:rPr>
          <w:rFonts w:ascii="仿宋" w:hAnsi="仿宋" w:eastAsia="仿宋" w:cs="仿宋"/>
          <w:sz w:val="28"/>
          <w:szCs w:val="28"/>
        </w:rPr>
        <w:t>%</w:t>
      </w:r>
      <w:r>
        <w:rPr>
          <w:rFonts w:hint="eastAsia" w:ascii="仿宋" w:hAnsi="仿宋" w:eastAsia="仿宋" w:cs="仿宋"/>
          <w:sz w:val="28"/>
          <w:szCs w:val="28"/>
        </w:rPr>
        <w:t>，根据评价标准该项得</w:t>
      </w:r>
      <w:r>
        <w:rPr>
          <w:rFonts w:ascii="仿宋" w:hAnsi="仿宋" w:eastAsia="仿宋" w:cs="仿宋"/>
          <w:sz w:val="28"/>
          <w:szCs w:val="28"/>
        </w:rPr>
        <w:t> 2</w:t>
      </w:r>
      <w:r>
        <w:rPr>
          <w:rFonts w:hint="eastAsia" w:ascii="仿宋" w:hAnsi="仿宋" w:eastAsia="仿宋" w:cs="仿宋"/>
          <w:sz w:val="28"/>
          <w:szCs w:val="28"/>
        </w:rPr>
        <w:t>分。</w:t>
      </w:r>
      <w:r>
        <w:rPr>
          <w:rFonts w:ascii="仿宋" w:hAnsi="仿宋" w:eastAsia="仿宋" w:cs="仿宋"/>
          <w:sz w:val="28"/>
          <w:szCs w:val="28"/>
        </w:rPr>
        <w:t xml:space="preserve"> </w:t>
      </w:r>
    </w:p>
    <w:p>
      <w:pPr>
        <w:widowControl/>
        <w:spacing w:line="540" w:lineRule="atLeast"/>
        <w:ind w:firstLine="560" w:firstLineChars="200"/>
        <w:jc w:val="left"/>
        <w:rPr>
          <w:rFonts w:ascii="仿宋" w:hAnsi="仿宋" w:eastAsia="仿宋" w:cs="仿宋"/>
          <w:sz w:val="28"/>
          <w:szCs w:val="28"/>
        </w:rPr>
      </w:pPr>
      <w:r>
        <w:rPr>
          <w:rFonts w:ascii="仿宋" w:hAnsi="仿宋" w:eastAsia="仿宋" w:cs="仿宋"/>
          <w:sz w:val="28"/>
          <w:szCs w:val="28"/>
        </w:rPr>
        <w:t>(2)</w:t>
      </w:r>
      <w:r>
        <w:rPr>
          <w:rFonts w:hint="eastAsia" w:ascii="仿宋" w:hAnsi="仿宋" w:eastAsia="仿宋" w:cs="仿宋"/>
          <w:sz w:val="28"/>
          <w:szCs w:val="28"/>
        </w:rPr>
        <w:t>“三公经费”变动率情况：</w:t>
      </w:r>
      <w:r>
        <w:rPr>
          <w:rFonts w:hint="eastAsia" w:ascii="仿宋" w:hAnsi="仿宋" w:eastAsia="仿宋" w:cs="仿宋"/>
          <w:sz w:val="28"/>
          <w:szCs w:val="28"/>
          <w:lang w:eastAsia="zh-CN"/>
        </w:rPr>
        <w:t>2021</w:t>
      </w:r>
      <w:r>
        <w:rPr>
          <w:rFonts w:hint="eastAsia" w:ascii="仿宋" w:hAnsi="仿宋" w:eastAsia="仿宋" w:cs="仿宋"/>
          <w:sz w:val="28"/>
          <w:szCs w:val="28"/>
        </w:rPr>
        <w:t>年度本单位预算安排“三公经费”总额为</w:t>
      </w:r>
      <w:r>
        <w:rPr>
          <w:rFonts w:hint="eastAsia" w:ascii="仿宋" w:hAnsi="仿宋" w:eastAsia="仿宋" w:cs="仿宋"/>
          <w:sz w:val="28"/>
          <w:szCs w:val="28"/>
          <w:lang w:val="en-US" w:eastAsia="zh-CN"/>
        </w:rPr>
        <w:t>8</w:t>
      </w:r>
      <w:r>
        <w:rPr>
          <w:rFonts w:hint="eastAsia" w:ascii="仿宋" w:hAnsi="仿宋" w:eastAsia="仿宋" w:cs="仿宋"/>
          <w:sz w:val="28"/>
          <w:szCs w:val="28"/>
        </w:rPr>
        <w:t>万元，</w:t>
      </w:r>
      <w:r>
        <w:rPr>
          <w:rFonts w:ascii="仿宋" w:hAnsi="仿宋" w:eastAsia="仿宋" w:cs="仿宋"/>
          <w:sz w:val="28"/>
          <w:szCs w:val="28"/>
        </w:rPr>
        <w:t xml:space="preserve"> </w:t>
      </w:r>
      <w:r>
        <w:rPr>
          <w:rFonts w:hint="eastAsia" w:ascii="仿宋" w:hAnsi="仿宋" w:eastAsia="仿宋" w:cs="仿宋"/>
          <w:sz w:val="28"/>
          <w:szCs w:val="28"/>
          <w:lang w:eastAsia="zh-CN"/>
        </w:rPr>
        <w:t>2021</w:t>
      </w:r>
      <w:r>
        <w:rPr>
          <w:rFonts w:hint="eastAsia" w:ascii="仿宋" w:hAnsi="仿宋" w:eastAsia="仿宋" w:cs="仿宋"/>
          <w:sz w:val="28"/>
          <w:szCs w:val="28"/>
        </w:rPr>
        <w:t>年度</w:t>
      </w:r>
      <w:r>
        <w:rPr>
          <w:rFonts w:ascii="仿宋" w:hAnsi="仿宋" w:eastAsia="仿宋" w:cs="仿宋"/>
          <w:sz w:val="28"/>
          <w:szCs w:val="28"/>
        </w:rPr>
        <w:t xml:space="preserve"> </w:t>
      </w:r>
      <w:r>
        <w:rPr>
          <w:rFonts w:hint="eastAsia" w:ascii="仿宋" w:hAnsi="仿宋" w:eastAsia="仿宋" w:cs="仿宋"/>
          <w:sz w:val="28"/>
          <w:szCs w:val="28"/>
        </w:rPr>
        <w:t>“三公经费”支出为</w:t>
      </w:r>
      <w:r>
        <w:rPr>
          <w:rFonts w:hint="eastAsia" w:ascii="仿宋" w:hAnsi="仿宋" w:eastAsia="仿宋" w:cs="仿宋"/>
          <w:sz w:val="28"/>
          <w:szCs w:val="28"/>
          <w:lang w:val="en-US" w:eastAsia="zh-CN"/>
        </w:rPr>
        <w:t>6.94</w:t>
      </w:r>
      <w:r>
        <w:rPr>
          <w:rFonts w:hint="eastAsia" w:ascii="仿宋" w:hAnsi="仿宋" w:eastAsia="仿宋" w:cs="仿宋"/>
          <w:sz w:val="28"/>
          <w:szCs w:val="28"/>
        </w:rPr>
        <w:t>万元。本单位“三公经费”变动率＝</w:t>
      </w:r>
      <w:r>
        <w:rPr>
          <w:rFonts w:ascii="仿宋" w:hAnsi="仿宋" w:eastAsia="仿宋" w:cs="仿宋"/>
          <w:sz w:val="28"/>
          <w:szCs w:val="28"/>
        </w:rPr>
        <w:t>(</w:t>
      </w:r>
      <w:r>
        <w:rPr>
          <w:rFonts w:hint="eastAsia" w:ascii="仿宋" w:hAnsi="仿宋" w:eastAsia="仿宋" w:cs="仿宋"/>
          <w:sz w:val="28"/>
          <w:szCs w:val="28"/>
        </w:rPr>
        <w:t>本年度“三公经费”预算数</w:t>
      </w:r>
      <w:r>
        <w:rPr>
          <w:rFonts w:ascii="仿宋" w:hAnsi="仿宋" w:eastAsia="仿宋" w:cs="仿宋"/>
          <w:sz w:val="28"/>
          <w:szCs w:val="28"/>
        </w:rPr>
        <w:t>-</w:t>
      </w:r>
      <w:r>
        <w:rPr>
          <w:rFonts w:hint="eastAsia" w:ascii="仿宋" w:hAnsi="仿宋" w:eastAsia="仿宋" w:cs="仿宋"/>
          <w:sz w:val="28"/>
          <w:szCs w:val="28"/>
        </w:rPr>
        <w:t>上年度“三公经费”预算数</w:t>
      </w:r>
      <w:r>
        <w:rPr>
          <w:rFonts w:ascii="仿宋" w:hAnsi="仿宋" w:eastAsia="仿宋" w:cs="仿宋"/>
          <w:sz w:val="28"/>
          <w:szCs w:val="28"/>
        </w:rPr>
        <w:t>)/</w:t>
      </w:r>
      <w:r>
        <w:rPr>
          <w:rFonts w:hint="eastAsia" w:ascii="仿宋" w:hAnsi="仿宋" w:eastAsia="仿宋" w:cs="仿宋"/>
          <w:sz w:val="28"/>
          <w:szCs w:val="28"/>
        </w:rPr>
        <w:t>上年度“三公经费”预算数×</w:t>
      </w:r>
      <w:r>
        <w:rPr>
          <w:rFonts w:ascii="仿宋" w:hAnsi="仿宋" w:eastAsia="仿宋" w:cs="仿宋"/>
          <w:sz w:val="28"/>
          <w:szCs w:val="28"/>
        </w:rPr>
        <w:t>100%</w:t>
      </w:r>
      <w:r>
        <w:rPr>
          <w:rFonts w:hint="eastAsia" w:ascii="仿宋" w:hAnsi="仿宋" w:eastAsia="仿宋" w:cs="仿宋"/>
          <w:sz w:val="28"/>
          <w:szCs w:val="28"/>
        </w:rPr>
        <w:t>＝</w:t>
      </w:r>
      <w:r>
        <w:rPr>
          <w:rFonts w:ascii="仿宋" w:hAnsi="仿宋" w:eastAsia="仿宋" w:cs="仿宋"/>
          <w:sz w:val="28"/>
          <w:szCs w:val="28"/>
        </w:rPr>
        <w:t>(</w:t>
      </w:r>
      <w:r>
        <w:rPr>
          <w:rFonts w:hint="eastAsia" w:ascii="仿宋" w:hAnsi="仿宋" w:eastAsia="仿宋" w:cs="仿宋"/>
          <w:sz w:val="28"/>
          <w:szCs w:val="28"/>
          <w:lang w:val="en-US" w:eastAsia="zh-CN"/>
        </w:rPr>
        <w:t>8</w:t>
      </w:r>
      <w:r>
        <w:rPr>
          <w:rFonts w:ascii="仿宋" w:hAnsi="仿宋" w:eastAsia="仿宋" w:cs="仿宋"/>
          <w:sz w:val="28"/>
          <w:szCs w:val="28"/>
        </w:rPr>
        <w:t>-</w:t>
      </w:r>
      <w:r>
        <w:rPr>
          <w:rFonts w:hint="eastAsia" w:ascii="仿宋" w:hAnsi="仿宋" w:eastAsia="仿宋" w:cs="仿宋"/>
          <w:sz w:val="28"/>
          <w:szCs w:val="28"/>
          <w:lang w:val="en-US" w:eastAsia="zh-CN"/>
        </w:rPr>
        <w:t>12</w:t>
      </w:r>
      <w:r>
        <w:rPr>
          <w:rFonts w:ascii="仿宋" w:hAnsi="仿宋" w:eastAsia="仿宋" w:cs="仿宋"/>
          <w:sz w:val="28"/>
          <w:szCs w:val="28"/>
        </w:rPr>
        <w:t>)/</w:t>
      </w:r>
      <w:r>
        <w:rPr>
          <w:rFonts w:hint="eastAsia" w:ascii="仿宋" w:hAnsi="仿宋" w:eastAsia="仿宋" w:cs="仿宋"/>
          <w:sz w:val="28"/>
          <w:szCs w:val="28"/>
          <w:lang w:val="en-US" w:eastAsia="zh-CN"/>
        </w:rPr>
        <w:t>12</w:t>
      </w:r>
      <w:r>
        <w:rPr>
          <w:rFonts w:hint="eastAsia" w:ascii="仿宋" w:hAnsi="仿宋" w:eastAsia="仿宋" w:cs="仿宋"/>
          <w:sz w:val="28"/>
          <w:szCs w:val="28"/>
        </w:rPr>
        <w:t>×</w:t>
      </w:r>
      <w:r>
        <w:rPr>
          <w:rFonts w:ascii="仿宋" w:hAnsi="仿宋" w:eastAsia="仿宋" w:cs="仿宋"/>
          <w:sz w:val="28"/>
          <w:szCs w:val="28"/>
        </w:rPr>
        <w:t>100%</w:t>
      </w:r>
      <w:r>
        <w:rPr>
          <w:rFonts w:hint="eastAsia" w:ascii="仿宋" w:hAnsi="仿宋" w:eastAsia="仿宋" w:cs="仿宋"/>
          <w:sz w:val="28"/>
          <w:szCs w:val="28"/>
          <w:lang w:val="en-US" w:eastAsia="zh-CN"/>
        </w:rPr>
        <w:t>=-33%少于</w:t>
      </w:r>
      <w:r>
        <w:rPr>
          <w:rFonts w:ascii="仿宋" w:hAnsi="仿宋" w:eastAsia="仿宋" w:cs="仿宋"/>
          <w:sz w:val="28"/>
          <w:szCs w:val="28"/>
        </w:rPr>
        <w:t>0</w:t>
      </w:r>
      <w:r>
        <w:rPr>
          <w:rFonts w:hint="eastAsia" w:ascii="仿宋" w:hAnsi="仿宋" w:eastAsia="仿宋" w:cs="仿宋"/>
          <w:sz w:val="28"/>
          <w:szCs w:val="28"/>
        </w:rPr>
        <w:t>。根据评价标准该项得</w:t>
      </w:r>
      <w:r>
        <w:rPr>
          <w:rFonts w:hint="eastAsia" w:ascii="仿宋" w:hAnsi="仿宋" w:eastAsia="仿宋" w:cs="仿宋"/>
          <w:sz w:val="28"/>
          <w:szCs w:val="28"/>
          <w:lang w:val="en-US" w:eastAsia="zh-CN"/>
        </w:rPr>
        <w:t>2</w:t>
      </w:r>
      <w:r>
        <w:rPr>
          <w:rFonts w:hint="eastAsia" w:ascii="仿宋" w:hAnsi="仿宋" w:eastAsia="仿宋" w:cs="仿宋"/>
          <w:sz w:val="28"/>
          <w:szCs w:val="28"/>
        </w:rPr>
        <w:t>分。</w:t>
      </w:r>
    </w:p>
    <w:p>
      <w:pPr>
        <w:widowControl/>
        <w:spacing w:line="540" w:lineRule="atLeast"/>
        <w:ind w:firstLine="560" w:firstLineChars="200"/>
        <w:jc w:val="left"/>
        <w:rPr>
          <w:rFonts w:ascii="仿宋" w:hAnsi="仿宋" w:eastAsia="仿宋" w:cs="仿宋"/>
          <w:sz w:val="28"/>
          <w:szCs w:val="28"/>
        </w:rPr>
      </w:pPr>
      <w:r>
        <w:rPr>
          <w:rFonts w:hint="eastAsia" w:ascii="仿宋" w:hAnsi="仿宋" w:eastAsia="仿宋" w:cs="仿宋"/>
          <w:sz w:val="28"/>
          <w:szCs w:val="28"/>
        </w:rPr>
        <w:t>（</w:t>
      </w:r>
      <w:r>
        <w:rPr>
          <w:rFonts w:ascii="仿宋" w:hAnsi="仿宋" w:eastAsia="仿宋" w:cs="仿宋"/>
          <w:sz w:val="28"/>
          <w:szCs w:val="28"/>
        </w:rPr>
        <w:t>3</w:t>
      </w:r>
      <w:r>
        <w:rPr>
          <w:rFonts w:hint="eastAsia" w:ascii="仿宋" w:hAnsi="仿宋" w:eastAsia="仿宋" w:cs="仿宋"/>
          <w:sz w:val="28"/>
          <w:szCs w:val="28"/>
        </w:rPr>
        <w:t>）重点支出安排率</w:t>
      </w:r>
      <w:r>
        <w:rPr>
          <w:rFonts w:ascii="仿宋" w:hAnsi="仿宋" w:eastAsia="仿宋" w:cs="仿宋"/>
          <w:sz w:val="28"/>
          <w:szCs w:val="28"/>
        </w:rPr>
        <w:t>100%</w:t>
      </w:r>
      <w:r>
        <w:rPr>
          <w:rFonts w:hint="eastAsia" w:ascii="仿宋" w:hAnsi="仿宋" w:eastAsia="仿宋" w:cs="仿宋"/>
          <w:sz w:val="28"/>
          <w:szCs w:val="28"/>
        </w:rPr>
        <w:t>可得满分</w:t>
      </w:r>
      <w:r>
        <w:rPr>
          <w:rFonts w:ascii="仿宋" w:hAnsi="仿宋" w:eastAsia="仿宋" w:cs="仿宋"/>
          <w:sz w:val="28"/>
          <w:szCs w:val="28"/>
        </w:rPr>
        <w:t>2</w:t>
      </w:r>
      <w:r>
        <w:rPr>
          <w:rFonts w:hint="eastAsia" w:ascii="仿宋" w:hAnsi="仿宋" w:eastAsia="仿宋" w:cs="仿宋"/>
          <w:sz w:val="28"/>
          <w:szCs w:val="28"/>
        </w:rPr>
        <w:t>分。</w:t>
      </w:r>
    </w:p>
    <w:p>
      <w:pPr>
        <w:widowControl/>
        <w:spacing w:line="540" w:lineRule="atLeast"/>
        <w:ind w:firstLine="560" w:firstLineChars="200"/>
        <w:jc w:val="left"/>
        <w:rPr>
          <w:rFonts w:ascii="仿宋" w:hAnsi="仿宋" w:eastAsia="仿宋" w:cs="仿宋"/>
          <w:sz w:val="28"/>
          <w:szCs w:val="28"/>
        </w:rPr>
      </w:pPr>
      <w:r>
        <w:rPr>
          <w:rFonts w:hint="eastAsia" w:ascii="仿宋" w:hAnsi="仿宋" w:eastAsia="仿宋" w:cs="仿宋"/>
          <w:sz w:val="28"/>
          <w:szCs w:val="28"/>
        </w:rPr>
        <w:t>（三）预算执行</w:t>
      </w:r>
    </w:p>
    <w:p>
      <w:pPr>
        <w:widowControl/>
        <w:spacing w:line="540" w:lineRule="atLeast"/>
        <w:ind w:firstLine="560" w:firstLineChars="200"/>
        <w:jc w:val="left"/>
        <w:rPr>
          <w:rFonts w:ascii="仿宋" w:hAnsi="仿宋" w:eastAsia="仿宋" w:cs="仿宋"/>
          <w:sz w:val="28"/>
          <w:szCs w:val="28"/>
        </w:rPr>
      </w:pPr>
      <w:r>
        <w:rPr>
          <w:rFonts w:hint="eastAsia" w:ascii="仿宋" w:hAnsi="仿宋" w:eastAsia="仿宋" w:cs="仿宋"/>
          <w:sz w:val="28"/>
          <w:szCs w:val="28"/>
        </w:rPr>
        <w:t>公用经费由于预算安排额度不足，实际支出超预算</w:t>
      </w:r>
      <w:r>
        <w:rPr>
          <w:rFonts w:hint="eastAsia" w:ascii="仿宋" w:hAnsi="仿宋" w:eastAsia="仿宋" w:cs="仿宋"/>
          <w:sz w:val="28"/>
          <w:szCs w:val="28"/>
          <w:lang w:val="en-US" w:eastAsia="zh-CN"/>
        </w:rPr>
        <w:t>4</w:t>
      </w:r>
      <w:r>
        <w:rPr>
          <w:rFonts w:ascii="仿宋" w:hAnsi="仿宋" w:eastAsia="仿宋" w:cs="仿宋"/>
          <w:sz w:val="28"/>
          <w:szCs w:val="28"/>
        </w:rPr>
        <w:t>%</w:t>
      </w:r>
      <w:r>
        <w:rPr>
          <w:rFonts w:hint="eastAsia" w:ascii="仿宋" w:hAnsi="仿宋" w:eastAsia="仿宋" w:cs="仿宋"/>
          <w:sz w:val="28"/>
          <w:szCs w:val="28"/>
        </w:rPr>
        <w:t>，</w:t>
      </w:r>
      <w:r>
        <w:rPr>
          <w:rFonts w:hint="eastAsia" w:ascii="仿宋" w:hAnsi="仿宋" w:eastAsia="仿宋" w:cs="仿宋"/>
          <w:sz w:val="28"/>
          <w:szCs w:val="28"/>
          <w:lang w:val="en-US" w:eastAsia="zh-CN"/>
        </w:rPr>
        <w:t>公用经费控制率104%，</w:t>
      </w:r>
      <w:r>
        <w:rPr>
          <w:rFonts w:hint="eastAsia" w:ascii="仿宋" w:hAnsi="仿宋" w:eastAsia="仿宋" w:cs="仿宋"/>
          <w:sz w:val="28"/>
          <w:szCs w:val="28"/>
        </w:rPr>
        <w:t>此项只能得</w:t>
      </w:r>
      <w:r>
        <w:rPr>
          <w:rFonts w:ascii="仿宋" w:hAnsi="仿宋" w:eastAsia="仿宋" w:cs="仿宋"/>
          <w:sz w:val="28"/>
          <w:szCs w:val="28"/>
        </w:rPr>
        <w:t>1.</w:t>
      </w:r>
      <w:r>
        <w:rPr>
          <w:rFonts w:hint="eastAsia" w:ascii="仿宋" w:hAnsi="仿宋" w:eastAsia="仿宋" w:cs="仿宋"/>
          <w:sz w:val="28"/>
          <w:szCs w:val="28"/>
          <w:lang w:val="en-US" w:eastAsia="zh-CN"/>
        </w:rPr>
        <w:t>9</w:t>
      </w:r>
      <w:r>
        <w:rPr>
          <w:rFonts w:hint="eastAsia" w:ascii="仿宋" w:hAnsi="仿宋" w:eastAsia="仿宋" w:cs="仿宋"/>
          <w:sz w:val="28"/>
          <w:szCs w:val="28"/>
        </w:rPr>
        <w:t>分。支付进度偏慢，此项只能得</w:t>
      </w:r>
      <w:r>
        <w:rPr>
          <w:rFonts w:ascii="仿宋" w:hAnsi="仿宋" w:eastAsia="仿宋" w:cs="仿宋"/>
          <w:sz w:val="28"/>
          <w:szCs w:val="28"/>
        </w:rPr>
        <w:t>1.</w:t>
      </w:r>
      <w:r>
        <w:rPr>
          <w:rFonts w:hint="eastAsia" w:ascii="仿宋" w:hAnsi="仿宋" w:eastAsia="仿宋" w:cs="仿宋"/>
          <w:sz w:val="28"/>
          <w:szCs w:val="28"/>
          <w:lang w:val="en-US" w:eastAsia="zh-CN"/>
        </w:rPr>
        <w:t>6</w:t>
      </w:r>
      <w:r>
        <w:rPr>
          <w:rFonts w:hint="eastAsia" w:ascii="仿宋" w:hAnsi="仿宋" w:eastAsia="仿宋" w:cs="仿宋"/>
          <w:sz w:val="28"/>
          <w:szCs w:val="28"/>
        </w:rPr>
        <w:t>分。结转结余率得</w:t>
      </w:r>
      <w:r>
        <w:rPr>
          <w:rFonts w:ascii="仿宋" w:hAnsi="仿宋" w:eastAsia="仿宋" w:cs="仿宋"/>
          <w:sz w:val="28"/>
          <w:szCs w:val="28"/>
        </w:rPr>
        <w:t>1.</w:t>
      </w:r>
      <w:r>
        <w:rPr>
          <w:rFonts w:hint="eastAsia" w:ascii="仿宋" w:hAnsi="仿宋" w:eastAsia="仿宋" w:cs="仿宋"/>
          <w:sz w:val="28"/>
          <w:szCs w:val="28"/>
          <w:lang w:val="en-US" w:eastAsia="zh-CN"/>
        </w:rPr>
        <w:t>8</w:t>
      </w:r>
      <w:r>
        <w:rPr>
          <w:rFonts w:hint="eastAsia" w:ascii="仿宋" w:hAnsi="仿宋" w:eastAsia="仿宋" w:cs="仿宋"/>
          <w:sz w:val="28"/>
          <w:szCs w:val="28"/>
        </w:rPr>
        <w:t>分</w:t>
      </w:r>
      <w:r>
        <w:rPr>
          <w:rFonts w:ascii="仿宋" w:hAnsi="仿宋" w:eastAsia="仿宋" w:cs="仿宋"/>
          <w:sz w:val="28"/>
          <w:szCs w:val="28"/>
        </w:rPr>
        <w:t>,</w:t>
      </w:r>
      <w:r>
        <w:rPr>
          <w:rFonts w:hint="eastAsia" w:ascii="仿宋" w:hAnsi="仿宋" w:eastAsia="仿宋" w:cs="仿宋"/>
          <w:sz w:val="28"/>
          <w:szCs w:val="28"/>
        </w:rPr>
        <w:t>其他几项可得满分。本大项合计得分</w:t>
      </w:r>
      <w:r>
        <w:rPr>
          <w:rFonts w:ascii="仿宋" w:hAnsi="仿宋" w:eastAsia="仿宋" w:cs="仿宋"/>
          <w:sz w:val="28"/>
          <w:szCs w:val="28"/>
        </w:rPr>
        <w:t>1</w:t>
      </w:r>
      <w:r>
        <w:rPr>
          <w:rFonts w:hint="eastAsia" w:ascii="仿宋" w:hAnsi="仿宋" w:eastAsia="仿宋" w:cs="仿宋"/>
          <w:sz w:val="28"/>
          <w:szCs w:val="28"/>
          <w:lang w:val="en-US" w:eastAsia="zh-CN"/>
        </w:rPr>
        <w:t>5.3</w:t>
      </w:r>
      <w:r>
        <w:rPr>
          <w:rFonts w:hint="eastAsia" w:ascii="仿宋" w:hAnsi="仿宋" w:eastAsia="仿宋" w:cs="仿宋"/>
          <w:sz w:val="28"/>
          <w:szCs w:val="28"/>
        </w:rPr>
        <w:t>分</w:t>
      </w:r>
      <w:r>
        <w:rPr>
          <w:rFonts w:ascii="仿宋" w:hAnsi="仿宋" w:eastAsia="仿宋" w:cs="仿宋"/>
          <w:sz w:val="28"/>
          <w:szCs w:val="28"/>
        </w:rPr>
        <w:t>.</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（四</w:t>
      </w:r>
      <w:r>
        <w:rPr>
          <w:rFonts w:ascii="仿宋" w:hAnsi="仿宋" w:eastAsia="仿宋" w:cs="仿宋"/>
          <w:sz w:val="28"/>
          <w:szCs w:val="28"/>
        </w:rPr>
        <w:t>)</w:t>
      </w:r>
      <w:r>
        <w:rPr>
          <w:rFonts w:hint="eastAsia" w:ascii="仿宋" w:hAnsi="仿宋" w:eastAsia="仿宋" w:cs="仿宋"/>
          <w:sz w:val="28"/>
          <w:szCs w:val="28"/>
        </w:rPr>
        <w:t>预算管理</w:t>
      </w:r>
      <w:r>
        <w:rPr>
          <w:rFonts w:ascii="仿宋" w:hAnsi="仿宋" w:eastAsia="仿宋" w:cs="仿宋"/>
          <w:sz w:val="28"/>
          <w:szCs w:val="28"/>
        </w:rPr>
        <w:t xml:space="preserve"> </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管理制度健全性：本单位制订了各项管理制度，有内部财务管理制度、公务接待管理制度、公务出差审批制度、公车管理制度等相关制度等，相关管理制度合法、合规、完整，相关管理制度得到有效执行，根据评分标准，该项指标得满分</w:t>
      </w:r>
      <w:r>
        <w:rPr>
          <w:rFonts w:ascii="仿宋" w:hAnsi="仿宋" w:eastAsia="仿宋" w:cs="仿宋"/>
          <w:sz w:val="28"/>
          <w:szCs w:val="28"/>
        </w:rPr>
        <w:t>2</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资金使用和规性：本单位支出符合国家财经法规和财务管理制度规定以及有关专项资金管理办法的规定，资金的拨付有完整的审批过程和手续，项目的支出按规定经过评估论证，支出符合部门预算批复的用途，资金使用无截留、挤占、挪用、虚列支出等情况，根据评分标准，该项指标得满分</w:t>
      </w:r>
      <w:r>
        <w:rPr>
          <w:rFonts w:ascii="仿宋" w:hAnsi="仿宋" w:eastAsia="仿宋" w:cs="仿宋"/>
          <w:sz w:val="28"/>
          <w:szCs w:val="28"/>
        </w:rPr>
        <w:t>4</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预决算信息公开性：本单位</w:t>
      </w:r>
      <w:r>
        <w:rPr>
          <w:rFonts w:hint="eastAsia" w:ascii="仿宋" w:hAnsi="仿宋" w:eastAsia="仿宋" w:cs="仿宋"/>
          <w:sz w:val="28"/>
          <w:szCs w:val="28"/>
          <w:lang w:eastAsia="zh-CN"/>
        </w:rPr>
        <w:t>2021</w:t>
      </w:r>
      <w:r>
        <w:rPr>
          <w:rFonts w:hint="eastAsia" w:ascii="仿宋" w:hAnsi="仿宋" w:eastAsia="仿宋" w:cs="仿宋"/>
          <w:sz w:val="28"/>
          <w:szCs w:val="28"/>
        </w:rPr>
        <w:t>年度预算和决算都已按财政局要求进行公开，本单位基础数据信息和会计信息资料真实、完整，基础数据信息和汇集信息资料准确。根据评分标准，该项指标得满分</w:t>
      </w:r>
      <w:r>
        <w:rPr>
          <w:rFonts w:ascii="仿宋" w:hAnsi="仿宋" w:eastAsia="仿宋" w:cs="仿宋"/>
          <w:sz w:val="28"/>
          <w:szCs w:val="28"/>
        </w:rPr>
        <w:t>2</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基础信息完善性：本单位</w:t>
      </w:r>
      <w:r>
        <w:rPr>
          <w:rFonts w:hint="eastAsia" w:ascii="仿宋" w:hAnsi="仿宋" w:eastAsia="仿宋" w:cs="仿宋"/>
          <w:sz w:val="28"/>
          <w:szCs w:val="28"/>
          <w:lang w:eastAsia="zh-CN"/>
        </w:rPr>
        <w:t>2021</w:t>
      </w:r>
      <w:r>
        <w:rPr>
          <w:rFonts w:hint="eastAsia" w:ascii="仿宋" w:hAnsi="仿宋" w:eastAsia="仿宋" w:cs="仿宋"/>
          <w:sz w:val="28"/>
          <w:szCs w:val="28"/>
        </w:rPr>
        <w:t>年度基础数据信息和会计信息资料真实、完整、准确。根据评分标准，该项指标得满分</w:t>
      </w:r>
      <w:r>
        <w:rPr>
          <w:rFonts w:ascii="仿宋" w:hAnsi="仿宋" w:eastAsia="仿宋" w:cs="仿宋"/>
          <w:sz w:val="28"/>
          <w:szCs w:val="28"/>
        </w:rPr>
        <w:t>2</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ascii="仿宋" w:hAnsi="仿宋" w:eastAsia="仿宋" w:cs="仿宋"/>
          <w:sz w:val="28"/>
          <w:szCs w:val="28"/>
        </w:rPr>
        <w:t>(</w:t>
      </w:r>
      <w:r>
        <w:rPr>
          <w:rFonts w:hint="eastAsia" w:ascii="仿宋" w:hAnsi="仿宋" w:eastAsia="仿宋" w:cs="仿宋"/>
          <w:sz w:val="28"/>
          <w:szCs w:val="28"/>
        </w:rPr>
        <w:t>五</w:t>
      </w:r>
      <w:r>
        <w:rPr>
          <w:rFonts w:ascii="仿宋" w:hAnsi="仿宋" w:eastAsia="仿宋" w:cs="仿宋"/>
          <w:sz w:val="28"/>
          <w:szCs w:val="28"/>
        </w:rPr>
        <w:t>)</w:t>
      </w:r>
      <w:r>
        <w:rPr>
          <w:rFonts w:hint="eastAsia" w:ascii="仿宋" w:hAnsi="仿宋" w:eastAsia="仿宋" w:cs="仿宋"/>
          <w:sz w:val="28"/>
          <w:szCs w:val="28"/>
        </w:rPr>
        <w:t>资产管理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本单位资产管理制度健全。</w:t>
      </w:r>
      <w:r>
        <w:rPr>
          <w:rFonts w:ascii="仿宋" w:hAnsi="仿宋" w:eastAsia="仿宋" w:cs="仿宋"/>
          <w:sz w:val="28"/>
          <w:szCs w:val="28"/>
        </w:rPr>
        <w:t xml:space="preserve"> </w:t>
      </w:r>
      <w:r>
        <w:rPr>
          <w:rFonts w:hint="eastAsia" w:ascii="仿宋" w:hAnsi="仿宋" w:eastAsia="仿宋" w:cs="仿宋"/>
          <w:sz w:val="28"/>
          <w:szCs w:val="28"/>
        </w:rPr>
        <w:t>资产管理安全性方面</w:t>
      </w:r>
      <w:r>
        <w:rPr>
          <w:rFonts w:ascii="仿宋" w:hAnsi="仿宋" w:eastAsia="仿宋" w:cs="仿宋"/>
          <w:sz w:val="28"/>
          <w:szCs w:val="28"/>
        </w:rPr>
        <w:t>,</w:t>
      </w:r>
      <w:r>
        <w:rPr>
          <w:rFonts w:hint="eastAsia" w:ascii="仿宋" w:hAnsi="仿宋" w:eastAsia="仿宋" w:cs="仿宋"/>
          <w:sz w:val="28"/>
          <w:szCs w:val="28"/>
        </w:rPr>
        <w:t>资产保存完整，使用合规，配置合理，处置规范。固定资产有专人管理，并且有专帐，及卡片登记，固定资产账实账物相符。资产利用率高，无闲置资产。此项可得满分</w:t>
      </w:r>
      <w:r>
        <w:rPr>
          <w:rFonts w:ascii="仿宋" w:hAnsi="仿宋" w:eastAsia="仿宋" w:cs="仿宋"/>
          <w:sz w:val="28"/>
          <w:szCs w:val="28"/>
        </w:rPr>
        <w:t>6</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（六）职责履行</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本单位圆满完成各项工作任务，完成及时率达</w:t>
      </w:r>
      <w:r>
        <w:rPr>
          <w:rFonts w:ascii="仿宋" w:hAnsi="仿宋" w:eastAsia="仿宋" w:cs="仿宋"/>
          <w:sz w:val="28"/>
          <w:szCs w:val="28"/>
        </w:rPr>
        <w:t>90%</w:t>
      </w:r>
      <w:r>
        <w:rPr>
          <w:rFonts w:hint="eastAsia" w:ascii="仿宋" w:hAnsi="仿宋" w:eastAsia="仿宋" w:cs="仿宋"/>
          <w:sz w:val="28"/>
          <w:szCs w:val="28"/>
        </w:rPr>
        <w:t>，质量达标率达</w:t>
      </w:r>
      <w:r>
        <w:rPr>
          <w:rFonts w:ascii="仿宋" w:hAnsi="仿宋" w:eastAsia="仿宋" w:cs="仿宋"/>
          <w:sz w:val="28"/>
          <w:szCs w:val="28"/>
        </w:rPr>
        <w:t>90%</w:t>
      </w:r>
      <w:r>
        <w:rPr>
          <w:rFonts w:hint="eastAsia" w:ascii="仿宋" w:hAnsi="仿宋" w:eastAsia="仿宋" w:cs="仿宋"/>
          <w:sz w:val="28"/>
          <w:szCs w:val="28"/>
        </w:rPr>
        <w:t>，重点工作办结率</w:t>
      </w:r>
      <w:r>
        <w:rPr>
          <w:rFonts w:ascii="仿宋" w:hAnsi="仿宋" w:eastAsia="仿宋" w:cs="仿宋"/>
          <w:sz w:val="28"/>
          <w:szCs w:val="28"/>
        </w:rPr>
        <w:t>100%</w:t>
      </w:r>
      <w:r>
        <w:rPr>
          <w:rFonts w:hint="eastAsia" w:ascii="仿宋" w:hAnsi="仿宋" w:eastAsia="仿宋" w:cs="仿宋"/>
          <w:sz w:val="28"/>
          <w:szCs w:val="28"/>
        </w:rPr>
        <w:t>，本大项可得分</w:t>
      </w:r>
      <w:r>
        <w:rPr>
          <w:rFonts w:ascii="仿宋" w:hAnsi="仿宋" w:eastAsia="仿宋" w:cs="仿宋"/>
          <w:sz w:val="28"/>
          <w:szCs w:val="28"/>
        </w:rPr>
        <w:t>2</w:t>
      </w:r>
      <w:r>
        <w:rPr>
          <w:rFonts w:hint="eastAsia" w:ascii="仿宋" w:hAnsi="仿宋" w:eastAsia="仿宋" w:cs="仿宋"/>
          <w:sz w:val="28"/>
          <w:szCs w:val="28"/>
          <w:lang w:val="en-US" w:eastAsia="zh-CN"/>
        </w:rPr>
        <w:t>4.7</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（七）履职效益</w:t>
      </w:r>
    </w:p>
    <w:p>
      <w:pPr>
        <w:pStyle w:val="3"/>
        <w:widowControl/>
        <w:ind w:firstLine="700" w:firstLineChars="250"/>
        <w:rPr>
          <w:rFonts w:ascii="仿宋" w:hAnsi="仿宋" w:eastAsia="仿宋" w:cs="仿宋"/>
          <w:sz w:val="28"/>
          <w:szCs w:val="28"/>
        </w:rPr>
      </w:pPr>
      <w:r>
        <w:rPr>
          <w:rFonts w:hint="eastAsia" w:ascii="仿宋" w:hAnsi="仿宋" w:eastAsia="仿宋" w:cs="仿宋"/>
          <w:sz w:val="28"/>
          <w:szCs w:val="28"/>
        </w:rPr>
        <w:t>经济效益：本单位宣传贯彻执行党和国家对“三农”工作的各项方针、政策</w:t>
      </w:r>
      <w:r>
        <w:rPr>
          <w:rFonts w:ascii="仿宋" w:hAnsi="仿宋" w:eastAsia="仿宋" w:cs="仿宋"/>
          <w:sz w:val="28"/>
          <w:szCs w:val="28"/>
        </w:rPr>
        <w:t>,</w:t>
      </w:r>
      <w:r>
        <w:rPr>
          <w:rFonts w:hint="eastAsia" w:ascii="仿宋" w:hAnsi="仿宋" w:eastAsia="仿宋" w:cs="仿宋"/>
          <w:sz w:val="28"/>
          <w:szCs w:val="28"/>
        </w:rPr>
        <w:t>因地制宜做好镇村发展规划，培育主导产业，推动产业结构调整，提高农业综合生产能力。建立新型农业社会化服务体系，发展农民专业合作组织，提高农产品质量安全水平。根据评分标准，该项指标可得</w:t>
      </w:r>
      <w:r>
        <w:rPr>
          <w:rFonts w:ascii="仿宋" w:hAnsi="仿宋" w:eastAsia="仿宋" w:cs="仿宋"/>
          <w:sz w:val="28"/>
          <w:szCs w:val="28"/>
        </w:rPr>
        <w:t>7.</w:t>
      </w:r>
      <w:r>
        <w:rPr>
          <w:rFonts w:hint="eastAsia" w:ascii="仿宋" w:hAnsi="仿宋" w:eastAsia="仿宋" w:cs="仿宋"/>
          <w:sz w:val="28"/>
          <w:szCs w:val="28"/>
          <w:lang w:val="en-US" w:eastAsia="zh-CN"/>
        </w:rPr>
        <w:t>5</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社会效益：本单位狠抓农村义务教育发展，推动农村公共卫生体系和基本医疗体系建设，丰富农民群众文化生活，发展农村体育事业，培养社会主义新型农民。做好防灾减灾、五保供养、优抚安置、低保、扶贫救济、养老保险和其他社会救助工作。加强民主法制宣传教育，强化社会管理综合治理，完善农村治安防控体系，保障人民生命财产安全。做好农村信访工作，畅通诉求渠道，及时掌握社情民意，排查化解矛盾纠纷，妥善处理人民内部矛盾。指导村民自治、完善民主议事制度，推进村务公开、财务公开，引导农民有序参与村级事务管理，推动农村社区建设，促进社会组织健康发展，增强社会自治功能。</w:t>
      </w:r>
      <w:r>
        <w:rPr>
          <w:rFonts w:hint="eastAsia" w:ascii="仿宋" w:hAnsi="仿宋" w:eastAsia="仿宋" w:cs="仿宋"/>
          <w:sz w:val="28"/>
          <w:szCs w:val="28"/>
          <w:lang w:val="en-US" w:eastAsia="zh-CN"/>
        </w:rPr>
        <w:t>在去年脱贫攻坚完美收官，现行标准下贫困人口全部脱贫的基础上，推进乡村振兴战略，</w:t>
      </w:r>
      <w:r>
        <w:rPr>
          <w:rFonts w:hint="eastAsia" w:ascii="仿宋" w:hAnsi="仿宋" w:eastAsia="仿宋"/>
          <w:color w:val="000000"/>
          <w:sz w:val="28"/>
          <w:szCs w:val="28"/>
          <w:shd w:val="clear" w:color="auto" w:fill="FFFFFF"/>
          <w:lang w:val="en-US" w:eastAsia="zh-CN"/>
        </w:rPr>
        <w:t>巩固脱贫成果。</w:t>
      </w:r>
      <w:r>
        <w:rPr>
          <w:rFonts w:hint="eastAsia" w:ascii="仿宋" w:hAnsi="仿宋" w:eastAsia="仿宋" w:cs="仿宋"/>
          <w:sz w:val="28"/>
          <w:szCs w:val="28"/>
        </w:rPr>
        <w:t>本单位该项指标可得</w:t>
      </w:r>
      <w:r>
        <w:rPr>
          <w:rFonts w:ascii="仿宋" w:hAnsi="仿宋" w:eastAsia="仿宋" w:cs="仿宋"/>
          <w:sz w:val="28"/>
          <w:szCs w:val="28"/>
        </w:rPr>
        <w:t>7.</w:t>
      </w:r>
      <w:r>
        <w:rPr>
          <w:rFonts w:hint="eastAsia" w:ascii="仿宋" w:hAnsi="仿宋" w:eastAsia="仿宋" w:cs="仿宋"/>
          <w:sz w:val="28"/>
          <w:szCs w:val="28"/>
          <w:lang w:val="en-US" w:eastAsia="zh-CN"/>
        </w:rPr>
        <w:t>7</w:t>
      </w:r>
      <w:r>
        <w:rPr>
          <w:rFonts w:hint="eastAsia" w:ascii="仿宋" w:hAnsi="仿宋" w:eastAsia="仿宋" w:cs="仿宋"/>
          <w:sz w:val="28"/>
          <w:szCs w:val="28"/>
        </w:rPr>
        <w:t>分。</w:t>
      </w:r>
    </w:p>
    <w:p>
      <w:pPr>
        <w:pStyle w:val="3"/>
        <w:widowControl/>
        <w:ind w:left="241" w:leftChars="115" w:firstLine="420" w:firstLineChars="150"/>
        <w:rPr>
          <w:rFonts w:hint="eastAsia" w:ascii="仿宋" w:hAnsi="仿宋" w:eastAsia="仿宋" w:cs="仿宋"/>
          <w:sz w:val="28"/>
          <w:szCs w:val="28"/>
        </w:rPr>
      </w:pPr>
      <w:r>
        <w:rPr>
          <w:rFonts w:hint="eastAsia" w:ascii="仿宋" w:hAnsi="仿宋" w:eastAsia="仿宋" w:cs="仿宋"/>
          <w:sz w:val="28"/>
          <w:szCs w:val="28"/>
        </w:rPr>
        <w:t>社会公众或服务对象满意度：通过向社会公众和服务对象发放问卷调查，经统计对镇人民政府的履职效果、工作开展情况满意度较高，达</w:t>
      </w:r>
      <w:r>
        <w:rPr>
          <w:rFonts w:ascii="仿宋" w:hAnsi="仿宋" w:eastAsia="仿宋" w:cs="仿宋"/>
          <w:sz w:val="28"/>
          <w:szCs w:val="28"/>
        </w:rPr>
        <w:t>9</w:t>
      </w:r>
      <w:r>
        <w:rPr>
          <w:rFonts w:hint="eastAsia" w:ascii="仿宋" w:hAnsi="仿宋" w:eastAsia="仿宋" w:cs="仿宋"/>
          <w:sz w:val="28"/>
          <w:szCs w:val="28"/>
          <w:lang w:val="en-US" w:eastAsia="zh-CN"/>
        </w:rPr>
        <w:t>6</w:t>
      </w:r>
      <w:r>
        <w:rPr>
          <w:rFonts w:ascii="仿宋" w:hAnsi="仿宋" w:eastAsia="仿宋" w:cs="仿宋"/>
          <w:sz w:val="28"/>
          <w:szCs w:val="28"/>
        </w:rPr>
        <w:t>%</w:t>
      </w:r>
      <w:r>
        <w:rPr>
          <w:rFonts w:hint="eastAsia" w:ascii="仿宋" w:hAnsi="仿宋" w:eastAsia="仿宋" w:cs="仿宋"/>
          <w:sz w:val="28"/>
          <w:szCs w:val="28"/>
        </w:rPr>
        <w:t>，县政府对我镇年度</w:t>
      </w:r>
      <w:r>
        <w:rPr>
          <w:rFonts w:hint="eastAsia" w:ascii="仿宋" w:hAnsi="仿宋" w:eastAsia="仿宋" w:cs="仿宋"/>
          <w:sz w:val="28"/>
          <w:szCs w:val="28"/>
          <w:lang w:eastAsia="zh-CN"/>
        </w:rPr>
        <w:t>绩效评估</w:t>
      </w:r>
      <w:r>
        <w:rPr>
          <w:rFonts w:ascii="仿宋" w:hAnsi="仿宋" w:eastAsia="仿宋" w:cs="仿宋"/>
          <w:sz w:val="28"/>
          <w:szCs w:val="28"/>
        </w:rPr>
        <w:t xml:space="preserve">, </w:t>
      </w:r>
      <w:r>
        <w:rPr>
          <w:rFonts w:hint="eastAsia" w:ascii="仿宋" w:hAnsi="仿宋" w:eastAsia="仿宋" w:cs="仿宋"/>
          <w:sz w:val="28"/>
          <w:szCs w:val="28"/>
          <w:lang w:eastAsia="zh-CN"/>
        </w:rPr>
        <w:t>评估</w:t>
      </w:r>
      <w:r>
        <w:rPr>
          <w:rFonts w:hint="eastAsia" w:ascii="仿宋" w:hAnsi="仿宋" w:eastAsia="仿宋" w:cs="仿宋"/>
          <w:sz w:val="28"/>
          <w:szCs w:val="28"/>
        </w:rPr>
        <w:t>结果为</w:t>
      </w:r>
      <w:r>
        <w:rPr>
          <w:rFonts w:hint="eastAsia" w:ascii="仿宋" w:hAnsi="仿宋" w:eastAsia="仿宋" w:cs="仿宋"/>
          <w:sz w:val="28"/>
          <w:szCs w:val="28"/>
          <w:lang w:val="en-US" w:eastAsia="zh-CN"/>
        </w:rPr>
        <w:t>良好</w:t>
      </w:r>
      <w:r>
        <w:rPr>
          <w:rFonts w:ascii="仿宋" w:hAnsi="仿宋" w:eastAsia="仿宋" w:cs="仿宋"/>
          <w:sz w:val="28"/>
          <w:szCs w:val="28"/>
        </w:rPr>
        <w:t>.</w:t>
      </w:r>
      <w:r>
        <w:rPr>
          <w:rFonts w:hint="eastAsia" w:ascii="仿宋" w:hAnsi="仿宋" w:eastAsia="仿宋" w:cs="仿宋"/>
          <w:sz w:val="28"/>
          <w:szCs w:val="28"/>
        </w:rPr>
        <w:t>据评分标准，本单位该项指标可得</w:t>
      </w:r>
      <w:r>
        <w:rPr>
          <w:rFonts w:ascii="仿宋" w:hAnsi="仿宋" w:eastAsia="仿宋" w:cs="仿宋"/>
          <w:sz w:val="28"/>
          <w:szCs w:val="28"/>
        </w:rPr>
        <w:t>1</w:t>
      </w:r>
      <w:r>
        <w:rPr>
          <w:rFonts w:hint="eastAsia" w:ascii="仿宋" w:hAnsi="仿宋" w:eastAsia="仿宋" w:cs="仿宋"/>
          <w:sz w:val="28"/>
          <w:szCs w:val="28"/>
          <w:lang w:val="en-US" w:eastAsia="zh-CN"/>
        </w:rPr>
        <w:t>3</w:t>
      </w:r>
      <w:r>
        <w:rPr>
          <w:rFonts w:hint="eastAsia" w:ascii="仿宋" w:hAnsi="仿宋" w:eastAsia="仿宋" w:cs="仿宋"/>
          <w:sz w:val="28"/>
          <w:szCs w:val="28"/>
        </w:rPr>
        <w:t>分。</w:t>
      </w:r>
    </w:p>
    <w:p>
      <w:pPr>
        <w:pStyle w:val="3"/>
        <w:widowControl/>
        <w:ind w:left="241" w:leftChars="115" w:firstLine="420" w:firstLineChars="150"/>
        <w:rPr>
          <w:rFonts w:hint="eastAsia" w:ascii="仿宋" w:hAnsi="仿宋" w:eastAsia="仿宋" w:cs="仿宋"/>
          <w:sz w:val="28"/>
          <w:szCs w:val="28"/>
        </w:rPr>
      </w:pPr>
      <w:r>
        <w:rPr>
          <w:rFonts w:hint="eastAsia" w:ascii="仿宋" w:hAnsi="仿宋" w:eastAsia="仿宋" w:cs="Times New Roman"/>
          <w:b w:val="0"/>
          <w:bCs/>
          <w:color w:val="383838"/>
          <w:sz w:val="28"/>
          <w:szCs w:val="28"/>
          <w:shd w:val="clear" w:color="auto" w:fill="FFFFFF"/>
          <w:lang w:val="en-US" w:eastAsia="zh-CN"/>
        </w:rPr>
        <w:t>我镇2021年度部门整体支出绩效评价自评总分为93.7分。</w:t>
      </w:r>
      <w:r>
        <w:rPr>
          <w:rFonts w:hint="eastAsia" w:ascii="黑体" w:hAnsi="黑体" w:eastAsia="黑体" w:cs="黑体"/>
          <w:sz w:val="28"/>
          <w:szCs w:val="28"/>
          <w:lang w:val="en-US" w:eastAsia="zh-CN"/>
        </w:rPr>
        <w:t xml:space="preserve"> </w:t>
      </w:r>
    </w:p>
    <w:p>
      <w:pPr>
        <w:pStyle w:val="3"/>
        <w:widowControl/>
        <w:ind w:left="241"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四、存在问题及改进措施建议</w:t>
      </w:r>
      <w:bookmarkStart w:id="0" w:name="_GoBack"/>
      <w:bookmarkEnd w:id="0"/>
    </w:p>
    <w:p>
      <w:pPr>
        <w:pStyle w:val="3"/>
        <w:widowControl/>
        <w:ind w:left="241" w:firstLine="560" w:firstLineChars="200"/>
        <w:rPr>
          <w:rFonts w:ascii="仿宋" w:hAnsi="仿宋" w:eastAsia="仿宋" w:cs="仿宋"/>
          <w:sz w:val="28"/>
          <w:szCs w:val="28"/>
        </w:rPr>
      </w:pPr>
      <w:r>
        <w:rPr>
          <w:rFonts w:ascii="仿宋" w:hAnsi="仿宋" w:eastAsia="仿宋" w:cs="仿宋"/>
          <w:sz w:val="28"/>
          <w:szCs w:val="28"/>
        </w:rPr>
        <w:t>(1)</w:t>
      </w:r>
      <w:r>
        <w:rPr>
          <w:rFonts w:hint="eastAsia" w:ascii="仿宋" w:hAnsi="仿宋" w:eastAsia="仿宋" w:cs="仿宋"/>
          <w:sz w:val="28"/>
          <w:szCs w:val="28"/>
        </w:rPr>
        <w:t>年初编制的预算不够精确，特别是公用经费预算额度不足导致实际支出超预算，预算控制率较低。</w:t>
      </w:r>
    </w:p>
    <w:p>
      <w:pPr>
        <w:adjustRightInd w:val="0"/>
        <w:snapToGrid w:val="0"/>
        <w:spacing w:line="600" w:lineRule="exact"/>
        <w:ind w:left="281" w:leftChars="134" w:firstLine="560" w:firstLineChars="200"/>
        <w:contextualSpacing/>
        <w:rPr>
          <w:rFonts w:ascii="仿宋" w:hAnsi="仿宋" w:eastAsia="仿宋" w:cs="仿宋"/>
          <w:sz w:val="28"/>
          <w:szCs w:val="28"/>
        </w:rPr>
      </w:pPr>
      <w:r>
        <w:rPr>
          <w:rFonts w:ascii="仿宋" w:hAnsi="仿宋" w:eastAsia="仿宋" w:cs="仿宋"/>
          <w:sz w:val="28"/>
          <w:szCs w:val="28"/>
        </w:rPr>
        <w:t>(2)</w:t>
      </w:r>
      <w:r>
        <w:rPr>
          <w:rFonts w:hint="eastAsia" w:ascii="仿宋" w:hAnsi="仿宋" w:eastAsia="仿宋" w:cs="仿宋"/>
          <w:sz w:val="28"/>
          <w:szCs w:val="28"/>
        </w:rPr>
        <w:t>上半年预算支付进度较慢，影响预算执行的及时性和均衡性。</w:t>
      </w:r>
    </w:p>
    <w:p>
      <w:pPr>
        <w:adjustRightInd w:val="0"/>
        <w:snapToGrid w:val="0"/>
        <w:spacing w:line="600" w:lineRule="exact"/>
        <w:ind w:firstLine="840" w:firstLineChars="300"/>
        <w:contextualSpacing/>
        <w:rPr>
          <w:rFonts w:ascii="仿宋" w:hAnsi="仿宋" w:eastAsia="仿宋" w:cs="仿宋"/>
          <w:sz w:val="28"/>
          <w:szCs w:val="28"/>
        </w:rPr>
      </w:pPr>
      <w:r>
        <w:rPr>
          <w:rFonts w:hint="eastAsia" w:ascii="仿宋" w:hAnsi="仿宋" w:eastAsia="仿宋" w:cs="仿宋"/>
          <w:sz w:val="28"/>
          <w:szCs w:val="28"/>
        </w:rPr>
        <w:t>（</w:t>
      </w:r>
      <w:r>
        <w:rPr>
          <w:rFonts w:ascii="仿宋" w:hAnsi="仿宋" w:eastAsia="仿宋" w:cs="仿宋"/>
          <w:sz w:val="28"/>
          <w:szCs w:val="28"/>
        </w:rPr>
        <w:t>3</w:t>
      </w:r>
      <w:r>
        <w:rPr>
          <w:rFonts w:hint="eastAsia" w:ascii="仿宋" w:hAnsi="仿宋" w:eastAsia="仿宋" w:cs="仿宋"/>
          <w:sz w:val="28"/>
          <w:szCs w:val="28"/>
        </w:rPr>
        <w:t>）预算绩效指标设置不够清晰不够细化。</w:t>
      </w:r>
    </w:p>
    <w:p>
      <w:pPr>
        <w:adjustRightInd w:val="0"/>
        <w:snapToGrid w:val="0"/>
        <w:spacing w:line="600" w:lineRule="exact"/>
        <w:ind w:left="281" w:leftChars="134" w:firstLine="560" w:firstLineChars="200"/>
        <w:contextualSpacing/>
        <w:rPr>
          <w:rFonts w:ascii="仿宋" w:hAnsi="仿宋" w:eastAsia="仿宋" w:cs="仿宋"/>
          <w:sz w:val="28"/>
          <w:szCs w:val="28"/>
        </w:rPr>
      </w:pPr>
      <w:r>
        <w:rPr>
          <w:rFonts w:hint="eastAsia" w:ascii="仿宋" w:hAnsi="仿宋" w:eastAsia="仿宋" w:cs="仿宋"/>
          <w:sz w:val="28"/>
          <w:szCs w:val="28"/>
        </w:rPr>
        <w:t>（</w:t>
      </w:r>
      <w:r>
        <w:rPr>
          <w:rFonts w:ascii="仿宋" w:hAnsi="仿宋" w:eastAsia="仿宋" w:cs="仿宋"/>
          <w:sz w:val="28"/>
          <w:szCs w:val="28"/>
        </w:rPr>
        <w:t>4</w:t>
      </w:r>
      <w:r>
        <w:rPr>
          <w:rFonts w:hint="eastAsia" w:ascii="仿宋" w:hAnsi="仿宋" w:eastAsia="仿宋" w:cs="仿宋"/>
          <w:sz w:val="28"/>
          <w:szCs w:val="28"/>
        </w:rPr>
        <w:t>）单位各项工作实际完成率、完成及时性、质量达标率有待提高。</w:t>
      </w:r>
    </w:p>
    <w:p>
      <w:pPr>
        <w:adjustRightInd w:val="0"/>
        <w:snapToGrid w:val="0"/>
        <w:spacing w:line="600" w:lineRule="exact"/>
        <w:ind w:firstLine="840" w:firstLineChars="300"/>
        <w:contextualSpacing/>
        <w:rPr>
          <w:rFonts w:hint="eastAsia" w:ascii="仿宋" w:hAnsi="仿宋" w:eastAsia="仿宋" w:cs="仿宋"/>
          <w:sz w:val="28"/>
          <w:szCs w:val="28"/>
        </w:rPr>
      </w:pPr>
      <w:r>
        <w:rPr>
          <w:rFonts w:hint="eastAsia" w:ascii="仿宋" w:hAnsi="仿宋" w:eastAsia="仿宋" w:cs="仿宋"/>
          <w:sz w:val="28"/>
          <w:szCs w:val="28"/>
        </w:rPr>
        <w:t>（</w:t>
      </w:r>
      <w:r>
        <w:rPr>
          <w:rFonts w:ascii="仿宋" w:hAnsi="仿宋" w:eastAsia="仿宋" w:cs="仿宋"/>
          <w:sz w:val="28"/>
          <w:szCs w:val="28"/>
        </w:rPr>
        <w:t>5</w:t>
      </w:r>
      <w:r>
        <w:rPr>
          <w:rFonts w:hint="eastAsia" w:ascii="仿宋" w:hAnsi="仿宋" w:eastAsia="仿宋" w:cs="仿宋"/>
          <w:sz w:val="28"/>
          <w:szCs w:val="28"/>
        </w:rPr>
        <w:t>）单位要继续加强履职能力，促进经济发展，推进</w:t>
      </w:r>
      <w:r>
        <w:rPr>
          <w:rFonts w:hint="eastAsia" w:ascii="仿宋" w:hAnsi="仿宋" w:eastAsia="仿宋" w:cs="仿宋"/>
          <w:sz w:val="28"/>
          <w:szCs w:val="28"/>
          <w:lang w:val="en-US" w:eastAsia="zh-CN"/>
        </w:rPr>
        <w:t>乡村振兴</w:t>
      </w:r>
      <w:r>
        <w:rPr>
          <w:rFonts w:hint="eastAsia" w:ascii="仿宋" w:hAnsi="仿宋" w:eastAsia="仿宋" w:cs="仿宋"/>
          <w:sz w:val="28"/>
          <w:szCs w:val="28"/>
        </w:rPr>
        <w:t>，增加农民收入，强化公共服务，着力改善民生，加强社会管理，扫黑除恶，维护农村稳定，推进基层民主，促进农村和谐。提高履职的经济和社会效益，提高群众满意度。</w:t>
      </w:r>
    </w:p>
    <w:p>
      <w:pPr>
        <w:adjustRightInd w:val="0"/>
        <w:snapToGrid w:val="0"/>
        <w:spacing w:line="600" w:lineRule="exact"/>
        <w:ind w:firstLine="840" w:firstLineChars="300"/>
        <w:contextualSpacing/>
        <w:rPr>
          <w:rFonts w:hint="eastAsia" w:ascii="仿宋" w:hAnsi="仿宋" w:eastAsia="仿宋" w:cs="仿宋"/>
          <w:sz w:val="28"/>
          <w:szCs w:val="28"/>
        </w:rPr>
      </w:pPr>
    </w:p>
    <w:p>
      <w:pPr>
        <w:adjustRightInd w:val="0"/>
        <w:snapToGrid w:val="0"/>
        <w:spacing w:line="600" w:lineRule="exact"/>
        <w:ind w:firstLine="840" w:firstLineChars="300"/>
        <w:contextualSpacing/>
        <w:rPr>
          <w:rFonts w:hint="eastAsia" w:ascii="仿宋" w:hAnsi="仿宋" w:eastAsia="仿宋" w:cs="仿宋"/>
          <w:sz w:val="28"/>
          <w:szCs w:val="28"/>
        </w:rPr>
      </w:pPr>
    </w:p>
    <w:p>
      <w:pPr>
        <w:adjustRightInd w:val="0"/>
        <w:snapToGrid w:val="0"/>
        <w:spacing w:line="600" w:lineRule="exact"/>
        <w:ind w:firstLine="5320" w:firstLineChars="1900"/>
        <w:contextualSpacing/>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茅市镇人民政府</w:t>
      </w:r>
    </w:p>
    <w:p>
      <w:pPr>
        <w:adjustRightInd w:val="0"/>
        <w:snapToGrid w:val="0"/>
        <w:spacing w:line="600" w:lineRule="exact"/>
        <w:ind w:firstLine="5320" w:firstLineChars="1900"/>
        <w:contextualSpacing/>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2022年4月25日</w:t>
      </w:r>
    </w:p>
    <w:p>
      <w:pPr>
        <w:pStyle w:val="3"/>
        <w:widowControl/>
        <w:ind w:left="241" w:firstLine="562" w:firstLineChars="200"/>
        <w:rPr>
          <w:rFonts w:ascii="仿宋" w:hAnsi="仿宋" w:eastAsia="仿宋" w:cs="仿宋"/>
          <w:b/>
          <w:color w:val="000000"/>
          <w:sz w:val="28"/>
          <w:szCs w:val="28"/>
        </w:rPr>
      </w:pPr>
    </w:p>
    <w:p>
      <w:pPr>
        <w:widowControl/>
        <w:spacing w:line="540" w:lineRule="atLeast"/>
        <w:ind w:firstLine="560" w:firstLineChars="200"/>
        <w:jc w:val="left"/>
        <w:rPr>
          <w:rFonts w:ascii="仿宋" w:hAnsi="仿宋" w:eastAsia="仿宋" w:cs="仿宋"/>
          <w:sz w:val="28"/>
          <w:szCs w:val="28"/>
        </w:rPr>
      </w:pPr>
    </w:p>
    <w:p>
      <w:pPr>
        <w:widowControl/>
        <w:spacing w:line="540" w:lineRule="atLeast"/>
        <w:ind w:firstLine="560" w:firstLineChars="200"/>
        <w:jc w:val="left"/>
        <w:rPr>
          <w:rFonts w:ascii="仿宋" w:hAnsi="仿宋" w:eastAsia="仿宋" w:cs="仿宋"/>
          <w:sz w:val="28"/>
          <w:szCs w:val="28"/>
        </w:rPr>
      </w:pPr>
      <w:r>
        <w:rPr>
          <w:rFonts w:ascii="仿宋" w:hAnsi="仿宋" w:eastAsia="仿宋" w:cs="仿宋"/>
          <w:color w:val="000000"/>
          <w:kern w:val="0"/>
          <w:sz w:val="28"/>
          <w:szCs w:val="28"/>
        </w:rPr>
        <w:t> </w:t>
      </w:r>
    </w:p>
    <w:p>
      <w:pPr>
        <w:widowControl/>
        <w:spacing w:line="540" w:lineRule="atLeast"/>
        <w:ind w:firstLine="720"/>
        <w:jc w:val="left"/>
        <w:rPr>
          <w:rFonts w:ascii="宋体" w:cs="宋体"/>
        </w:rPr>
      </w:pPr>
      <w:r>
        <w:rPr>
          <w:rFonts w:ascii="宋体" w:cs="宋体"/>
          <w:color w:val="000000"/>
          <w:kern w:val="0"/>
          <w:sz w:val="24"/>
        </w:rP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EC07E62"/>
    <w:multiLevelType w:val="singleLevel"/>
    <w:tmpl w:val="2EC07E62"/>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9262F8"/>
    <w:rsid w:val="000319F7"/>
    <w:rsid w:val="00032AC5"/>
    <w:rsid w:val="000408DA"/>
    <w:rsid w:val="00060BFB"/>
    <w:rsid w:val="0007656E"/>
    <w:rsid w:val="000D765D"/>
    <w:rsid w:val="000F11B8"/>
    <w:rsid w:val="00183701"/>
    <w:rsid w:val="001B1EF8"/>
    <w:rsid w:val="001C20BE"/>
    <w:rsid w:val="001E3126"/>
    <w:rsid w:val="001E42F5"/>
    <w:rsid w:val="001F7AC6"/>
    <w:rsid w:val="00207900"/>
    <w:rsid w:val="0023526A"/>
    <w:rsid w:val="002357B2"/>
    <w:rsid w:val="002776EB"/>
    <w:rsid w:val="002779A8"/>
    <w:rsid w:val="002B2A0E"/>
    <w:rsid w:val="002E1365"/>
    <w:rsid w:val="003B06F7"/>
    <w:rsid w:val="003B27DD"/>
    <w:rsid w:val="003D467F"/>
    <w:rsid w:val="003D5C09"/>
    <w:rsid w:val="003F1762"/>
    <w:rsid w:val="0049698F"/>
    <w:rsid w:val="004F6CEE"/>
    <w:rsid w:val="00516CC2"/>
    <w:rsid w:val="005B0809"/>
    <w:rsid w:val="005D4B33"/>
    <w:rsid w:val="005D5A4B"/>
    <w:rsid w:val="005D64D3"/>
    <w:rsid w:val="00642B84"/>
    <w:rsid w:val="0065222A"/>
    <w:rsid w:val="00670BAB"/>
    <w:rsid w:val="00674247"/>
    <w:rsid w:val="007029D4"/>
    <w:rsid w:val="007068D8"/>
    <w:rsid w:val="007320AC"/>
    <w:rsid w:val="00740939"/>
    <w:rsid w:val="007462A0"/>
    <w:rsid w:val="00763492"/>
    <w:rsid w:val="00773F9E"/>
    <w:rsid w:val="007935F0"/>
    <w:rsid w:val="007C7480"/>
    <w:rsid w:val="007D1C6E"/>
    <w:rsid w:val="0081222F"/>
    <w:rsid w:val="00817350"/>
    <w:rsid w:val="00844B1A"/>
    <w:rsid w:val="00850CAE"/>
    <w:rsid w:val="00866C90"/>
    <w:rsid w:val="008C1141"/>
    <w:rsid w:val="008E148B"/>
    <w:rsid w:val="008E3259"/>
    <w:rsid w:val="00931F36"/>
    <w:rsid w:val="009B7DF5"/>
    <w:rsid w:val="009E4882"/>
    <w:rsid w:val="009F0D78"/>
    <w:rsid w:val="00A50A6F"/>
    <w:rsid w:val="00A559CB"/>
    <w:rsid w:val="00A80C24"/>
    <w:rsid w:val="00A85130"/>
    <w:rsid w:val="00AC5087"/>
    <w:rsid w:val="00AD4569"/>
    <w:rsid w:val="00B50D2E"/>
    <w:rsid w:val="00B813FB"/>
    <w:rsid w:val="00B956B3"/>
    <w:rsid w:val="00BA634B"/>
    <w:rsid w:val="00BC33E1"/>
    <w:rsid w:val="00BE5433"/>
    <w:rsid w:val="00BE5962"/>
    <w:rsid w:val="00C005B1"/>
    <w:rsid w:val="00C442A9"/>
    <w:rsid w:val="00C44B40"/>
    <w:rsid w:val="00C57F7F"/>
    <w:rsid w:val="00C6542A"/>
    <w:rsid w:val="00CC69DE"/>
    <w:rsid w:val="00D0595A"/>
    <w:rsid w:val="00D14098"/>
    <w:rsid w:val="00D81970"/>
    <w:rsid w:val="00E120E1"/>
    <w:rsid w:val="00E26AE3"/>
    <w:rsid w:val="00E31C34"/>
    <w:rsid w:val="00E36F62"/>
    <w:rsid w:val="00E46FA5"/>
    <w:rsid w:val="00E52F4B"/>
    <w:rsid w:val="00E6164F"/>
    <w:rsid w:val="00E71121"/>
    <w:rsid w:val="00EC5374"/>
    <w:rsid w:val="00EC7DA0"/>
    <w:rsid w:val="00ED67DE"/>
    <w:rsid w:val="00F25579"/>
    <w:rsid w:val="00F43DEB"/>
    <w:rsid w:val="00F76FDA"/>
    <w:rsid w:val="00FD44D8"/>
    <w:rsid w:val="01EF6BF7"/>
    <w:rsid w:val="02D353AB"/>
    <w:rsid w:val="02DF6581"/>
    <w:rsid w:val="02E56A00"/>
    <w:rsid w:val="03E56DE9"/>
    <w:rsid w:val="04106D7D"/>
    <w:rsid w:val="044407DC"/>
    <w:rsid w:val="052B61DE"/>
    <w:rsid w:val="06E96BF0"/>
    <w:rsid w:val="075D38D3"/>
    <w:rsid w:val="079141C5"/>
    <w:rsid w:val="07E638D5"/>
    <w:rsid w:val="093F4A4D"/>
    <w:rsid w:val="09F204B1"/>
    <w:rsid w:val="0B3E440F"/>
    <w:rsid w:val="0B5E5DFE"/>
    <w:rsid w:val="0C030754"/>
    <w:rsid w:val="0C167790"/>
    <w:rsid w:val="0C8C18EB"/>
    <w:rsid w:val="0CDF4D1D"/>
    <w:rsid w:val="0CEE4F24"/>
    <w:rsid w:val="0E1778AF"/>
    <w:rsid w:val="0E5B4877"/>
    <w:rsid w:val="0E6D4AF8"/>
    <w:rsid w:val="0EF1197F"/>
    <w:rsid w:val="0F563291"/>
    <w:rsid w:val="101C068B"/>
    <w:rsid w:val="11D9037F"/>
    <w:rsid w:val="12B17801"/>
    <w:rsid w:val="130F3E82"/>
    <w:rsid w:val="14B4083D"/>
    <w:rsid w:val="16257519"/>
    <w:rsid w:val="16900E36"/>
    <w:rsid w:val="16F41B42"/>
    <w:rsid w:val="182872C2"/>
    <w:rsid w:val="19E86288"/>
    <w:rsid w:val="1AA5785C"/>
    <w:rsid w:val="1ADB6BF1"/>
    <w:rsid w:val="1B4F7561"/>
    <w:rsid w:val="1DCA6592"/>
    <w:rsid w:val="1EF84004"/>
    <w:rsid w:val="1F2E3844"/>
    <w:rsid w:val="1F645159"/>
    <w:rsid w:val="23B53A75"/>
    <w:rsid w:val="24B30B11"/>
    <w:rsid w:val="24FC73B2"/>
    <w:rsid w:val="259838E3"/>
    <w:rsid w:val="25C12DBA"/>
    <w:rsid w:val="26F82373"/>
    <w:rsid w:val="27C53AEA"/>
    <w:rsid w:val="287609A1"/>
    <w:rsid w:val="29163EE8"/>
    <w:rsid w:val="298F1421"/>
    <w:rsid w:val="2A810E24"/>
    <w:rsid w:val="2AC86CFF"/>
    <w:rsid w:val="2BC04137"/>
    <w:rsid w:val="2C8629DA"/>
    <w:rsid w:val="30240B15"/>
    <w:rsid w:val="305C4C42"/>
    <w:rsid w:val="307205E6"/>
    <w:rsid w:val="31E63BA8"/>
    <w:rsid w:val="32AB4D7B"/>
    <w:rsid w:val="33582884"/>
    <w:rsid w:val="338F64B2"/>
    <w:rsid w:val="34943D90"/>
    <w:rsid w:val="364610BA"/>
    <w:rsid w:val="370A19AB"/>
    <w:rsid w:val="386A1C56"/>
    <w:rsid w:val="392A616D"/>
    <w:rsid w:val="3B264934"/>
    <w:rsid w:val="3B266F2E"/>
    <w:rsid w:val="3CB23D48"/>
    <w:rsid w:val="3DDC7DFC"/>
    <w:rsid w:val="3E74260D"/>
    <w:rsid w:val="4014675F"/>
    <w:rsid w:val="41C9045E"/>
    <w:rsid w:val="420E5181"/>
    <w:rsid w:val="43833B3C"/>
    <w:rsid w:val="439262F8"/>
    <w:rsid w:val="43F16340"/>
    <w:rsid w:val="46257343"/>
    <w:rsid w:val="471B79D4"/>
    <w:rsid w:val="473D3E13"/>
    <w:rsid w:val="475C242C"/>
    <w:rsid w:val="477C493B"/>
    <w:rsid w:val="48253225"/>
    <w:rsid w:val="48592ECE"/>
    <w:rsid w:val="48CC4810"/>
    <w:rsid w:val="49137521"/>
    <w:rsid w:val="49553FF5"/>
    <w:rsid w:val="49A64CC5"/>
    <w:rsid w:val="49EE6B14"/>
    <w:rsid w:val="4AB04608"/>
    <w:rsid w:val="4B976BBA"/>
    <w:rsid w:val="4C8464E4"/>
    <w:rsid w:val="4E470954"/>
    <w:rsid w:val="4EBD41B7"/>
    <w:rsid w:val="4F011A35"/>
    <w:rsid w:val="4FBA06F6"/>
    <w:rsid w:val="50707175"/>
    <w:rsid w:val="50C25AB5"/>
    <w:rsid w:val="50FD4D3F"/>
    <w:rsid w:val="5181771E"/>
    <w:rsid w:val="51EE28D9"/>
    <w:rsid w:val="51F36142"/>
    <w:rsid w:val="529C04A5"/>
    <w:rsid w:val="541D72CA"/>
    <w:rsid w:val="542924A8"/>
    <w:rsid w:val="546D169C"/>
    <w:rsid w:val="548D6110"/>
    <w:rsid w:val="55151E32"/>
    <w:rsid w:val="55172147"/>
    <w:rsid w:val="551E190A"/>
    <w:rsid w:val="55995878"/>
    <w:rsid w:val="55C841EE"/>
    <w:rsid w:val="564734A9"/>
    <w:rsid w:val="572D5E3D"/>
    <w:rsid w:val="58C35B32"/>
    <w:rsid w:val="593F38FA"/>
    <w:rsid w:val="5AFF3690"/>
    <w:rsid w:val="5BCE253B"/>
    <w:rsid w:val="5BEE1B48"/>
    <w:rsid w:val="5C642CAD"/>
    <w:rsid w:val="5ECB7B15"/>
    <w:rsid w:val="5F4A54F7"/>
    <w:rsid w:val="607E751E"/>
    <w:rsid w:val="60BB2779"/>
    <w:rsid w:val="60FC29C0"/>
    <w:rsid w:val="626063BF"/>
    <w:rsid w:val="62782477"/>
    <w:rsid w:val="640F7ED2"/>
    <w:rsid w:val="64B654D9"/>
    <w:rsid w:val="67BC255D"/>
    <w:rsid w:val="6850354E"/>
    <w:rsid w:val="69151304"/>
    <w:rsid w:val="69351A7B"/>
    <w:rsid w:val="6A292380"/>
    <w:rsid w:val="6B271A04"/>
    <w:rsid w:val="6C78003A"/>
    <w:rsid w:val="6C861C34"/>
    <w:rsid w:val="6C951E77"/>
    <w:rsid w:val="6CD97FB6"/>
    <w:rsid w:val="6DE64811"/>
    <w:rsid w:val="6E067D4F"/>
    <w:rsid w:val="6F526AC0"/>
    <w:rsid w:val="6F5B1156"/>
    <w:rsid w:val="70495453"/>
    <w:rsid w:val="70EE37EC"/>
    <w:rsid w:val="7128150C"/>
    <w:rsid w:val="71673F65"/>
    <w:rsid w:val="738844E4"/>
    <w:rsid w:val="7429551F"/>
    <w:rsid w:val="7476433D"/>
    <w:rsid w:val="7631109D"/>
    <w:rsid w:val="76940906"/>
    <w:rsid w:val="76DC1230"/>
    <w:rsid w:val="780F0D24"/>
    <w:rsid w:val="79163B20"/>
    <w:rsid w:val="7B3351F0"/>
    <w:rsid w:val="7C545D2E"/>
    <w:rsid w:val="7D4918FA"/>
    <w:rsid w:val="7DC708E7"/>
    <w:rsid w:val="7E470FB4"/>
    <w:rsid w:val="7F594F87"/>
    <w:rsid w:val="7F7E49ED"/>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uiPriority="99" w:name="header" w:locked="1"/>
    <w:lsdException w:qFormat="1" w:unhideWhenUsed="0" w:uiPriority="0" w:semiHidden="0" w:name="footer" w:locked="1"/>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locked/>
    <w:uiPriority w:val="0"/>
    <w:pPr>
      <w:tabs>
        <w:tab w:val="center" w:pos="4153"/>
        <w:tab w:val="right" w:pos="8306"/>
      </w:tabs>
      <w:snapToGrid w:val="0"/>
      <w:jc w:val="left"/>
    </w:pPr>
    <w:rPr>
      <w:sz w:val="18"/>
      <w:szCs w:val="18"/>
    </w:rPr>
  </w:style>
  <w:style w:type="paragraph" w:styleId="3">
    <w:name w:val="Normal (Web)"/>
    <w:basedOn w:val="1"/>
    <w:qFormat/>
    <w:uiPriority w:val="99"/>
    <w:pPr>
      <w:jc w:val="left"/>
    </w:pPr>
    <w:rPr>
      <w:kern w:val="0"/>
      <w:sz w:val="18"/>
      <w:szCs w:val="18"/>
    </w:rPr>
  </w:style>
  <w:style w:type="character" w:styleId="6">
    <w:name w:val="Hyperlink"/>
    <w:basedOn w:val="5"/>
    <w:qFormat/>
    <w:uiPriority w:val="99"/>
    <w:rPr>
      <w:rFonts w:cs="Times New Roman"/>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8</Pages>
  <Words>3473</Words>
  <Characters>3829</Characters>
  <Lines>0</Lines>
  <Paragraphs>0</Paragraphs>
  <TotalTime>2</TotalTime>
  <ScaleCrop>false</ScaleCrop>
  <LinksUpToDate>false</LinksUpToDate>
  <CharactersWithSpaces>4390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2018-02-01T09:32:00Z</dcterms:created>
  <dc:creator>Administrator</dc:creator>
  <cp:lastModifiedBy>Lenovo</cp:lastModifiedBy>
  <dcterms:modified xsi:type="dcterms:W3CDTF">2022-04-27T14:12:22Z</dcterms:modified>
  <dc:title>泉湖镇2017年部门整体支出绩效自评报告</dc:title>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18C4233DBAED444AB70E440BD82BC95E</vt:lpwstr>
  </property>
</Properties>
</file>