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50"/>
        <w:jc w:val="center"/>
        <w:rPr>
          <w:rFonts w:ascii="黑体" w:hAnsi="宋体" w:eastAsia="黑体" w:cs="黑体"/>
          <w:i w:val="0"/>
          <w:iCs w:val="0"/>
          <w:caps w:val="0"/>
          <w:color w:val="666666"/>
          <w:spacing w:val="0"/>
          <w:sz w:val="36"/>
          <w:szCs w:val="36"/>
        </w:rPr>
      </w:pPr>
      <w:r>
        <w:rPr>
          <w:rFonts w:hint="eastAsia" w:ascii="黑体" w:hAnsi="宋体" w:eastAsia="黑体" w:cs="黑体"/>
          <w:b/>
          <w:bCs/>
          <w:i w:val="0"/>
          <w:iCs w:val="0"/>
          <w:caps w:val="0"/>
          <w:color w:val="000000"/>
          <w:spacing w:val="0"/>
          <w:sz w:val="36"/>
          <w:szCs w:val="36"/>
          <w:shd w:val="clear" w:fill="FFFFFF"/>
        </w:rPr>
        <w:t>202</w:t>
      </w:r>
      <w:r>
        <w:rPr>
          <w:rFonts w:hint="eastAsia" w:ascii="黑体" w:hAnsi="宋体" w:eastAsia="黑体" w:cs="黑体"/>
          <w:b/>
          <w:bCs/>
          <w:i w:val="0"/>
          <w:iCs w:val="0"/>
          <w:caps w:val="0"/>
          <w:color w:val="000000"/>
          <w:spacing w:val="0"/>
          <w:sz w:val="36"/>
          <w:szCs w:val="36"/>
          <w:shd w:val="clear" w:fill="FFFFFF"/>
          <w:lang w:val="en-US" w:eastAsia="zh-CN"/>
        </w:rPr>
        <w:t>1</w:t>
      </w:r>
      <w:r>
        <w:rPr>
          <w:rFonts w:hint="eastAsia" w:ascii="黑体" w:hAnsi="宋体" w:eastAsia="黑体" w:cs="黑体"/>
          <w:b/>
          <w:bCs/>
          <w:i w:val="0"/>
          <w:iCs w:val="0"/>
          <w:caps w:val="0"/>
          <w:color w:val="000000"/>
          <w:spacing w:val="0"/>
          <w:sz w:val="36"/>
          <w:szCs w:val="36"/>
          <w:shd w:val="clear" w:fill="FFFFFF"/>
        </w:rPr>
        <w:t>年</w:t>
      </w:r>
      <w:r>
        <w:rPr>
          <w:rFonts w:hint="eastAsia" w:ascii="黑体" w:hAnsi="宋体" w:eastAsia="黑体" w:cs="黑体"/>
          <w:b/>
          <w:bCs/>
          <w:i w:val="0"/>
          <w:iCs w:val="0"/>
          <w:caps w:val="0"/>
          <w:color w:val="000000"/>
          <w:spacing w:val="0"/>
          <w:sz w:val="36"/>
          <w:szCs w:val="36"/>
          <w:shd w:val="clear" w:fill="FFFFFF"/>
          <w:lang w:val="en-US" w:eastAsia="zh-CN"/>
        </w:rPr>
        <w:t>泉湖</w:t>
      </w:r>
      <w:r>
        <w:rPr>
          <w:rFonts w:hint="eastAsia" w:ascii="黑体" w:hAnsi="宋体" w:eastAsia="黑体" w:cs="黑体"/>
          <w:b/>
          <w:bCs/>
          <w:i w:val="0"/>
          <w:iCs w:val="0"/>
          <w:caps w:val="0"/>
          <w:color w:val="000000"/>
          <w:spacing w:val="0"/>
          <w:sz w:val="36"/>
          <w:szCs w:val="36"/>
          <w:shd w:val="clear" w:fill="FFFFFF"/>
        </w:rPr>
        <w:t>镇</w:t>
      </w:r>
      <w:r>
        <w:rPr>
          <w:rFonts w:hint="eastAsia" w:ascii="黑体" w:hAnsi="宋体" w:eastAsia="黑体" w:cs="黑体"/>
          <w:b/>
          <w:bCs/>
          <w:i w:val="0"/>
          <w:iCs w:val="0"/>
          <w:caps w:val="0"/>
          <w:color w:val="000000"/>
          <w:spacing w:val="0"/>
          <w:sz w:val="36"/>
          <w:szCs w:val="36"/>
          <w:shd w:val="clear" w:fill="FFFFFF"/>
          <w:lang w:val="en-US" w:eastAsia="zh-CN"/>
        </w:rPr>
        <w:t>乡村振兴</w:t>
      </w:r>
      <w:r>
        <w:rPr>
          <w:rFonts w:hint="eastAsia" w:ascii="黑体" w:hAnsi="宋体" w:eastAsia="黑体" w:cs="黑体"/>
          <w:b/>
          <w:bCs/>
          <w:i w:val="0"/>
          <w:iCs w:val="0"/>
          <w:caps w:val="0"/>
          <w:color w:val="000000"/>
          <w:spacing w:val="0"/>
          <w:sz w:val="36"/>
          <w:szCs w:val="36"/>
          <w:shd w:val="clear" w:fill="FFFFFF"/>
        </w:rPr>
        <w:t>专项资金绩效自评报告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ascii="仿宋" w:hAnsi="仿宋" w:eastAsia="仿宋" w:cs="仿宋"/>
          <w:i w:val="0"/>
          <w:iCs w:val="0"/>
          <w:caps w:val="0"/>
          <w:color w:val="666666"/>
          <w:spacing w:val="0"/>
          <w:sz w:val="32"/>
          <w:szCs w:val="32"/>
        </w:rPr>
      </w:pPr>
      <w:r>
        <w:rPr>
          <w:rFonts w:hint="eastAsia" w:ascii="仿宋" w:hAnsi="仿宋" w:eastAsia="仿宋" w:cstheme="minorBidi"/>
          <w:b w:val="0"/>
          <w:bCs/>
          <w:color w:val="383838"/>
          <w:kern w:val="2"/>
          <w:sz w:val="32"/>
          <w:szCs w:val="32"/>
          <w:shd w:val="clear" w:color="auto" w:fill="FFFFFF"/>
          <w:lang w:val="en-US" w:eastAsia="zh-CN" w:bidi="ar-SA"/>
        </w:rPr>
        <w:t>为加强财政专项乡村振兴资金管理，切实提高资金使用效益，根据《衡南县财政局关于开展2021年度财政资金绩效自评工作的通知》（清财绩[2022]32号）要求，我镇组织农业综合服务中心、财政所及村组对2022年财政乡村振兴专项资金项目截止目前已经实施完成的项目进行综合性绩效目标自我评价。我们主要参照各项目的绩效目标申报指标对实际完成情况和资金支付等方面进行综合评价，现报告如下</w:t>
      </w:r>
      <w:r>
        <w:rPr>
          <w:rFonts w:hint="eastAsia" w:ascii="仿宋" w:hAnsi="仿宋" w:eastAsia="仿宋" w:cs="仿宋"/>
          <w:i w:val="0"/>
          <w:iCs w:val="0"/>
          <w:caps w:val="0"/>
          <w:color w:val="666666"/>
          <w:spacing w:val="0"/>
          <w:sz w:val="32"/>
          <w:szCs w:val="32"/>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宋体" w:hAnsi="宋体" w:eastAsia="宋体" w:cs="宋体"/>
          <w:i w:val="0"/>
          <w:iCs w:val="0"/>
          <w:caps w:val="0"/>
          <w:color w:val="666666"/>
          <w:spacing w:val="0"/>
          <w:sz w:val="32"/>
          <w:szCs w:val="32"/>
        </w:rPr>
      </w:pPr>
      <w:r>
        <w:rPr>
          <w:rFonts w:hint="eastAsia" w:ascii="宋体" w:hAnsi="宋体" w:eastAsia="宋体" w:cs="宋体"/>
          <w:b/>
          <w:bCs/>
          <w:i w:val="0"/>
          <w:iCs w:val="0"/>
          <w:caps w:val="0"/>
          <w:color w:val="666666"/>
          <w:spacing w:val="0"/>
          <w:sz w:val="32"/>
          <w:szCs w:val="32"/>
          <w:shd w:val="clear" w:fill="FFFFFF"/>
        </w:rPr>
        <w:t>一、项目基本情况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财政乡村振兴专项资金，是指中央和地方各级财政预算安排，用于支持农村加快经济发展、改善农村基本生产生活条件，增强其自我发展能力，帮助提高收入水平，促进促进乡村振兴的专项资金。本镇2021年财政乡村振兴专项资金来源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（一）据国库下达财政专项乡村振兴资金，其中：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1、县乡村振兴局拨付专项资金421.695万元：（1）中央财政专项资金164.92万元：清扶领财[2021]8号文122.28万元，清扶领财[2021]9号文41.34万元，清振领财[2021]22号文1.3万元；（2）省级财政专项资金133.028万元：清振领财[2021]14号文8万元，清振领财[2021]15号文111万元，清振领财[2021]20号文14.028万元；（3）市级财政专项资金56.84万元：清扶领财[2020]3号文1.83万元，清扶领财[2021]11号文10万元，清扶领财[2021]12号文10万元，清振领财[2021]16号文5.01万元，清振领财[2020]24号文30万元；（4）县级财政专项资金66.907万元：清扶领财[2020]13号文6.417万元，清振领财[2021]19号文1.8万，清振领财[2021]25号文13万元，清振领财[2021]19号文45.69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2、财政局预算股拨付乡村振兴资金8万元；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3、住建局拨付第二批危房改造代建补贴资金194.2万元。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总计623.895万元。其中产业发展167万元；基础设施建设188.32万元；对重点监测对象补贴1.3万；项目管理费6万元；跨省就业补贴1万元；易地扶贫搬迁产业后续扶贫14.417万元；防返贫因素补贴1.3万元；农村改厕14.028万元；农村改厕奖补5.01万元；暖冬行为1.83万元；壮大集体经济14万元；防返贫监测预警工作经费13.69万元；易地扶贫搬迁集中安置公益性岗位津贴1.8万元；危房改造代建补贴资金194.2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产业发展类：2021年已实施完工的壮大村集体经济产业项目3个村2个合作社11个项目。分别为：衡南县邦农农机农技种养专业合作社入股禽苗孵化项目；衡南县正顺种养殖专业合作社蛋鸡养殖；红湖村入股一村一品、艾草种植及加工项目；大星村入股一村一品、大棚菜、玫瑰香猪养殖项目；青叶村入股中草药种植、枇杷基地、玫瑰香猪养殖项目；建伟村入股优质水稻。16个村实施完成自主发展产业补助到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基础设施类：2020年已实施完成基础设施建设的有16个村29个项目。分别为：红湖村、建伟村、清水村、康龙村、龙秀村、先锋村、中伍村、大星村、上白村、青叶村、凤山村水利建设；青叶村畅达工程；红湖村、源泉村、上白村、七塘村道路硬化；中伍村道路设施；八塘村公路扩宽硬化；小江村农场清淤砌护及渠道疏浚砌护；凤山村水渠维护；七塘村水库清淤维修、支渠硬化、渠道清淤；建伟村公路建设；先锋渠道清淤、护坡；清水村部建设；康龙村道路交通；16个村的改厕工程。</w:t>
      </w:r>
    </w:p>
    <w:p>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通过“一卡通”发放到户资金</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义务教育家庭经济学生生活补助：150,750元；</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（扶贫户）农村低保补助：1,487,310元；</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（扶贫户）残疾人补助：236,330元；</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（扶贫户）就学补助184,500元；</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孤儿生活补助92,150元；</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扶贫小额信贷贴息30,030.95元；</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（扶贫户）普通高中国家助学金31,500元；</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30" w:leftChars="0" w:right="0" w:rightChars="0" w:firstLineChars="0"/>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（扶贫户）中职学校国家助学金15,000元；</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50" w:afterAutospacing="0"/>
        <w:ind w:right="0" w:rightChars="0" w:firstLine="640" w:firstLineChars="200"/>
        <w:jc w:val="both"/>
        <w:textAlignment w:val="auto"/>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 xml:space="preserve"> “一卡通”发放扶贫对象资金合计224.01万元。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宋体" w:hAnsi="宋体" w:eastAsia="宋体" w:cs="宋体"/>
          <w:i w:val="0"/>
          <w:iCs w:val="0"/>
          <w:caps w:val="0"/>
          <w:color w:val="666666"/>
          <w:spacing w:val="0"/>
          <w:sz w:val="32"/>
          <w:szCs w:val="32"/>
        </w:rPr>
      </w:pPr>
      <w:r>
        <w:rPr>
          <w:rFonts w:hint="eastAsia" w:ascii="宋体" w:hAnsi="宋体" w:eastAsia="宋体" w:cs="宋体"/>
          <w:b/>
          <w:bCs/>
          <w:i w:val="0"/>
          <w:iCs w:val="0"/>
          <w:caps w:val="0"/>
          <w:color w:val="666666"/>
          <w:spacing w:val="0"/>
          <w:sz w:val="32"/>
          <w:szCs w:val="32"/>
          <w:shd w:val="clear" w:fill="FFFFFF"/>
        </w:rPr>
        <w:t>二、绩效自评工作开展情况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我镇围绕财政乡村振兴专项资金绩效目标申报的内容，组织镇农业综合服务中心、财政所通过查阅资料、现场核实、调查走访等方式对各村的乡村振兴专项资金项目的实施从项目的立项、入库、资金申报及使用、公开公示等方面进行全方位核查。经查，我镇所有乡村振兴专项资金项目的申报均建立了项目库，严格按照县乡村振兴局审批后予以实施，项目实施程序严格按照县乡村振兴局、县财政局《衡南县财政乡村振兴资金管理细则》；县乡村振兴局《关于加快乡村振兴基础设施项目建设实施的通知》执行，财务资料、项目资料基本齐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宋体" w:hAnsi="宋体" w:eastAsia="宋体" w:cs="宋体"/>
          <w:i w:val="0"/>
          <w:iCs w:val="0"/>
          <w:caps w:val="0"/>
          <w:color w:val="666666"/>
          <w:spacing w:val="0"/>
          <w:sz w:val="32"/>
          <w:szCs w:val="32"/>
        </w:rPr>
      </w:pPr>
      <w:r>
        <w:rPr>
          <w:rFonts w:hint="eastAsia" w:ascii="宋体" w:hAnsi="宋体" w:eastAsia="宋体" w:cs="宋体"/>
          <w:b/>
          <w:bCs/>
          <w:i w:val="0"/>
          <w:iCs w:val="0"/>
          <w:caps w:val="0"/>
          <w:color w:val="666666"/>
          <w:spacing w:val="0"/>
          <w:sz w:val="32"/>
          <w:szCs w:val="32"/>
          <w:shd w:val="clear" w:fill="FFFFFF"/>
        </w:rPr>
        <w:t>三、项目资金使用及绩效目标完成情况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39"/>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2021年初绩效目标计划专项资金是623.895万元，其中中央164.92万元、省级133.028万元、市级56.84万元、县级269.107万元。用于基础设施建设项目29个207.358万元；用于公益性岗位项目1个1.8万元；用于发展产业项目11个200.847万元（包含重点监测对象1.3万、跨省就业补贴1万元、防返贫因素补贴1.3万元、暖冬行为1.83万元）；用于危房改造代建194.2万元；项目管理费6万元及防返贫监测预警工作经费13.69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default"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专项资金实际支付情况是：截止到2021年12月31日</w:t>
      </w:r>
      <w:bookmarkStart w:id="0" w:name="_Toc382993473"/>
      <w:bookmarkEnd w:id="0"/>
      <w:bookmarkStart w:id="1" w:name="_Toc381340331"/>
      <w:bookmarkEnd w:id="1"/>
      <w:r>
        <w:rPr>
          <w:rFonts w:hint="eastAsia" w:ascii="仿宋" w:hAnsi="仿宋" w:eastAsia="仿宋" w:cstheme="minorBidi"/>
          <w:b w:val="0"/>
          <w:bCs/>
          <w:color w:val="383838"/>
          <w:kern w:val="2"/>
          <w:sz w:val="32"/>
          <w:szCs w:val="32"/>
          <w:shd w:val="clear" w:color="auto" w:fill="FFFFFF"/>
          <w:lang w:val="en-US" w:eastAsia="zh-CN" w:bidi="ar-SA"/>
        </w:rPr>
        <w:t>止，我镇共支付乡村振兴资金607.805万元，结余资金16.09万元。总体完成情况与年初目标基本相符。主要结余情况是项目管理费及防返贫监测预警工作经费未发放。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642" w:right="0" w:firstLine="450"/>
        <w:jc w:val="both"/>
        <w:rPr>
          <w:rFonts w:hint="eastAsia" w:ascii="宋体" w:hAnsi="宋体" w:eastAsia="宋体" w:cs="宋体"/>
          <w:i w:val="0"/>
          <w:iCs w:val="0"/>
          <w:caps w:val="0"/>
          <w:color w:val="666666"/>
          <w:spacing w:val="0"/>
          <w:sz w:val="32"/>
          <w:szCs w:val="32"/>
        </w:rPr>
      </w:pPr>
      <w:r>
        <w:rPr>
          <w:rFonts w:hint="eastAsia" w:ascii="宋体" w:hAnsi="宋体" w:eastAsia="宋体" w:cs="宋体"/>
          <w:b/>
          <w:bCs/>
          <w:i w:val="0"/>
          <w:iCs w:val="0"/>
          <w:caps w:val="0"/>
          <w:color w:val="666666"/>
          <w:spacing w:val="0"/>
          <w:sz w:val="32"/>
          <w:szCs w:val="32"/>
          <w:shd w:val="clear" w:fill="FFFFFF"/>
        </w:rPr>
        <w:t>四、项目主要绩效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1、乡村振兴资金效益发挥更加明显，村、集体基础设施更加完善。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截止目前，通过各级财政专项乡村振兴资金的投入，解决了红湖村、建伟村、清水村、康龙村、龙秀村、先锋村、中伍村、大星村、上白村、青叶村、凤山村、小江村、凤山村、先锋村、七塘村等的水利设施的清淤、疏浚、维修、硬化，改善各村的用水环境，现时也加强了农作物灌溉条件；解决了青叶村、红湖村、源泉村、上白村、七塘村、中伍村、八塘村，建伟村、康龙村等公路建设及道路拓宽、维修及硬化，极大改善了村民出行及运输安全；解决了清水村部建设；完善了村部道路交通；改善了部分村组用厕环境；增加了环保；美化了村落。同时通过</w:t>
      </w:r>
      <w:bookmarkStart w:id="2" w:name="_GoBack"/>
      <w:bookmarkEnd w:id="2"/>
      <w:r>
        <w:rPr>
          <w:rFonts w:hint="eastAsia" w:ascii="仿宋" w:hAnsi="仿宋" w:eastAsia="仿宋" w:cstheme="minorBidi"/>
          <w:b w:val="0"/>
          <w:bCs/>
          <w:color w:val="383838"/>
          <w:kern w:val="2"/>
          <w:sz w:val="32"/>
          <w:szCs w:val="32"/>
          <w:shd w:val="clear" w:color="auto" w:fill="FFFFFF"/>
          <w:lang w:val="en-US" w:eastAsia="zh-CN" w:bidi="ar-SA"/>
        </w:rPr>
        <w:t>利用各村自身优势，结合产业发展资金的投入，因地制宜大力发展产业，壮大了集体经济，同时也提高村民全年收入。基本完成年初预定目标，乡村振兴资金使用落到实处，乡村振兴工作效率高、成效明显。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2、专项乡村振兴资金使用更加规范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2021年全镇乡村振兴专项资金623.895万元。严格资金管理，做好项目库建设，项目资金严格按照规定程序批准拨付，所有到户资金镇、村公示到位，接受群众监督，项目档案资料分村分项目归类整理；全面推进"互联网+监督"工作，确保乡村振兴资金"政策公开、程序透明、支付到人、打卡发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宋体" w:hAnsi="宋体" w:eastAsia="宋体" w:cs="宋体"/>
          <w:i w:val="0"/>
          <w:iCs w:val="0"/>
          <w:caps w:val="0"/>
          <w:color w:val="666666"/>
          <w:spacing w:val="0"/>
          <w:sz w:val="32"/>
          <w:szCs w:val="32"/>
        </w:rPr>
      </w:pPr>
      <w:r>
        <w:rPr>
          <w:rFonts w:hint="eastAsia" w:ascii="宋体" w:hAnsi="宋体" w:eastAsia="宋体" w:cs="宋体"/>
          <w:b/>
          <w:bCs/>
          <w:i w:val="0"/>
          <w:iCs w:val="0"/>
          <w:caps w:val="0"/>
          <w:color w:val="000000"/>
          <w:spacing w:val="0"/>
          <w:sz w:val="32"/>
          <w:szCs w:val="32"/>
          <w:shd w:val="clear" w:fill="FFFFFF"/>
        </w:rPr>
        <w:t>五、</w:t>
      </w:r>
      <w:r>
        <w:rPr>
          <w:rFonts w:hint="eastAsia" w:ascii="宋体" w:hAnsi="宋体" w:eastAsia="宋体" w:cs="宋体"/>
          <w:b/>
          <w:bCs/>
          <w:i w:val="0"/>
          <w:iCs w:val="0"/>
          <w:caps w:val="0"/>
          <w:color w:val="666666"/>
          <w:spacing w:val="0"/>
          <w:sz w:val="32"/>
          <w:szCs w:val="32"/>
          <w:shd w:val="clear" w:fill="FFFFFF"/>
        </w:rPr>
        <w:t>自评结论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我镇基础设施项目的建设，在镇政府、各村的高度重视与支持配合下，落实层级监督机制，对项目工程质量、进度、资金支付等方面实施了全过程监督。从资金拔付、施工方的选择到工程完成均均严格按照乡村振兴工作相关政策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从产业发展项目的实施来看，群众满意度高，社会影响较广，具有较强的可持续发展性。从项目资金拔付到返本分红均得到全面落实，确保了村民稳定增收、项目产出数量指标质量指标时效指标、效益指标及满意度均达到预期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both"/>
        <w:rPr>
          <w:rFonts w:hint="eastAsia" w:ascii="仿宋" w:hAnsi="仿宋" w:eastAsia="仿宋" w:cstheme="minorBidi"/>
          <w:b w:val="0"/>
          <w:bCs/>
          <w:color w:val="383838"/>
          <w:kern w:val="2"/>
          <w:sz w:val="32"/>
          <w:szCs w:val="32"/>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right"/>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仿宋"/>
          <w:i w:val="0"/>
          <w:iCs w:val="0"/>
          <w:caps w:val="0"/>
          <w:color w:val="666666"/>
          <w:spacing w:val="0"/>
          <w:sz w:val="32"/>
          <w:szCs w:val="32"/>
          <w:shd w:val="clear" w:fill="FFFFFF"/>
        </w:rPr>
        <w:t>    </w:t>
      </w:r>
      <w:r>
        <w:rPr>
          <w:rFonts w:hint="eastAsia" w:ascii="仿宋" w:hAnsi="仿宋" w:eastAsia="仿宋" w:cstheme="minorBidi"/>
          <w:b w:val="0"/>
          <w:bCs/>
          <w:color w:val="383838"/>
          <w:kern w:val="2"/>
          <w:sz w:val="32"/>
          <w:szCs w:val="32"/>
          <w:shd w:val="clear" w:color="auto" w:fill="FFFFFF"/>
          <w:lang w:val="en-US" w:eastAsia="zh-CN" w:bidi="ar-SA"/>
        </w:rPr>
        <w:t> 泉湖镇人民政府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642"/>
        <w:jc w:val="right"/>
        <w:rPr>
          <w:rFonts w:hint="eastAsia" w:ascii="仿宋" w:hAnsi="仿宋" w:eastAsia="仿宋" w:cstheme="minorBidi"/>
          <w:b w:val="0"/>
          <w:bCs/>
          <w:color w:val="383838"/>
          <w:kern w:val="2"/>
          <w:sz w:val="32"/>
          <w:szCs w:val="32"/>
          <w:shd w:val="clear" w:color="auto" w:fill="FFFFFF"/>
          <w:lang w:val="en-US" w:eastAsia="zh-CN" w:bidi="ar-SA"/>
        </w:rPr>
      </w:pPr>
      <w:r>
        <w:rPr>
          <w:rFonts w:hint="eastAsia" w:ascii="仿宋" w:hAnsi="仿宋" w:eastAsia="仿宋" w:cstheme="minorBidi"/>
          <w:b w:val="0"/>
          <w:bCs/>
          <w:color w:val="383838"/>
          <w:kern w:val="2"/>
          <w:sz w:val="32"/>
          <w:szCs w:val="32"/>
          <w:shd w:val="clear" w:color="auto" w:fill="FFFFFF"/>
          <w:lang w:val="en-US" w:eastAsia="zh-CN" w:bidi="ar-SA"/>
        </w:rPr>
        <w:t>                             2022年4月25日</w:t>
      </w:r>
    </w:p>
    <w:p>
      <w:pPr>
        <w:jc w:val="right"/>
      </w:pPr>
    </w:p>
    <w:sectPr>
      <w:pgSz w:w="11906" w:h="16838"/>
      <w:pgMar w:top="186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DFC638"/>
    <w:multiLevelType w:val="singleLevel"/>
    <w:tmpl w:val="E8DFC638"/>
    <w:lvl w:ilvl="0" w:tentative="0">
      <w:start w:val="1"/>
      <w:numFmt w:val="decimal"/>
      <w:suff w:val="nothing"/>
      <w:lvlText w:val="%1、"/>
      <w:lvlJc w:val="left"/>
      <w:pPr>
        <w:ind w:left="-9"/>
      </w:pPr>
    </w:lvl>
  </w:abstractNum>
  <w:abstractNum w:abstractNumId="1">
    <w:nsid w:val="7D9A9F1A"/>
    <w:multiLevelType w:val="singleLevel"/>
    <w:tmpl w:val="7D9A9F1A"/>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lM2NjNzBhYzMzNWM3MWRkMWMzMzJiYzRkYTA2ZmQifQ=="/>
  </w:docVars>
  <w:rsids>
    <w:rsidRoot w:val="01D31F6A"/>
    <w:rsid w:val="01D31F6A"/>
    <w:rsid w:val="0F9F55A2"/>
    <w:rsid w:val="136A29F0"/>
    <w:rsid w:val="153F52B3"/>
    <w:rsid w:val="19C2605B"/>
    <w:rsid w:val="21105885"/>
    <w:rsid w:val="37724AD1"/>
    <w:rsid w:val="3BD5498F"/>
    <w:rsid w:val="576E4FFF"/>
    <w:rsid w:val="631D3A9A"/>
    <w:rsid w:val="65C954AD"/>
    <w:rsid w:val="6B062C04"/>
    <w:rsid w:val="730C57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snapToGrid w:val="0"/>
      <w:jc w:val="left"/>
    </w:pPr>
    <w:rPr>
      <w:sz w:val="18"/>
      <w:szCs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2595</Words>
  <Characters>2982</Characters>
  <Lines>0</Lines>
  <Paragraphs>0</Paragraphs>
  <TotalTime>5</TotalTime>
  <ScaleCrop>false</ScaleCrop>
  <LinksUpToDate>false</LinksUpToDate>
  <CharactersWithSpaces>3017</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2021-05-19T07:24:00Z</dcterms:created>
  <dc:creator>Administrator</dc:creator>
  <cp:lastModifiedBy>Administrator</cp:lastModifiedBy>
  <dcterms:modified xsi:type="dcterms:W3CDTF">2022-05-16T05:14:05Z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30AA12B6EDBF4B1DA52C10D5991CF429</vt:lpwstr>
  </property>
</Properties>
</file>