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50" w:afterAutospacing="0"/>
        <w:ind w:left="0" w:right="0" w:firstLine="450"/>
        <w:jc w:val="center"/>
        <w:rPr>
          <w:rFonts w:ascii="黑体" w:hAnsi="宋体" w:eastAsia="黑体" w:cs="黑体"/>
          <w:i w:val="0"/>
          <w:iCs w:val="0"/>
          <w:caps w:val="0"/>
          <w:color w:val="666666"/>
          <w:spacing w:val="0"/>
          <w:sz w:val="32"/>
          <w:szCs w:val="32"/>
        </w:rPr>
      </w:pPr>
      <w:bookmarkStart w:id="0" w:name="_GoBack"/>
      <w:bookmarkEnd w:id="0"/>
      <w:r>
        <w:rPr>
          <w:rFonts w:hint="eastAsia" w:ascii="黑体" w:hAnsi="宋体" w:eastAsia="黑体" w:cs="黑体"/>
          <w:b/>
          <w:bCs/>
          <w:i w:val="0"/>
          <w:iCs w:val="0"/>
          <w:caps w:val="0"/>
          <w:color w:val="000000"/>
          <w:spacing w:val="0"/>
          <w:sz w:val="32"/>
          <w:szCs w:val="32"/>
          <w:shd w:val="clear" w:fill="FFFFFF"/>
        </w:rPr>
        <w:t>202</w:t>
      </w:r>
      <w:r>
        <w:rPr>
          <w:rFonts w:hint="eastAsia" w:ascii="黑体" w:hAnsi="宋体" w:eastAsia="黑体" w:cs="黑体"/>
          <w:b/>
          <w:bCs/>
          <w:i w:val="0"/>
          <w:iCs w:val="0"/>
          <w:caps w:val="0"/>
          <w:color w:val="000000"/>
          <w:spacing w:val="0"/>
          <w:sz w:val="32"/>
          <w:szCs w:val="32"/>
          <w:shd w:val="clear" w:fill="FFFFFF"/>
          <w:lang w:val="en-US" w:eastAsia="zh-CN"/>
        </w:rPr>
        <w:t>1</w:t>
      </w:r>
      <w:r>
        <w:rPr>
          <w:rFonts w:hint="eastAsia" w:ascii="黑体" w:hAnsi="宋体" w:eastAsia="黑体" w:cs="黑体"/>
          <w:b/>
          <w:bCs/>
          <w:i w:val="0"/>
          <w:iCs w:val="0"/>
          <w:caps w:val="0"/>
          <w:color w:val="000000"/>
          <w:spacing w:val="0"/>
          <w:sz w:val="32"/>
          <w:szCs w:val="32"/>
          <w:shd w:val="clear" w:fill="FFFFFF"/>
        </w:rPr>
        <w:t>年</w:t>
      </w:r>
      <w:r>
        <w:rPr>
          <w:rFonts w:hint="eastAsia" w:ascii="黑体" w:hAnsi="宋体" w:eastAsia="黑体" w:cs="黑体"/>
          <w:b/>
          <w:bCs/>
          <w:i w:val="0"/>
          <w:iCs w:val="0"/>
          <w:caps w:val="0"/>
          <w:color w:val="000000"/>
          <w:spacing w:val="0"/>
          <w:sz w:val="32"/>
          <w:szCs w:val="32"/>
          <w:shd w:val="clear" w:fill="FFFFFF"/>
          <w:lang w:val="en-US" w:eastAsia="zh-CN"/>
        </w:rPr>
        <w:t>泉湖镇乡镇污水处理接户管网工程</w:t>
      </w:r>
      <w:r>
        <w:rPr>
          <w:rFonts w:hint="eastAsia" w:ascii="黑体" w:hAnsi="宋体" w:eastAsia="黑体" w:cs="黑体"/>
          <w:b/>
          <w:bCs/>
          <w:i w:val="0"/>
          <w:iCs w:val="0"/>
          <w:caps w:val="0"/>
          <w:color w:val="000000"/>
          <w:spacing w:val="0"/>
          <w:sz w:val="32"/>
          <w:szCs w:val="32"/>
          <w:shd w:val="clear" w:fill="FFFFFF"/>
        </w:rPr>
        <w:t>绩效自评报告</w:t>
      </w:r>
    </w:p>
    <w:p>
      <w:pPr>
        <w:rPr>
          <w:rFonts w:hint="eastAsia"/>
        </w:rPr>
      </w:pPr>
    </w:p>
    <w:p>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sz w:val="30"/>
          <w:szCs w:val="30"/>
        </w:rPr>
      </w:pPr>
      <w:r>
        <w:rPr>
          <w:rFonts w:hint="eastAsia"/>
          <w:sz w:val="30"/>
          <w:szCs w:val="30"/>
          <w:lang w:val="en-US" w:eastAsia="zh-CN"/>
        </w:rPr>
        <w:t>根据</w:t>
      </w:r>
      <w:r>
        <w:rPr>
          <w:rFonts w:hint="eastAsia"/>
          <w:sz w:val="30"/>
          <w:szCs w:val="30"/>
        </w:rPr>
        <w:t>《衡南县财政局关于开展2021年度财政资金绩效自评工作的通知》（清财绩[2022]32号），对我单位</w:t>
      </w:r>
      <w:r>
        <w:rPr>
          <w:rFonts w:hint="eastAsia"/>
          <w:sz w:val="30"/>
          <w:szCs w:val="30"/>
          <w:lang w:val="en-US" w:eastAsia="zh-CN"/>
        </w:rPr>
        <w:t>2020</w:t>
      </w:r>
      <w:r>
        <w:rPr>
          <w:rFonts w:hint="eastAsia"/>
          <w:sz w:val="30"/>
          <w:szCs w:val="30"/>
        </w:rPr>
        <w:t>年重点项目（</w:t>
      </w:r>
      <w:r>
        <w:rPr>
          <w:rFonts w:hint="eastAsia"/>
          <w:sz w:val="30"/>
          <w:szCs w:val="30"/>
          <w:lang w:val="en-US" w:eastAsia="zh-CN"/>
        </w:rPr>
        <w:t>衡南县泉湖镇乡镇污水处理接户管网</w:t>
      </w:r>
      <w:r>
        <w:rPr>
          <w:rFonts w:hint="eastAsia"/>
          <w:sz w:val="30"/>
          <w:szCs w:val="30"/>
        </w:rPr>
        <w:t>工程）进行了绩效自评作，现报告如下：</w:t>
      </w:r>
    </w:p>
    <w:p>
      <w:pPr>
        <w:keepNext w:val="0"/>
        <w:keepLines w:val="0"/>
        <w:pageBreakBefore w:val="0"/>
        <w:widowControl w:val="0"/>
        <w:kinsoku/>
        <w:wordWrap/>
        <w:overflowPunct/>
        <w:topLinePunct w:val="0"/>
        <w:autoSpaceDE/>
        <w:autoSpaceDN/>
        <w:bidi w:val="0"/>
        <w:adjustRightInd/>
        <w:snapToGrid/>
        <w:ind w:firstLine="602" w:firstLineChars="200"/>
        <w:textAlignment w:val="auto"/>
        <w:rPr>
          <w:rFonts w:hint="eastAsia"/>
          <w:b/>
          <w:bCs/>
          <w:sz w:val="30"/>
          <w:szCs w:val="30"/>
        </w:rPr>
      </w:pPr>
      <w:r>
        <w:rPr>
          <w:rFonts w:hint="eastAsia"/>
          <w:b/>
          <w:bCs/>
          <w:sz w:val="30"/>
          <w:szCs w:val="30"/>
        </w:rPr>
        <w:t>一、项目基本情况</w:t>
      </w:r>
    </w:p>
    <w:p>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sz w:val="30"/>
          <w:szCs w:val="30"/>
        </w:rPr>
      </w:pPr>
      <w:r>
        <w:rPr>
          <w:rFonts w:hint="eastAsia"/>
          <w:sz w:val="30"/>
          <w:szCs w:val="30"/>
          <w:lang w:val="en-US" w:eastAsia="zh-CN"/>
        </w:rPr>
        <w:t>泉湖镇乡镇污水处理接户管网工程为衡南县城乡污水处理一休化PPP项目和接户管网建设在泉湖镇的组成部分。主要是在泉湖镇街道居民居住处的道路两边或中间铺设污水管道、新建检查井、化粪池等。</w:t>
      </w:r>
    </w:p>
    <w:p>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sz w:val="30"/>
          <w:szCs w:val="30"/>
        </w:rPr>
      </w:pPr>
      <w:r>
        <w:rPr>
          <w:rFonts w:hint="eastAsia"/>
          <w:sz w:val="30"/>
          <w:szCs w:val="30"/>
        </w:rPr>
        <w:t>本项目的建设解决了</w:t>
      </w:r>
      <w:r>
        <w:rPr>
          <w:rFonts w:hint="eastAsia"/>
          <w:sz w:val="30"/>
          <w:szCs w:val="30"/>
          <w:lang w:val="en-US" w:eastAsia="zh-CN"/>
        </w:rPr>
        <w:t>泉湖镇街道</w:t>
      </w:r>
      <w:r>
        <w:rPr>
          <w:rFonts w:hint="eastAsia"/>
          <w:sz w:val="30"/>
          <w:szCs w:val="30"/>
        </w:rPr>
        <w:t>的污水排放问题，收集污水后排入污水处理厂，从根本上解决设计范围内污水排放及水环境质量问题，同时也是完善</w:t>
      </w:r>
      <w:r>
        <w:rPr>
          <w:rFonts w:hint="eastAsia"/>
          <w:sz w:val="30"/>
          <w:szCs w:val="30"/>
          <w:lang w:val="en-US" w:eastAsia="zh-CN"/>
        </w:rPr>
        <w:t>泉湖镇</w:t>
      </w:r>
      <w:r>
        <w:rPr>
          <w:rFonts w:hint="eastAsia"/>
          <w:sz w:val="30"/>
          <w:szCs w:val="30"/>
        </w:rPr>
        <w:t>基础设施的重要举措。本项目属于市政基础设施，是造福百姓的环境保护工程。</w:t>
      </w:r>
    </w:p>
    <w:p>
      <w:pPr>
        <w:keepNext w:val="0"/>
        <w:keepLines w:val="0"/>
        <w:pageBreakBefore w:val="0"/>
        <w:widowControl w:val="0"/>
        <w:kinsoku/>
        <w:wordWrap/>
        <w:overflowPunct/>
        <w:topLinePunct w:val="0"/>
        <w:autoSpaceDE/>
        <w:autoSpaceDN/>
        <w:bidi w:val="0"/>
        <w:adjustRightInd/>
        <w:snapToGrid/>
        <w:ind w:firstLine="602" w:firstLineChars="200"/>
        <w:textAlignment w:val="auto"/>
        <w:rPr>
          <w:rFonts w:hint="eastAsia"/>
          <w:b/>
          <w:bCs/>
          <w:sz w:val="30"/>
          <w:szCs w:val="30"/>
          <w:lang w:val="en-US" w:eastAsia="zh-CN"/>
        </w:rPr>
      </w:pPr>
      <w:r>
        <w:rPr>
          <w:rFonts w:hint="eastAsia"/>
          <w:b/>
          <w:bCs/>
          <w:sz w:val="30"/>
          <w:szCs w:val="30"/>
        </w:rPr>
        <w:t>二、</w:t>
      </w:r>
      <w:r>
        <w:rPr>
          <w:rFonts w:hint="eastAsia"/>
          <w:b/>
          <w:bCs/>
          <w:sz w:val="30"/>
          <w:szCs w:val="30"/>
          <w:lang w:val="en-US" w:eastAsia="zh-CN"/>
        </w:rPr>
        <w:t>项目资金使用和绩效目标完成情况</w:t>
      </w:r>
    </w:p>
    <w:p>
      <w:pPr>
        <w:keepNext w:val="0"/>
        <w:keepLines w:val="0"/>
        <w:pageBreakBefore w:val="0"/>
        <w:widowControl w:val="0"/>
        <w:numPr>
          <w:ilvl w:val="0"/>
          <w:numId w:val="0"/>
        </w:numPr>
        <w:kinsoku/>
        <w:wordWrap/>
        <w:overflowPunct/>
        <w:topLinePunct w:val="0"/>
        <w:autoSpaceDE/>
        <w:autoSpaceDN/>
        <w:bidi w:val="0"/>
        <w:adjustRightInd/>
        <w:snapToGrid/>
        <w:ind w:firstLine="600" w:firstLineChars="200"/>
        <w:textAlignment w:val="auto"/>
        <w:rPr>
          <w:rFonts w:hint="eastAsia"/>
          <w:sz w:val="30"/>
          <w:szCs w:val="30"/>
        </w:rPr>
      </w:pPr>
      <w:r>
        <w:rPr>
          <w:rFonts w:hint="eastAsia"/>
          <w:sz w:val="30"/>
          <w:szCs w:val="30"/>
          <w:lang w:val="en-US" w:eastAsia="zh-CN"/>
        </w:rPr>
        <w:t>衡南县财政局预算股拨付该项目款项为50万，合同中预付工程款为50万。该项目于2021年1月完工，2021年项目资金拨付到位，并于2021年3月成立了以财政所、农业综合服务中心为主的</w:t>
      </w:r>
      <w:r>
        <w:rPr>
          <w:rFonts w:hint="eastAsia"/>
          <w:sz w:val="30"/>
          <w:szCs w:val="30"/>
        </w:rPr>
        <w:t>绩效评价工作小组。评价小组首先通过采取查阅文件制度和召开座谈会听取汇报等方式收集资料；然后对收集的各类资料进行审核，包括检查预决算公开情况、基本支出和项目支出有关账目等，确保资料的真实性、完整性及准确性；最后通过对资料进行整理和分析，按照相关评价指标、评价标准及方法进行打分，形成自评结论。根据《20</w:t>
      </w:r>
      <w:r>
        <w:rPr>
          <w:rFonts w:hint="eastAsia"/>
          <w:sz w:val="30"/>
          <w:szCs w:val="30"/>
          <w:lang w:val="en-US" w:eastAsia="zh-CN"/>
        </w:rPr>
        <w:t>21</w:t>
      </w:r>
      <w:r>
        <w:rPr>
          <w:rFonts w:hint="eastAsia"/>
          <w:sz w:val="30"/>
          <w:szCs w:val="30"/>
        </w:rPr>
        <w:t>年项目支出绩效自评指标计分表》的评分结果，绩效评价小组全体成员的自评综合得分为</w:t>
      </w:r>
      <w:r>
        <w:rPr>
          <w:rFonts w:hint="eastAsia"/>
          <w:sz w:val="30"/>
          <w:szCs w:val="30"/>
          <w:lang w:val="en-US" w:eastAsia="zh-CN"/>
        </w:rPr>
        <w:t>90</w:t>
      </w:r>
      <w:r>
        <w:rPr>
          <w:rFonts w:hint="eastAsia"/>
          <w:sz w:val="30"/>
          <w:szCs w:val="30"/>
        </w:rPr>
        <w:t>分，自评结论为“优”。</w:t>
      </w:r>
    </w:p>
    <w:p>
      <w:pPr>
        <w:keepNext w:val="0"/>
        <w:keepLines w:val="0"/>
        <w:pageBreakBefore w:val="0"/>
        <w:widowControl w:val="0"/>
        <w:kinsoku/>
        <w:wordWrap/>
        <w:overflowPunct/>
        <w:topLinePunct w:val="0"/>
        <w:autoSpaceDE/>
        <w:autoSpaceDN/>
        <w:bidi w:val="0"/>
        <w:adjustRightInd/>
        <w:snapToGrid/>
        <w:ind w:firstLine="602" w:firstLineChars="200"/>
        <w:textAlignment w:val="auto"/>
        <w:rPr>
          <w:rFonts w:hint="eastAsia"/>
          <w:b/>
          <w:bCs/>
          <w:sz w:val="30"/>
          <w:szCs w:val="30"/>
        </w:rPr>
      </w:pPr>
      <w:r>
        <w:rPr>
          <w:rFonts w:hint="eastAsia"/>
          <w:b/>
          <w:bCs/>
          <w:sz w:val="30"/>
          <w:szCs w:val="30"/>
        </w:rPr>
        <w:t>三、项目绩效情况</w:t>
      </w:r>
    </w:p>
    <w:p>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sz w:val="30"/>
          <w:szCs w:val="30"/>
        </w:rPr>
      </w:pPr>
      <w:r>
        <w:rPr>
          <w:rFonts w:hint="eastAsia"/>
          <w:sz w:val="30"/>
          <w:szCs w:val="30"/>
        </w:rPr>
        <w:t>该项目2019年度实现的具体效益目标如下：</w:t>
      </w:r>
    </w:p>
    <w:p>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sz w:val="30"/>
          <w:szCs w:val="30"/>
        </w:rPr>
      </w:pPr>
      <w:r>
        <w:rPr>
          <w:rFonts w:hint="eastAsia"/>
          <w:sz w:val="30"/>
          <w:szCs w:val="30"/>
        </w:rPr>
        <w:t>1.经济性：该项目从建设到完工，严格控制预算，成本控制较好，项目经营期内财务状况较好，具有一定抗风险能力，项目在财务上是可行的。</w:t>
      </w:r>
    </w:p>
    <w:p>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sz w:val="30"/>
          <w:szCs w:val="30"/>
        </w:rPr>
      </w:pPr>
      <w:r>
        <w:rPr>
          <w:rFonts w:hint="eastAsia"/>
          <w:sz w:val="30"/>
          <w:szCs w:val="30"/>
        </w:rPr>
        <w:t>2.效益性：该项目已于202</w:t>
      </w:r>
      <w:r>
        <w:rPr>
          <w:rFonts w:hint="eastAsia"/>
          <w:sz w:val="30"/>
          <w:szCs w:val="30"/>
          <w:lang w:val="en-US" w:eastAsia="zh-CN"/>
        </w:rPr>
        <w:t>1</w:t>
      </w:r>
      <w:r>
        <w:rPr>
          <w:rFonts w:hint="eastAsia"/>
          <w:sz w:val="30"/>
          <w:szCs w:val="30"/>
        </w:rPr>
        <w:t>年</w:t>
      </w:r>
      <w:r>
        <w:rPr>
          <w:rFonts w:hint="eastAsia"/>
          <w:sz w:val="30"/>
          <w:szCs w:val="30"/>
          <w:lang w:val="en-US" w:eastAsia="zh-CN"/>
        </w:rPr>
        <w:t>1</w:t>
      </w:r>
      <w:r>
        <w:rPr>
          <w:rFonts w:hint="eastAsia"/>
          <w:sz w:val="30"/>
          <w:szCs w:val="30"/>
        </w:rPr>
        <w:t>月完工，</w:t>
      </w:r>
      <w:r>
        <w:rPr>
          <w:rFonts w:hint="eastAsia"/>
          <w:sz w:val="30"/>
          <w:szCs w:val="30"/>
          <w:lang w:val="en-US" w:eastAsia="zh-CN"/>
        </w:rPr>
        <w:t>并</w:t>
      </w:r>
      <w:r>
        <w:rPr>
          <w:rFonts w:hint="eastAsia"/>
          <w:sz w:val="30"/>
          <w:szCs w:val="30"/>
        </w:rPr>
        <w:t>进行工程验收，该项目在规定的时间在保证工程质量的前提下完工。</w:t>
      </w:r>
    </w:p>
    <w:p>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sz w:val="30"/>
          <w:szCs w:val="30"/>
          <w:lang w:val="en-US" w:eastAsia="zh-CN"/>
        </w:rPr>
      </w:pPr>
      <w:r>
        <w:rPr>
          <w:rFonts w:hint="eastAsia"/>
          <w:sz w:val="30"/>
          <w:szCs w:val="30"/>
        </w:rPr>
        <w:t>3.有效性：本项目建成后，完善当地污水处理设施，改善当地</w:t>
      </w:r>
      <w:r>
        <w:rPr>
          <w:rFonts w:hint="eastAsia"/>
          <w:sz w:val="30"/>
          <w:szCs w:val="30"/>
          <w:lang w:val="en-US" w:eastAsia="zh-CN"/>
        </w:rPr>
        <w:t>人居</w:t>
      </w:r>
      <w:r>
        <w:rPr>
          <w:rFonts w:hint="eastAsia"/>
          <w:sz w:val="30"/>
          <w:szCs w:val="30"/>
        </w:rPr>
        <w:t>环境，</w:t>
      </w:r>
      <w:r>
        <w:rPr>
          <w:rFonts w:hint="eastAsia"/>
          <w:sz w:val="30"/>
          <w:szCs w:val="30"/>
          <w:lang w:val="en-US" w:eastAsia="zh-CN"/>
        </w:rPr>
        <w:t>提高当地居民的幸福指数。</w:t>
      </w:r>
    </w:p>
    <w:p>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sz w:val="30"/>
          <w:szCs w:val="30"/>
          <w:lang w:val="en-US" w:eastAsia="zh-CN"/>
        </w:rPr>
      </w:pPr>
      <w:r>
        <w:rPr>
          <w:rFonts w:hint="eastAsia"/>
          <w:sz w:val="30"/>
          <w:szCs w:val="30"/>
        </w:rPr>
        <w:t>4.可持续性：</w:t>
      </w:r>
      <w:r>
        <w:rPr>
          <w:rFonts w:hint="eastAsia"/>
          <w:sz w:val="30"/>
          <w:szCs w:val="30"/>
          <w:lang w:val="en-US" w:eastAsia="zh-CN"/>
        </w:rPr>
        <w:t>该项目的完成提高了泉湖镇污水排放和处理系统，可持续十年以上。</w:t>
      </w:r>
    </w:p>
    <w:p>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eastAsia"/>
          <w:sz w:val="30"/>
          <w:szCs w:val="30"/>
          <w:lang w:val="en-US" w:eastAsia="zh-CN"/>
        </w:rPr>
      </w:pPr>
      <w:r>
        <w:rPr>
          <w:rFonts w:hint="eastAsia"/>
          <w:sz w:val="30"/>
          <w:szCs w:val="30"/>
          <w:lang w:val="en-US" w:eastAsia="zh-CN"/>
        </w:rPr>
        <w:t>5.满意度：群众满意度到100%。</w:t>
      </w:r>
    </w:p>
    <w:p>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default"/>
          <w:sz w:val="30"/>
          <w:szCs w:val="30"/>
          <w:lang w:val="en-US" w:eastAsia="zh-CN"/>
        </w:rPr>
      </w:pPr>
      <w:r>
        <w:rPr>
          <w:rFonts w:hint="eastAsia"/>
          <w:sz w:val="30"/>
          <w:szCs w:val="30"/>
          <w:lang w:val="en-US" w:eastAsia="zh-CN"/>
        </w:rPr>
        <w:t>四、自我评价</w:t>
      </w:r>
    </w:p>
    <w:p>
      <w:pPr>
        <w:keepNext w:val="0"/>
        <w:keepLines w:val="0"/>
        <w:pageBreakBefore w:val="0"/>
        <w:widowControl w:val="0"/>
        <w:kinsoku/>
        <w:wordWrap/>
        <w:overflowPunct/>
        <w:topLinePunct w:val="0"/>
        <w:autoSpaceDE/>
        <w:autoSpaceDN/>
        <w:bidi w:val="0"/>
        <w:adjustRightInd/>
        <w:snapToGrid/>
        <w:ind w:firstLine="600" w:firstLineChars="200"/>
        <w:textAlignment w:val="auto"/>
        <w:rPr>
          <w:rFonts w:hint="default" w:eastAsiaTheme="minorEastAsia"/>
          <w:sz w:val="30"/>
          <w:szCs w:val="30"/>
          <w:lang w:val="en-US" w:eastAsia="zh-CN"/>
        </w:rPr>
      </w:pPr>
      <w:r>
        <w:rPr>
          <w:rFonts w:hint="default" w:eastAsiaTheme="minorEastAsia"/>
          <w:sz w:val="30"/>
          <w:szCs w:val="30"/>
          <w:lang w:val="en-US" w:eastAsia="zh-CN"/>
        </w:rPr>
        <w:t>在镇政府的高度重视与支持配合下，落实层级监督机制，对</w:t>
      </w:r>
      <w:r>
        <w:rPr>
          <w:rFonts w:hint="eastAsia"/>
          <w:sz w:val="30"/>
          <w:szCs w:val="30"/>
          <w:lang w:val="en-US" w:eastAsia="zh-CN"/>
        </w:rPr>
        <w:t>该</w:t>
      </w:r>
      <w:r>
        <w:rPr>
          <w:rFonts w:hint="default" w:eastAsiaTheme="minorEastAsia"/>
          <w:sz w:val="30"/>
          <w:szCs w:val="30"/>
          <w:lang w:val="en-US" w:eastAsia="zh-CN"/>
        </w:rPr>
        <w:t>项目工程质量、进度、资金支付等方面实施了全过程监督。从资金拔付、施工方的选择到工程完成均均严格按照乡村振兴工作相关政策执行</w:t>
      </w:r>
    </w:p>
    <w:p>
      <w:pPr>
        <w:rPr>
          <w:rFonts w:hint="eastAsia"/>
          <w:sz w:val="30"/>
          <w:szCs w:val="30"/>
        </w:rPr>
      </w:pPr>
    </w:p>
    <w:p>
      <w:pPr>
        <w:wordWrap w:val="0"/>
        <w:jc w:val="right"/>
        <w:rPr>
          <w:rFonts w:hint="default" w:eastAsiaTheme="minorEastAsia"/>
          <w:sz w:val="30"/>
          <w:szCs w:val="30"/>
          <w:lang w:val="en-US" w:eastAsia="zh-CN"/>
        </w:rPr>
      </w:pPr>
      <w:r>
        <w:rPr>
          <w:rFonts w:hint="eastAsia"/>
          <w:sz w:val="30"/>
          <w:szCs w:val="30"/>
        </w:rPr>
        <w:t>                          </w:t>
      </w:r>
      <w:r>
        <w:rPr>
          <w:rFonts w:hint="eastAsia"/>
          <w:sz w:val="30"/>
          <w:szCs w:val="30"/>
          <w:lang w:val="en-US" w:eastAsia="zh-CN"/>
        </w:rPr>
        <w:t xml:space="preserve">泉湖镇人民政府 </w:t>
      </w:r>
    </w:p>
    <w:p>
      <w:pPr>
        <w:jc w:val="right"/>
        <w:rPr>
          <w:sz w:val="30"/>
          <w:szCs w:val="30"/>
        </w:rPr>
      </w:pPr>
      <w:r>
        <w:rPr>
          <w:rFonts w:hint="eastAsia"/>
          <w:sz w:val="30"/>
          <w:szCs w:val="30"/>
          <w:lang w:val="en-US" w:eastAsia="zh-CN"/>
        </w:rPr>
        <w:t>2</w:t>
      </w:r>
      <w:r>
        <w:rPr>
          <w:rFonts w:hint="eastAsia"/>
          <w:sz w:val="30"/>
          <w:szCs w:val="30"/>
        </w:rPr>
        <w:t>0</w:t>
      </w:r>
      <w:r>
        <w:rPr>
          <w:rFonts w:hint="eastAsia"/>
          <w:sz w:val="30"/>
          <w:szCs w:val="30"/>
          <w:lang w:val="en-US" w:eastAsia="zh-CN"/>
        </w:rPr>
        <w:t>22</w:t>
      </w:r>
      <w:r>
        <w:rPr>
          <w:rFonts w:hint="eastAsia"/>
          <w:sz w:val="30"/>
          <w:szCs w:val="30"/>
        </w:rPr>
        <w:t>年</w:t>
      </w:r>
      <w:r>
        <w:rPr>
          <w:rFonts w:hint="eastAsia"/>
          <w:sz w:val="30"/>
          <w:szCs w:val="30"/>
          <w:lang w:val="en-US" w:eastAsia="zh-CN"/>
        </w:rPr>
        <w:t>4</w:t>
      </w:r>
      <w:r>
        <w:rPr>
          <w:rFonts w:hint="eastAsia"/>
          <w:sz w:val="30"/>
          <w:szCs w:val="30"/>
        </w:rPr>
        <w:t>月2</w:t>
      </w:r>
      <w:r>
        <w:rPr>
          <w:rFonts w:hint="eastAsia"/>
          <w:sz w:val="30"/>
          <w:szCs w:val="30"/>
          <w:lang w:val="en-US" w:eastAsia="zh-CN"/>
        </w:rPr>
        <w:t>5</w:t>
      </w:r>
      <w:r>
        <w:rPr>
          <w:rFonts w:hint="eastAsia"/>
          <w:sz w:val="30"/>
          <w:szCs w:val="30"/>
        </w:rPr>
        <w:t>日</w:t>
      </w:r>
    </w:p>
    <w:sectPr>
      <w:pgSz w:w="11906" w:h="16838"/>
      <w:pgMar w:top="2080" w:right="1800" w:bottom="1738"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8DA0169"/>
    <w:rsid w:val="38DA0169"/>
    <w:rsid w:val="39E26921"/>
    <w:rsid w:val="605B0306"/>
    <w:rsid w:val="6DBB4E4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footer"/>
    <w:basedOn w:val="1"/>
    <w:unhideWhenUsed/>
    <w:qFormat/>
    <w:uiPriority w:val="99"/>
    <w:pPr>
      <w:snapToGrid w:val="0"/>
      <w:jc w:val="left"/>
    </w:pPr>
    <w:rPr>
      <w:sz w:val="18"/>
      <w:szCs w:val="18"/>
    </w:r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939</Words>
  <Characters>1015</Characters>
  <Lines>0</Lines>
  <Paragraphs>0</Paragraphs>
  <TotalTime>11</TotalTime>
  <ScaleCrop>false</ScaleCrop>
  <LinksUpToDate>false</LinksUpToDate>
  <CharactersWithSpaces>1016</CharactersWithSpaces>
  <Application>WPS Office_11.1.0.11636_F1E327BC-269C-435d-A152-05C5408002CA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2022-04-25T05:15:00Z</dcterms:created>
  <dc:creator>Administrator</dc:creator>
  <cp:lastModifiedBy>Administrator</cp:lastModifiedBy>
  <dcterms:modified xsi:type="dcterms:W3CDTF">2022-05-19T02:04:06Z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2052-11.1.0.11636</vt:lpwstr>
  </property>
  <property fmtid="{D5CDD505-2E9C-101B-9397-08002B2CF9AE}" pid="3" name="ICV">
    <vt:lpwstr>B00B39E720C54AEFB5827E49F23A64BA</vt:lpwstr>
  </property>
</Properties>
</file>