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衡南县部门整体支出绩效自评报告</w:t>
      </w:r>
    </w:p>
    <w:p/>
    <w:p>
      <w:pPr>
        <w:jc w:val="center"/>
        <w:rPr>
          <w:rFonts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lang w:val="en-US" w:eastAsia="zh-CN"/>
        </w:rPr>
        <w:t>22</w:t>
      </w:r>
      <w:r>
        <w:rPr>
          <w:rFonts w:hint="eastAsia" w:ascii="仿宋_GB2312" w:eastAsia="仿宋_GB2312"/>
          <w:sz w:val="32"/>
          <w:szCs w:val="32"/>
        </w:rPr>
        <w:t>年度 ）</w:t>
      </w:r>
    </w:p>
    <w:p/>
    <w:p/>
    <w:p/>
    <w:p>
      <w:pPr>
        <w:ind w:firstLine="640" w:firstLineChars="200"/>
        <w:rPr>
          <w:rFonts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eastAsia="zh-CN"/>
        </w:rPr>
        <w:t>栗江</w:t>
      </w:r>
      <w:r>
        <w:rPr>
          <w:rFonts w:hint="eastAsia" w:ascii="仿宋_GB2312" w:eastAsia="仿宋_GB2312"/>
          <w:sz w:val="32"/>
          <w:szCs w:val="32"/>
        </w:rPr>
        <w:t xml:space="preserve">镇人民政府             </w:t>
      </w:r>
    </w:p>
    <w:p>
      <w:pPr>
        <w:ind w:firstLine="640" w:firstLineChars="200"/>
        <w:rPr>
          <w:rFonts w:ascii="仿宋_GB2312" w:eastAsia="仿宋_GB2312"/>
          <w:sz w:val="32"/>
          <w:szCs w:val="32"/>
        </w:rPr>
      </w:pPr>
      <w:r>
        <w:rPr>
          <w:rFonts w:hint="eastAsia" w:ascii="仿宋_GB2312" w:eastAsia="仿宋_GB2312"/>
          <w:sz w:val="32"/>
          <w:szCs w:val="32"/>
        </w:rPr>
        <w:t xml:space="preserve">预算编码：                    </w:t>
      </w:r>
    </w:p>
    <w:p>
      <w:pPr>
        <w:ind w:firstLine="640" w:firstLineChars="200"/>
        <w:rPr>
          <w:rFonts w:ascii="仿宋_GB2312" w:eastAsia="仿宋_GB2312"/>
          <w:sz w:val="32"/>
          <w:szCs w:val="32"/>
        </w:rPr>
      </w:pPr>
      <w:r>
        <w:rPr>
          <w:rFonts w:hint="eastAsia" w:ascii="仿宋_GB2312" w:eastAsia="仿宋_GB2312"/>
          <w:sz w:val="32"/>
          <w:szCs w:val="32"/>
        </w:rPr>
        <w:t xml:space="preserve">评价方式：部门（单位）自评☑  </w:t>
      </w:r>
    </w:p>
    <w:p>
      <w:pPr>
        <w:ind w:firstLine="2240" w:firstLineChars="700"/>
        <w:rPr>
          <w:rFonts w:ascii="仿宋_GB2312" w:eastAsia="仿宋_GB2312"/>
          <w:sz w:val="32"/>
          <w:szCs w:val="32"/>
        </w:rPr>
      </w:pPr>
      <w:r>
        <w:rPr>
          <w:rFonts w:hint="eastAsia" w:ascii="仿宋_GB2312" w:eastAsia="仿宋_GB2312"/>
          <w:sz w:val="32"/>
          <w:szCs w:val="32"/>
        </w:rPr>
        <w:t>中介机构评价□</w:t>
      </w:r>
    </w:p>
    <w:p>
      <w:pPr>
        <w:ind w:firstLine="640" w:firstLineChars="200"/>
        <w:rPr>
          <w:rFonts w:ascii="仿宋_GB2312" w:eastAsia="仿宋_GB2312"/>
          <w:sz w:val="32"/>
          <w:szCs w:val="32"/>
        </w:rPr>
      </w:pPr>
      <w:r>
        <w:rPr>
          <w:rFonts w:hint="eastAsia" w:ascii="仿宋_GB2312" w:eastAsia="仿宋_GB2312"/>
          <w:sz w:val="32"/>
          <w:szCs w:val="32"/>
        </w:rPr>
        <w:t>评价机构：部门（单位）评价组☑</w:t>
      </w:r>
    </w:p>
    <w:p>
      <w:pPr>
        <w:ind w:firstLine="2240" w:firstLineChars="700"/>
        <w:rPr>
          <w:rFonts w:ascii="仿宋_GB2312" w:eastAsia="仿宋_GB2312"/>
          <w:sz w:val="32"/>
          <w:szCs w:val="32"/>
        </w:rPr>
      </w:pPr>
      <w:r>
        <w:rPr>
          <w:rFonts w:hint="eastAsia" w:ascii="仿宋_GB2312" w:eastAsia="仿宋_GB2312"/>
          <w:sz w:val="32"/>
          <w:szCs w:val="32"/>
        </w:rPr>
        <w:t>中介机构□</w:t>
      </w:r>
    </w:p>
    <w:p/>
    <w:p/>
    <w:p/>
    <w:p/>
    <w:p/>
    <w:p/>
    <w:p/>
    <w:p/>
    <w:p/>
    <w:p/>
    <w:p/>
    <w:p>
      <w:pPr>
        <w:jc w:val="center"/>
        <w:rPr>
          <w:rFonts w:ascii="仿宋_GB2312" w:eastAsia="仿宋_GB2312"/>
          <w:sz w:val="32"/>
          <w:szCs w:val="32"/>
        </w:rPr>
      </w:pPr>
      <w:r>
        <w:rPr>
          <w:rFonts w:hint="eastAsia" w:ascii="仿宋_GB2312" w:eastAsia="仿宋_GB2312"/>
          <w:sz w:val="32"/>
          <w:szCs w:val="32"/>
        </w:rPr>
        <w:t>报告日期：   202</w:t>
      </w:r>
      <w:r>
        <w:rPr>
          <w:rFonts w:hint="eastAsia" w:ascii="仿宋_GB2312" w:eastAsia="仿宋_GB2312"/>
          <w:sz w:val="32"/>
          <w:szCs w:val="32"/>
          <w:lang w:val="en-US" w:eastAsia="zh-CN"/>
        </w:rPr>
        <w:t>2</w:t>
      </w:r>
      <w:r>
        <w:rPr>
          <w:rFonts w:hint="eastAsia" w:ascii="仿宋_GB2312" w:eastAsia="仿宋_GB2312"/>
          <w:sz w:val="32"/>
          <w:szCs w:val="32"/>
        </w:rPr>
        <w:t xml:space="preserve"> 年 0</w:t>
      </w:r>
      <w:r>
        <w:rPr>
          <w:rFonts w:hint="eastAsia" w:ascii="仿宋_GB2312" w:eastAsia="仿宋_GB2312"/>
          <w:sz w:val="32"/>
          <w:szCs w:val="32"/>
          <w:lang w:val="en-US" w:eastAsia="zh-CN"/>
        </w:rPr>
        <w:t>4</w:t>
      </w:r>
      <w:r>
        <w:rPr>
          <w:rFonts w:hint="eastAsia" w:ascii="仿宋_GB2312" w:eastAsia="仿宋_GB2312"/>
          <w:sz w:val="32"/>
          <w:szCs w:val="32"/>
        </w:rPr>
        <w:t xml:space="preserve">月 </w:t>
      </w:r>
      <w:r>
        <w:rPr>
          <w:rFonts w:hint="eastAsia" w:ascii="仿宋_GB2312" w:eastAsia="仿宋_GB2312"/>
          <w:sz w:val="32"/>
          <w:szCs w:val="32"/>
          <w:lang w:val="en-US" w:eastAsia="zh-CN"/>
        </w:rPr>
        <w:t>27</w:t>
      </w:r>
      <w:r>
        <w:rPr>
          <w:rFonts w:hint="eastAsia" w:ascii="仿宋_GB2312" w:eastAsia="仿宋_GB2312"/>
          <w:sz w:val="32"/>
          <w:szCs w:val="32"/>
        </w:rPr>
        <w:t>日</w:t>
      </w:r>
    </w:p>
    <w:p/>
    <w:p>
      <w:pPr>
        <w:widowControl/>
        <w:spacing w:line="500" w:lineRule="exact"/>
        <w:ind w:firstLine="442" w:firstLineChars="100"/>
        <w:rPr>
          <w:rFonts w:ascii="仿宋_GB2312" w:eastAsia="仿宋_GB2312" w:cs="仿宋_GB2312"/>
          <w:b/>
          <w:bCs/>
          <w:sz w:val="44"/>
          <w:szCs w:val="44"/>
          <w:lang w:bidi="ar"/>
        </w:rPr>
      </w:pPr>
    </w:p>
    <w:p>
      <w:pPr>
        <w:widowControl/>
        <w:spacing w:line="500" w:lineRule="exact"/>
        <w:ind w:firstLine="442" w:firstLineChars="100"/>
        <w:rPr>
          <w:rFonts w:ascii="仿宋_GB2312" w:eastAsia="仿宋_GB2312" w:cs="仿宋_GB2312"/>
          <w:b/>
          <w:bCs/>
          <w:sz w:val="44"/>
          <w:szCs w:val="44"/>
          <w:lang w:bidi="ar"/>
        </w:rPr>
      </w:pPr>
    </w:p>
    <w:p>
      <w:pPr>
        <w:widowControl/>
        <w:spacing w:line="500" w:lineRule="exact"/>
        <w:ind w:firstLine="442" w:firstLineChars="100"/>
        <w:rPr>
          <w:rFonts w:ascii="仿宋_GB2312" w:eastAsia="仿宋_GB2312" w:cs="仿宋_GB2312"/>
          <w:b/>
          <w:bCs/>
          <w:sz w:val="44"/>
          <w:szCs w:val="44"/>
          <w:lang w:bidi="ar"/>
        </w:rPr>
      </w:pPr>
    </w:p>
    <w:p>
      <w:pPr>
        <w:widowControl/>
        <w:spacing w:line="500" w:lineRule="exact"/>
        <w:ind w:firstLine="442" w:firstLineChars="100"/>
        <w:rPr>
          <w:rFonts w:ascii="仿宋_GB2312" w:eastAsia="仿宋_GB2312" w:cs="仿宋_GB2312"/>
          <w:b/>
          <w:bCs/>
          <w:sz w:val="44"/>
          <w:szCs w:val="44"/>
          <w:lang w:bidi="ar"/>
        </w:rPr>
      </w:pPr>
    </w:p>
    <w:p>
      <w:pPr>
        <w:widowControl/>
        <w:spacing w:line="500" w:lineRule="exact"/>
        <w:ind w:firstLine="442" w:firstLineChars="100"/>
        <w:rPr>
          <w:rFonts w:ascii="仿宋_GB2312" w:eastAsia="仿宋_GB2312" w:cs="仿宋_GB2312"/>
          <w:b/>
          <w:bCs/>
          <w:sz w:val="44"/>
          <w:szCs w:val="44"/>
          <w:lang w:bidi="ar"/>
        </w:rPr>
      </w:pPr>
    </w:p>
    <w:p>
      <w:pPr>
        <w:widowControl/>
        <w:spacing w:line="500" w:lineRule="exact"/>
        <w:rPr>
          <w:rFonts w:ascii="仿宋_GB2312" w:eastAsia="仿宋_GB2312" w:cs="仿宋_GB2312"/>
          <w:b/>
          <w:bCs/>
          <w:sz w:val="44"/>
          <w:szCs w:val="44"/>
          <w:lang w:bidi="ar"/>
        </w:rPr>
      </w:pPr>
    </w:p>
    <w:p>
      <w:pPr>
        <w:widowControl/>
        <w:spacing w:line="500" w:lineRule="exact"/>
        <w:ind w:firstLine="883" w:firstLineChars="200"/>
        <w:rPr>
          <w:rFonts w:ascii="仿宋_GB2312" w:eastAsia="仿宋_GB2312" w:cs="仿宋_GB2312"/>
          <w:b/>
          <w:bCs/>
          <w:sz w:val="44"/>
          <w:szCs w:val="44"/>
          <w:lang w:bidi="ar"/>
        </w:rPr>
      </w:pPr>
      <w:r>
        <w:rPr>
          <w:rFonts w:hint="eastAsia" w:ascii="仿宋_GB2312" w:eastAsia="仿宋_GB2312" w:cs="仿宋_GB2312"/>
          <w:b/>
          <w:bCs/>
          <w:sz w:val="44"/>
          <w:szCs w:val="44"/>
          <w:lang w:eastAsia="zh-CN" w:bidi="ar"/>
        </w:rPr>
        <w:t>栗江</w:t>
      </w:r>
      <w:r>
        <w:rPr>
          <w:rFonts w:hint="eastAsia" w:ascii="仿宋_GB2312" w:eastAsia="仿宋_GB2312" w:cs="仿宋_GB2312"/>
          <w:b/>
          <w:bCs/>
          <w:sz w:val="44"/>
          <w:szCs w:val="44"/>
          <w:lang w:bidi="ar"/>
        </w:rPr>
        <w:t>镇202</w:t>
      </w:r>
      <w:r>
        <w:rPr>
          <w:rFonts w:hint="eastAsia" w:ascii="仿宋_GB2312" w:eastAsia="仿宋_GB2312" w:cs="仿宋_GB2312"/>
          <w:b/>
          <w:bCs/>
          <w:sz w:val="44"/>
          <w:szCs w:val="44"/>
          <w:lang w:val="en-US" w:eastAsia="zh-CN" w:bidi="ar"/>
        </w:rPr>
        <w:t>1</w:t>
      </w:r>
      <w:r>
        <w:rPr>
          <w:rFonts w:hint="eastAsia" w:ascii="仿宋_GB2312" w:eastAsia="仿宋_GB2312" w:cs="仿宋_GB2312"/>
          <w:b/>
          <w:bCs/>
          <w:sz w:val="44"/>
          <w:szCs w:val="44"/>
          <w:lang w:bidi="ar"/>
        </w:rPr>
        <w:t>年度预算绩效自评</w:t>
      </w:r>
    </w:p>
    <w:p>
      <w:pPr>
        <w:widowControl/>
        <w:spacing w:line="500" w:lineRule="exact"/>
        <w:ind w:firstLine="3534" w:firstLineChars="800"/>
        <w:rPr>
          <w:rFonts w:ascii="仿宋_GB2312" w:eastAsia="仿宋_GB2312" w:cs="仿宋_GB2312"/>
          <w:b/>
          <w:bCs/>
          <w:sz w:val="44"/>
          <w:szCs w:val="44"/>
          <w:lang w:bidi="ar"/>
        </w:rPr>
      </w:pPr>
      <w:r>
        <w:rPr>
          <w:rFonts w:hint="eastAsia" w:ascii="仿宋_GB2312" w:eastAsia="仿宋_GB2312" w:cs="仿宋_GB2312"/>
          <w:b/>
          <w:bCs/>
          <w:sz w:val="44"/>
          <w:szCs w:val="44"/>
          <w:lang w:bidi="ar"/>
        </w:rPr>
        <w:t>报   告</w:t>
      </w:r>
    </w:p>
    <w:p>
      <w:pPr>
        <w:widowControl/>
        <w:spacing w:line="500" w:lineRule="exact"/>
        <w:ind w:firstLine="960" w:firstLineChars="300"/>
        <w:jc w:val="left"/>
        <w:rPr>
          <w:rFonts w:ascii="仿宋_GB2312" w:eastAsia="仿宋_GB2312" w:cs="仿宋_GB2312"/>
          <w:sz w:val="32"/>
          <w:szCs w:val="32"/>
          <w:lang w:bidi="ar"/>
        </w:rPr>
      </w:pPr>
    </w:p>
    <w:p>
      <w:pPr>
        <w:widowControl/>
        <w:spacing w:line="500" w:lineRule="exact"/>
        <w:ind w:firstLine="960" w:firstLineChars="300"/>
        <w:jc w:val="left"/>
        <w:rPr>
          <w:rFonts w:hint="eastAsia" w:ascii="仿宋_GB2312" w:eastAsia="仿宋_GB2312" w:cs="仿宋_GB2312"/>
          <w:sz w:val="32"/>
          <w:szCs w:val="32"/>
          <w:lang w:bidi="ar"/>
        </w:rPr>
      </w:pPr>
      <w:r>
        <w:rPr>
          <w:rFonts w:ascii="仿宋_GB2312" w:eastAsia="仿宋_GB2312" w:cs="仿宋_GB2312"/>
          <w:sz w:val="32"/>
          <w:szCs w:val="32"/>
          <w:lang w:bidi="ar"/>
        </w:rPr>
        <w:t>为加强财政资金管理</w:t>
      </w:r>
      <w:r>
        <w:rPr>
          <w:rFonts w:hint="eastAsia" w:ascii="仿宋_GB2312" w:eastAsia="仿宋_GB2312" w:cs="仿宋_GB2312"/>
          <w:sz w:val="32"/>
          <w:szCs w:val="32"/>
          <w:lang w:bidi="ar"/>
        </w:rPr>
        <w:t>，强化支出责任，提高财政资金的使用效益，建立科学、合理的财政支出绩效评价管理体系，我单位于202</w:t>
      </w:r>
      <w:r>
        <w:rPr>
          <w:rFonts w:hint="eastAsia" w:ascii="仿宋_GB2312" w:eastAsia="仿宋_GB2312" w:cs="仿宋_GB2312"/>
          <w:sz w:val="32"/>
          <w:szCs w:val="32"/>
          <w:lang w:val="en-US" w:eastAsia="zh-CN" w:bidi="ar"/>
        </w:rPr>
        <w:t>2</w:t>
      </w:r>
      <w:r>
        <w:rPr>
          <w:rFonts w:hint="eastAsia" w:ascii="仿宋_GB2312" w:eastAsia="仿宋_GB2312" w:cs="仿宋_GB2312"/>
          <w:sz w:val="32"/>
          <w:szCs w:val="32"/>
          <w:lang w:bidi="ar"/>
        </w:rPr>
        <w:t>年4月，组织力量对本单位的部门预算整体支出进行了绩效评价，本次评价遵循了“科学规范、公正公开、分类管理、绩效相关”的原则，运用科学、合理的绩效评价方法，对本单位202</w:t>
      </w:r>
      <w:r>
        <w:rPr>
          <w:rFonts w:hint="eastAsia" w:ascii="仿宋_GB2312" w:eastAsia="仿宋_GB2312" w:cs="仿宋_GB2312"/>
          <w:sz w:val="32"/>
          <w:szCs w:val="32"/>
          <w:lang w:val="en-US" w:eastAsia="zh-CN" w:bidi="ar"/>
        </w:rPr>
        <w:t>1</w:t>
      </w:r>
      <w:r>
        <w:rPr>
          <w:rFonts w:hint="eastAsia" w:ascii="仿宋_GB2312" w:eastAsia="仿宋_GB2312" w:cs="仿宋_GB2312"/>
          <w:sz w:val="32"/>
          <w:szCs w:val="32"/>
          <w:lang w:bidi="ar"/>
        </w:rPr>
        <w:t>度预算绩效情况进行客观、公正的评价。现将情况报告如下：</w:t>
      </w:r>
    </w:p>
    <w:p>
      <w:pPr>
        <w:widowControl/>
        <w:numPr>
          <w:ilvl w:val="0"/>
          <w:numId w:val="0"/>
        </w:numPr>
        <w:spacing w:line="500" w:lineRule="exact"/>
        <w:jc w:val="left"/>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一、部门基本情况</w:t>
      </w:r>
    </w:p>
    <w:p>
      <w:pPr>
        <w:widowControl/>
        <w:numPr>
          <w:ilvl w:val="0"/>
          <w:numId w:val="0"/>
        </w:numPr>
        <w:spacing w:line="500" w:lineRule="exact"/>
        <w:ind w:firstLine="643" w:firstLineChars="200"/>
        <w:jc w:val="left"/>
        <w:rPr>
          <w:rFonts w:hint="eastAsia" w:ascii="楷体" w:hAnsi="楷体" w:eastAsia="楷体" w:cs="楷体"/>
          <w:b/>
          <w:bCs/>
          <w:sz w:val="32"/>
          <w:szCs w:val="32"/>
          <w:lang w:val="en-US" w:eastAsia="zh-CN" w:bidi="ar"/>
        </w:rPr>
      </w:pPr>
      <w:r>
        <w:rPr>
          <w:rFonts w:hint="eastAsia" w:ascii="楷体" w:hAnsi="楷体" w:eastAsia="楷体" w:cs="楷体"/>
          <w:b/>
          <w:bCs/>
          <w:sz w:val="32"/>
          <w:szCs w:val="32"/>
          <w:lang w:val="en-US" w:eastAsia="zh-CN" w:bidi="ar"/>
        </w:rPr>
        <w:t>（一）部门职责</w:t>
      </w:r>
    </w:p>
    <w:p>
      <w:pPr>
        <w:pStyle w:val="5"/>
        <w:numPr>
          <w:ilvl w:val="0"/>
          <w:numId w:val="1"/>
        </w:numPr>
        <w:shd w:val="clear" w:color="auto" w:fill="FFFFFF"/>
        <w:spacing w:before="0" w:beforeAutospacing="0" w:after="0" w:afterAutospacing="0"/>
        <w:ind w:firstLine="640" w:firstLineChars="200"/>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负责宣传贯彻党的路线、方针、政策和国家法律法规，执行上级党委的决定和命令。</w:t>
      </w:r>
    </w:p>
    <w:p>
      <w:pPr>
        <w:pStyle w:val="5"/>
        <w:numPr>
          <w:ilvl w:val="0"/>
          <w:numId w:val="1"/>
        </w:numPr>
        <w:shd w:val="clear" w:color="auto" w:fill="FFFFFF"/>
        <w:spacing w:before="0" w:beforeAutospacing="0" w:after="0" w:afterAutospacing="0"/>
        <w:ind w:firstLine="640" w:firstLineChars="200"/>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负责对</w:t>
      </w:r>
      <w:r>
        <w:rPr>
          <w:rFonts w:hint="eastAsia" w:ascii="仿宋_GB2312" w:eastAsia="仿宋_GB2312" w:cs="仿宋_GB2312"/>
          <w:kern w:val="2"/>
          <w:sz w:val="32"/>
          <w:szCs w:val="32"/>
          <w:lang w:val="en-US" w:eastAsia="zh-CN" w:bidi="ar"/>
        </w:rPr>
        <w:t>栗江</w:t>
      </w:r>
      <w:r>
        <w:rPr>
          <w:rFonts w:hint="eastAsia" w:ascii="仿宋_GB2312" w:hAnsi="Calibri" w:eastAsia="仿宋_GB2312" w:cs="仿宋_GB2312"/>
          <w:kern w:val="2"/>
          <w:sz w:val="32"/>
          <w:szCs w:val="32"/>
          <w:lang w:val="en-US" w:eastAsia="zh-CN" w:bidi="ar"/>
        </w:rPr>
        <w:t>镇实施政治、思想和方针政策的领导；负责乡镇的思想政治工作和精神文明建设。</w:t>
      </w:r>
    </w:p>
    <w:p>
      <w:pPr>
        <w:pStyle w:val="5"/>
        <w:numPr>
          <w:ilvl w:val="0"/>
          <w:numId w:val="1"/>
        </w:numPr>
        <w:shd w:val="clear" w:color="auto" w:fill="FFFFFF"/>
        <w:spacing w:before="0" w:beforeAutospacing="0" w:after="0" w:afterAutospacing="0"/>
        <w:ind w:firstLine="640" w:firstLineChars="200"/>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负责乡镇社会治安综合治理工作；负责乡镇党风廉政建设；负责乡镇干部工作；负</w:t>
      </w:r>
      <w:bookmarkStart w:id="0" w:name="_GoBack"/>
      <w:bookmarkEnd w:id="0"/>
      <w:r>
        <w:rPr>
          <w:rFonts w:hint="eastAsia" w:ascii="仿宋_GB2312" w:hAnsi="Calibri" w:eastAsia="仿宋_GB2312" w:cs="仿宋_GB2312"/>
          <w:kern w:val="2"/>
          <w:sz w:val="32"/>
          <w:szCs w:val="32"/>
          <w:lang w:val="en-US" w:eastAsia="zh-CN" w:bidi="ar"/>
        </w:rPr>
        <w:t>责乡镇基层党组织和乡镇机关支部的建设；负责对乡镇工青妇群众组织的领导；负责乡镇党的统战工作；负责乡镇和机关党员教育管理工作；负责乡镇武装部工作。</w:t>
      </w:r>
    </w:p>
    <w:p>
      <w:pPr>
        <w:pStyle w:val="5"/>
        <w:numPr>
          <w:ilvl w:val="0"/>
          <w:numId w:val="1"/>
        </w:numPr>
        <w:shd w:val="clear" w:color="auto" w:fill="FFFFFF"/>
        <w:spacing w:before="0" w:beforeAutospacing="0" w:after="0" w:afterAutospacing="0"/>
        <w:ind w:firstLine="640" w:firstLineChars="200"/>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 xml:space="preserve">完成上级机关交办的其他工作任务。  </w:t>
      </w:r>
    </w:p>
    <w:p>
      <w:pPr>
        <w:widowControl/>
        <w:numPr>
          <w:ilvl w:val="0"/>
          <w:numId w:val="0"/>
        </w:numPr>
        <w:spacing w:line="500" w:lineRule="exact"/>
        <w:ind w:firstLine="643" w:firstLineChars="200"/>
        <w:jc w:val="left"/>
        <w:rPr>
          <w:rFonts w:hint="eastAsia" w:ascii="楷体" w:hAnsi="楷体" w:eastAsia="楷体" w:cs="楷体"/>
          <w:b/>
          <w:bCs/>
          <w:sz w:val="32"/>
          <w:szCs w:val="32"/>
          <w:lang w:val="en-US" w:eastAsia="zh-CN" w:bidi="ar"/>
        </w:rPr>
      </w:pPr>
      <w:r>
        <w:rPr>
          <w:rFonts w:hint="eastAsia" w:ascii="楷体" w:hAnsi="楷体" w:eastAsia="楷体" w:cs="楷体"/>
          <w:b/>
          <w:bCs/>
          <w:sz w:val="32"/>
          <w:szCs w:val="32"/>
          <w:lang w:val="en-US" w:eastAsia="zh-CN" w:bidi="ar"/>
        </w:rPr>
        <w:t>（二）机构设置情况</w:t>
      </w:r>
    </w:p>
    <w:p>
      <w:pPr>
        <w:pStyle w:val="5"/>
        <w:numPr>
          <w:ilvl w:val="0"/>
          <w:numId w:val="0"/>
        </w:numPr>
        <w:shd w:val="clear" w:color="auto" w:fill="FFFFFF"/>
        <w:spacing w:before="0" w:beforeAutospacing="0" w:after="0" w:afterAutospacing="0"/>
        <w:ind w:firstLine="640" w:firstLineChars="200"/>
        <w:rPr>
          <w:rFonts w:hint="eastAsia" w:ascii="仿宋_GB2312" w:hAnsi="Calibri" w:eastAsia="仿宋_GB2312" w:cs="仿宋_GB2312"/>
          <w:kern w:val="2"/>
          <w:sz w:val="32"/>
          <w:szCs w:val="32"/>
          <w:lang w:val="en-US" w:eastAsia="zh-CN" w:bidi="ar"/>
        </w:rPr>
      </w:pPr>
      <w:r>
        <w:rPr>
          <w:rFonts w:hint="eastAsia" w:ascii="仿宋_GB2312" w:eastAsia="仿宋_GB2312" w:cs="仿宋_GB2312"/>
          <w:kern w:val="2"/>
          <w:sz w:val="32"/>
          <w:szCs w:val="32"/>
          <w:lang w:val="en-US" w:eastAsia="zh-CN" w:bidi="ar"/>
        </w:rPr>
        <w:t>栗江</w:t>
      </w:r>
      <w:r>
        <w:rPr>
          <w:rFonts w:hint="eastAsia" w:ascii="仿宋_GB2312" w:hAnsi="Calibri" w:eastAsia="仿宋_GB2312" w:cs="仿宋_GB2312"/>
          <w:kern w:val="2"/>
          <w:sz w:val="32"/>
          <w:szCs w:val="32"/>
          <w:lang w:val="en-US" w:eastAsia="zh-CN" w:bidi="ar"/>
        </w:rPr>
        <w:t>镇人民政府机构设置含</w:t>
      </w:r>
      <w:r>
        <w:rPr>
          <w:rFonts w:hint="eastAsia" w:ascii="仿宋_GB2312" w:eastAsia="仿宋_GB2312" w:cs="仿宋_GB2312"/>
          <w:kern w:val="2"/>
          <w:sz w:val="32"/>
          <w:szCs w:val="32"/>
          <w:lang w:val="en-US" w:eastAsia="zh-CN" w:bidi="ar"/>
        </w:rPr>
        <w:t>栗江</w:t>
      </w:r>
      <w:r>
        <w:rPr>
          <w:rFonts w:hint="eastAsia" w:ascii="仿宋_GB2312" w:hAnsi="Calibri" w:eastAsia="仿宋_GB2312" w:cs="仿宋_GB2312"/>
          <w:kern w:val="2"/>
          <w:sz w:val="32"/>
          <w:szCs w:val="32"/>
          <w:lang w:val="en-US" w:eastAsia="zh-CN" w:bidi="ar"/>
        </w:rPr>
        <w:t>镇人民政府本级及三中心一大队。</w:t>
      </w:r>
    </w:p>
    <w:p>
      <w:pPr>
        <w:pStyle w:val="5"/>
        <w:numPr>
          <w:ilvl w:val="0"/>
          <w:numId w:val="2"/>
        </w:numPr>
        <w:shd w:val="clear" w:color="auto" w:fill="FFFFFF"/>
        <w:spacing w:before="0" w:beforeAutospacing="0" w:after="0" w:afterAutospacing="0"/>
        <w:ind w:firstLine="640" w:firstLineChars="200"/>
        <w:rPr>
          <w:rFonts w:hint="eastAsia" w:ascii="仿宋_GB2312" w:hAnsi="Calibri" w:eastAsia="仿宋_GB2312" w:cs="仿宋_GB2312"/>
          <w:kern w:val="2"/>
          <w:sz w:val="32"/>
          <w:szCs w:val="32"/>
          <w:lang w:val="zh-CN" w:eastAsia="zh-CN" w:bidi="ar"/>
        </w:rPr>
      </w:pPr>
      <w:r>
        <w:rPr>
          <w:rFonts w:hint="eastAsia" w:ascii="仿宋_GB2312" w:hAnsi="Calibri" w:eastAsia="仿宋_GB2312" w:cs="仿宋_GB2312"/>
          <w:kern w:val="2"/>
          <w:sz w:val="32"/>
          <w:szCs w:val="32"/>
          <w:lang w:val="en-US" w:eastAsia="zh-CN" w:bidi="ar"/>
        </w:rPr>
        <w:t>衡南县</w:t>
      </w:r>
      <w:r>
        <w:rPr>
          <w:rFonts w:hint="eastAsia" w:ascii="仿宋_GB2312" w:eastAsia="仿宋_GB2312" w:cs="仿宋_GB2312"/>
          <w:kern w:val="2"/>
          <w:sz w:val="32"/>
          <w:szCs w:val="32"/>
          <w:lang w:val="en-US" w:eastAsia="zh-CN" w:bidi="ar"/>
        </w:rPr>
        <w:t>栗江</w:t>
      </w:r>
      <w:r>
        <w:rPr>
          <w:rFonts w:hint="eastAsia" w:ascii="仿宋_GB2312" w:hAnsi="Calibri" w:eastAsia="仿宋_GB2312" w:cs="仿宋_GB2312"/>
          <w:kern w:val="2"/>
          <w:sz w:val="32"/>
          <w:szCs w:val="32"/>
          <w:lang w:val="en-US" w:eastAsia="zh-CN" w:bidi="ar"/>
        </w:rPr>
        <w:t>镇人民政府机构性质为机关，负责</w:t>
      </w:r>
      <w:r>
        <w:rPr>
          <w:rFonts w:hint="eastAsia" w:ascii="仿宋_GB2312" w:hAnsi="Calibri" w:eastAsia="仿宋_GB2312" w:cs="仿宋_GB2312"/>
          <w:kern w:val="2"/>
          <w:sz w:val="32"/>
          <w:szCs w:val="32"/>
          <w:lang w:val="zh-CN" w:eastAsia="zh-CN" w:bidi="ar"/>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制定并组织实施村镇建设规划，部署重点工程建设，地方道路建设及公共设施，水利设施的管理，负责土地、林木、水等自然资源和生态环境的保护，做好护林防火工作；负责本行政区域内的民政、计划生育、文化教育、卫生、体育等社会公益事业的综合性工作，维护一切经济单位和个人的正当经济权益，取缔非法经济活动，调解和处理民事纠纷，打击刑事犯罪维护社会稳定；按计划组织本级财政收入和地方税的征收，完成国家财政计划，不断培植税源，管好财政资金，增强财政实力；抓好精神文明建设，丰富群众文化生活，提倡移风易俗，反对封建迷信，破除陈规陋习，树立社会主义新风尚；完成上级政府交办的其它事项。</w:t>
      </w:r>
    </w:p>
    <w:p>
      <w:pPr>
        <w:pStyle w:val="5"/>
        <w:numPr>
          <w:ilvl w:val="0"/>
          <w:numId w:val="2"/>
        </w:numPr>
        <w:shd w:val="clear" w:color="auto" w:fill="FFFFFF"/>
        <w:spacing w:before="0" w:beforeAutospacing="0" w:after="0" w:afterAutospacing="0"/>
        <w:ind w:firstLine="640" w:firstLineChars="200"/>
        <w:rPr>
          <w:rFonts w:hint="default"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衡南县</w:t>
      </w:r>
      <w:r>
        <w:rPr>
          <w:rFonts w:hint="eastAsia" w:ascii="仿宋_GB2312" w:eastAsia="仿宋_GB2312" w:cs="仿宋_GB2312"/>
          <w:kern w:val="2"/>
          <w:sz w:val="32"/>
          <w:szCs w:val="32"/>
          <w:lang w:val="en-US" w:eastAsia="zh-CN" w:bidi="ar"/>
        </w:rPr>
        <w:t>栗江</w:t>
      </w:r>
      <w:r>
        <w:rPr>
          <w:rFonts w:hint="eastAsia" w:ascii="仿宋_GB2312" w:hAnsi="Calibri" w:eastAsia="仿宋_GB2312" w:cs="仿宋_GB2312"/>
          <w:kern w:val="2"/>
          <w:sz w:val="32"/>
          <w:szCs w:val="32"/>
          <w:lang w:val="en-US" w:eastAsia="zh-CN" w:bidi="ar"/>
        </w:rPr>
        <w:t>镇农业综合服务中心负责农业、农业机械、畜牧水产、林业、农村经营、水利、库区移民、烟叶生产、扶贫等公益性事务服务工作；负责培育、推进特色优势产业开发；组织农民培训，提高农民发展经济的技能，指导农民专业合作社建设、农业产业化经营等工作。</w:t>
      </w:r>
    </w:p>
    <w:p>
      <w:pPr>
        <w:pStyle w:val="5"/>
        <w:numPr>
          <w:ilvl w:val="0"/>
          <w:numId w:val="2"/>
        </w:numPr>
        <w:shd w:val="clear" w:color="auto" w:fill="FFFFFF"/>
        <w:spacing w:before="0" w:beforeAutospacing="0" w:after="0" w:afterAutospacing="0"/>
        <w:ind w:firstLine="640" w:firstLineChars="200"/>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衡南县</w:t>
      </w:r>
      <w:r>
        <w:rPr>
          <w:rFonts w:hint="eastAsia" w:ascii="仿宋_GB2312" w:eastAsia="仿宋_GB2312" w:cs="仿宋_GB2312"/>
          <w:kern w:val="2"/>
          <w:sz w:val="32"/>
          <w:szCs w:val="32"/>
          <w:lang w:val="en-US" w:eastAsia="zh-CN" w:bidi="ar"/>
        </w:rPr>
        <w:t>栗江</w:t>
      </w:r>
      <w:r>
        <w:rPr>
          <w:rFonts w:hint="default" w:ascii="仿宋_GB2312" w:hAnsi="Calibri" w:eastAsia="仿宋_GB2312" w:cs="仿宋_GB2312"/>
          <w:kern w:val="2"/>
          <w:sz w:val="32"/>
          <w:szCs w:val="32"/>
          <w:lang w:val="en-US" w:eastAsia="zh-CN" w:bidi="ar"/>
        </w:rPr>
        <w:t>镇社会事业综合服务中心负责建设规划、国土资源、劳动就业、劳动争议、卫生健康、老龄、体育、文化、法律救援、残疾人、城乡居民基本养老、社会保障、医疗保障、工伤事业保障、最低生活保障、市场服务等公益性事务服务工作；负责重点项目招商引资等公益性事务服务工作，协调有关方面做好重点项目实施后的配套服务和政策落实工作</w:t>
      </w:r>
      <w:r>
        <w:rPr>
          <w:rFonts w:hint="eastAsia" w:ascii="仿宋_GB2312" w:eastAsia="仿宋_GB2312" w:cs="仿宋_GB2312"/>
          <w:kern w:val="2"/>
          <w:sz w:val="32"/>
          <w:szCs w:val="32"/>
          <w:lang w:val="en-US" w:eastAsia="zh-CN" w:bidi="ar"/>
        </w:rPr>
        <w:t>。</w:t>
      </w:r>
    </w:p>
    <w:p>
      <w:pPr>
        <w:pStyle w:val="5"/>
        <w:numPr>
          <w:ilvl w:val="0"/>
          <w:numId w:val="2"/>
        </w:numPr>
        <w:shd w:val="clear" w:color="auto" w:fill="FFFFFF"/>
        <w:spacing w:before="0" w:beforeAutospacing="0" w:after="0" w:afterAutospacing="0"/>
        <w:ind w:firstLine="640" w:firstLineChars="200"/>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衡南县</w:t>
      </w:r>
      <w:r>
        <w:rPr>
          <w:rFonts w:hint="eastAsia" w:ascii="仿宋_GB2312" w:eastAsia="仿宋_GB2312" w:cs="仿宋_GB2312"/>
          <w:kern w:val="2"/>
          <w:sz w:val="32"/>
          <w:szCs w:val="32"/>
          <w:lang w:val="en-US" w:eastAsia="zh-CN" w:bidi="ar"/>
        </w:rPr>
        <w:t>栗江</w:t>
      </w:r>
      <w:r>
        <w:rPr>
          <w:rFonts w:hint="default" w:ascii="仿宋_GB2312" w:hAnsi="Calibri" w:eastAsia="仿宋_GB2312" w:cs="仿宋_GB2312"/>
          <w:kern w:val="2"/>
          <w:sz w:val="32"/>
          <w:szCs w:val="32"/>
          <w:lang w:val="en-US" w:eastAsia="zh-CN" w:bidi="ar"/>
        </w:rPr>
        <w:t>镇退役军人服务站负责辖区内退役军人的关系转接、联络接待、困难帮扶、信息采集、情况反映等具体事务性工作</w:t>
      </w:r>
      <w:r>
        <w:rPr>
          <w:rFonts w:hint="eastAsia" w:ascii="仿宋_GB2312" w:hAnsi="Calibri" w:eastAsia="仿宋_GB2312" w:cs="仿宋_GB2312"/>
          <w:kern w:val="2"/>
          <w:sz w:val="32"/>
          <w:szCs w:val="32"/>
          <w:lang w:val="en-US" w:eastAsia="zh-CN" w:bidi="ar"/>
        </w:rPr>
        <w:t>。</w:t>
      </w:r>
    </w:p>
    <w:p>
      <w:pPr>
        <w:pStyle w:val="5"/>
        <w:numPr>
          <w:ilvl w:val="0"/>
          <w:numId w:val="2"/>
        </w:numPr>
        <w:shd w:val="clear" w:color="auto" w:fill="FFFFFF"/>
        <w:spacing w:before="0" w:beforeAutospacing="0" w:after="0" w:afterAutospacing="0"/>
        <w:ind w:firstLine="640" w:firstLineChars="200"/>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衡南县</w:t>
      </w:r>
      <w:r>
        <w:rPr>
          <w:rFonts w:hint="eastAsia" w:ascii="仿宋_GB2312" w:eastAsia="仿宋_GB2312" w:cs="仿宋_GB2312"/>
          <w:kern w:val="2"/>
          <w:sz w:val="32"/>
          <w:szCs w:val="32"/>
          <w:lang w:val="en-US" w:eastAsia="zh-CN" w:bidi="ar"/>
        </w:rPr>
        <w:t>栗江</w:t>
      </w:r>
      <w:r>
        <w:rPr>
          <w:rFonts w:hint="default" w:ascii="仿宋_GB2312" w:hAnsi="Calibri" w:eastAsia="仿宋_GB2312" w:cs="仿宋_GB2312"/>
          <w:kern w:val="2"/>
          <w:sz w:val="32"/>
          <w:szCs w:val="32"/>
          <w:lang w:val="en-US" w:eastAsia="zh-CN" w:bidi="ar"/>
        </w:rPr>
        <w:t>镇政务服务中心负责乡镇政府及县直部门下放或委托的相关政务服务工作</w:t>
      </w:r>
      <w:r>
        <w:rPr>
          <w:rFonts w:hint="eastAsia" w:ascii="仿宋_GB2312" w:hAnsi="Calibri" w:eastAsia="仿宋_GB2312" w:cs="仿宋_GB2312"/>
          <w:kern w:val="2"/>
          <w:sz w:val="32"/>
          <w:szCs w:val="32"/>
          <w:lang w:val="en-US" w:eastAsia="zh-CN" w:bidi="ar"/>
        </w:rPr>
        <w:t>；负责网格化综合管理的事务性、辅助性服务工作，协调乡镇派驻机构设立服务窗口工作。</w:t>
      </w:r>
    </w:p>
    <w:p>
      <w:pPr>
        <w:pStyle w:val="5"/>
        <w:numPr>
          <w:ilvl w:val="0"/>
          <w:numId w:val="2"/>
        </w:numPr>
        <w:shd w:val="clear" w:color="auto" w:fill="FFFFFF"/>
        <w:spacing w:before="0" w:beforeAutospacing="0" w:after="0" w:afterAutospacing="0"/>
        <w:ind w:firstLine="640" w:firstLineChars="200"/>
        <w:rPr>
          <w:rFonts w:hint="default"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衡南县</w:t>
      </w:r>
      <w:r>
        <w:rPr>
          <w:rFonts w:hint="eastAsia" w:ascii="仿宋_GB2312" w:eastAsia="仿宋_GB2312" w:cs="仿宋_GB2312"/>
          <w:kern w:val="2"/>
          <w:sz w:val="32"/>
          <w:szCs w:val="32"/>
          <w:lang w:val="en-US" w:eastAsia="zh-CN" w:bidi="ar"/>
        </w:rPr>
        <w:t>栗江</w:t>
      </w:r>
      <w:r>
        <w:rPr>
          <w:rFonts w:hint="default" w:ascii="仿宋_GB2312" w:hAnsi="Calibri" w:eastAsia="仿宋_GB2312" w:cs="仿宋_GB2312"/>
          <w:kern w:val="2"/>
          <w:sz w:val="32"/>
          <w:szCs w:val="32"/>
          <w:lang w:val="en-US" w:eastAsia="zh-CN" w:bidi="ar"/>
        </w:rPr>
        <w:t>镇综合行政执法大队负责综合行政执法类工作</w:t>
      </w:r>
      <w:r>
        <w:rPr>
          <w:rFonts w:hint="eastAsia" w:ascii="仿宋_GB2312" w:hAnsi="Calibri" w:eastAsia="仿宋_GB2312" w:cs="仿宋_GB2312"/>
          <w:kern w:val="2"/>
          <w:sz w:val="32"/>
          <w:szCs w:val="32"/>
          <w:lang w:val="en-US" w:eastAsia="zh-CN" w:bidi="ar"/>
        </w:rPr>
        <w:t>。</w:t>
      </w:r>
    </w:p>
    <w:p>
      <w:pPr>
        <w:widowControl/>
        <w:numPr>
          <w:ilvl w:val="0"/>
          <w:numId w:val="0"/>
        </w:numPr>
        <w:spacing w:line="500" w:lineRule="exact"/>
        <w:ind w:firstLine="643" w:firstLineChars="200"/>
        <w:jc w:val="left"/>
        <w:rPr>
          <w:rFonts w:hint="default" w:ascii="楷体" w:hAnsi="楷体" w:eastAsia="楷体" w:cs="楷体"/>
          <w:b/>
          <w:bCs/>
          <w:sz w:val="32"/>
          <w:szCs w:val="32"/>
          <w:lang w:val="en-US" w:eastAsia="zh-CN" w:bidi="ar"/>
        </w:rPr>
      </w:pPr>
      <w:r>
        <w:rPr>
          <w:rFonts w:hint="eastAsia" w:ascii="楷体" w:hAnsi="楷体" w:eastAsia="楷体" w:cs="楷体"/>
          <w:b/>
          <w:bCs/>
          <w:sz w:val="32"/>
          <w:szCs w:val="32"/>
          <w:lang w:val="en-US" w:eastAsia="zh-CN" w:bidi="ar"/>
        </w:rPr>
        <w:t>（三）人员编制情况</w:t>
      </w:r>
    </w:p>
    <w:p>
      <w:pPr>
        <w:pStyle w:val="5"/>
        <w:numPr>
          <w:ilvl w:val="0"/>
          <w:numId w:val="0"/>
        </w:numPr>
        <w:shd w:val="clear" w:color="auto" w:fill="FFFFFF"/>
        <w:spacing w:before="0" w:beforeAutospacing="0" w:after="0" w:afterAutospacing="0"/>
        <w:ind w:firstLine="640" w:firstLineChars="200"/>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栗江镇人民政府在职人员编制105人，其中栗江镇人民政府机关本级在职人员编制24人，三中心一大队在职人员编制81人（其中全额编制65人，差额编制16人）。</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楷体" w:hAnsi="楷体" w:eastAsia="楷体" w:cs="楷体"/>
          <w:b/>
          <w:bCs/>
          <w:kern w:val="2"/>
          <w:sz w:val="32"/>
          <w:szCs w:val="32"/>
          <w:lang w:val="en-US" w:eastAsia="zh-CN" w:bidi="ar"/>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部门整体支出管理及使用情况</w:t>
      </w:r>
    </w:p>
    <w:p>
      <w:pPr>
        <w:pStyle w:val="4"/>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（一）部门预算收支情况</w:t>
      </w:r>
    </w:p>
    <w:p>
      <w:pPr>
        <w:pStyle w:val="4"/>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宋体" w:cs="仿宋_GB2312"/>
          <w:sz w:val="30"/>
          <w:szCs w:val="30"/>
        </w:rPr>
      </w:pPr>
      <w:r>
        <w:rPr>
          <w:rFonts w:hint="eastAsia" w:ascii="宋体" w:cs="仿宋_GB2312"/>
          <w:sz w:val="30"/>
          <w:szCs w:val="30"/>
        </w:rPr>
        <w:t>2021年年初一般公共财政预算收入</w:t>
      </w:r>
      <w:r>
        <w:rPr>
          <w:rFonts w:hint="eastAsia" w:ascii="宋体" w:cs="仿宋_GB2312"/>
          <w:sz w:val="30"/>
          <w:szCs w:val="30"/>
          <w:lang w:val="en-US" w:eastAsia="zh-CN"/>
        </w:rPr>
        <w:t>1637.80</w:t>
      </w:r>
      <w:r>
        <w:rPr>
          <w:rFonts w:hint="eastAsia" w:ascii="宋体" w:cs="仿宋_GB2312"/>
          <w:sz w:val="30"/>
          <w:szCs w:val="30"/>
        </w:rPr>
        <w:t>万元，其中：工资福利支出</w:t>
      </w:r>
      <w:r>
        <w:rPr>
          <w:rFonts w:hint="eastAsia" w:ascii="宋体" w:cs="仿宋_GB2312"/>
          <w:sz w:val="30"/>
          <w:szCs w:val="30"/>
          <w:lang w:val="en-US" w:eastAsia="zh-CN"/>
        </w:rPr>
        <w:t>893.54</w:t>
      </w:r>
      <w:r>
        <w:rPr>
          <w:rFonts w:hint="eastAsia" w:ascii="宋体" w:cs="仿宋_GB2312"/>
          <w:sz w:val="30"/>
          <w:szCs w:val="30"/>
        </w:rPr>
        <w:t>万元，</w:t>
      </w:r>
      <w:r>
        <w:rPr>
          <w:rFonts w:hint="eastAsia" w:ascii="宋体" w:cs="仿宋_GB2312"/>
          <w:sz w:val="30"/>
          <w:szCs w:val="30"/>
          <w:lang w:eastAsia="zh-CN"/>
        </w:rPr>
        <w:t>一般商品和服务</w:t>
      </w:r>
      <w:r>
        <w:rPr>
          <w:rFonts w:hint="eastAsia" w:ascii="宋体" w:cs="仿宋_GB2312"/>
          <w:sz w:val="30"/>
          <w:szCs w:val="30"/>
        </w:rPr>
        <w:t>支出</w:t>
      </w:r>
      <w:r>
        <w:rPr>
          <w:rFonts w:hint="eastAsia" w:ascii="宋体" w:cs="仿宋_GB2312"/>
          <w:sz w:val="30"/>
          <w:szCs w:val="30"/>
          <w:lang w:val="en-US" w:eastAsia="zh-CN"/>
        </w:rPr>
        <w:t>132.40</w:t>
      </w:r>
      <w:r>
        <w:rPr>
          <w:rFonts w:hint="eastAsia" w:ascii="宋体" w:cs="仿宋_GB2312"/>
          <w:sz w:val="30"/>
          <w:szCs w:val="30"/>
        </w:rPr>
        <w:t>万元，对个人和家庭的补助</w:t>
      </w:r>
      <w:r>
        <w:rPr>
          <w:rFonts w:hint="eastAsia" w:ascii="宋体" w:cs="仿宋_GB2312"/>
          <w:sz w:val="30"/>
          <w:szCs w:val="30"/>
          <w:lang w:val="en-US" w:eastAsia="zh-CN"/>
        </w:rPr>
        <w:t>30.75</w:t>
      </w:r>
      <w:r>
        <w:rPr>
          <w:rFonts w:hint="eastAsia" w:ascii="宋体" w:cs="仿宋_GB2312"/>
          <w:sz w:val="30"/>
          <w:szCs w:val="30"/>
        </w:rPr>
        <w:t>万元，</w:t>
      </w:r>
      <w:r>
        <w:rPr>
          <w:rFonts w:hint="eastAsia" w:ascii="宋体" w:cs="仿宋_GB2312"/>
          <w:sz w:val="30"/>
          <w:szCs w:val="30"/>
          <w:lang w:eastAsia="zh-CN"/>
        </w:rPr>
        <w:t>专项经费</w:t>
      </w:r>
      <w:r>
        <w:rPr>
          <w:rFonts w:hint="eastAsia" w:ascii="宋体" w:cs="仿宋_GB2312"/>
          <w:sz w:val="30"/>
          <w:szCs w:val="30"/>
          <w:lang w:val="en-US" w:eastAsia="zh-CN"/>
        </w:rPr>
        <w:t>581.11</w:t>
      </w:r>
      <w:r>
        <w:rPr>
          <w:rFonts w:hint="eastAsia" w:ascii="宋体" w:cs="仿宋_GB2312"/>
          <w:sz w:val="30"/>
          <w:szCs w:val="30"/>
        </w:rPr>
        <w:t>万元。</w:t>
      </w:r>
    </w:p>
    <w:p>
      <w:pPr>
        <w:widowControl/>
        <w:spacing w:line="560" w:lineRule="exact"/>
        <w:ind w:firstLine="643" w:firstLineChars="200"/>
        <w:jc w:val="left"/>
        <w:rPr>
          <w:rFonts w:hint="eastAsia" w:ascii="宋体" w:hAnsi="Calibri" w:eastAsia="宋体" w:cs="仿宋_GB2312"/>
          <w:kern w:val="2"/>
          <w:sz w:val="30"/>
          <w:szCs w:val="30"/>
          <w:lang w:val="en-US" w:eastAsia="zh-CN" w:bidi="ar-SA"/>
        </w:rPr>
      </w:pPr>
      <w:r>
        <w:rPr>
          <w:rFonts w:hint="eastAsia" w:ascii="仿宋" w:hAnsi="仿宋" w:eastAsia="仿宋" w:cs="仿宋"/>
          <w:b/>
          <w:bCs/>
          <w:sz w:val="32"/>
          <w:szCs w:val="32"/>
          <w:lang w:val="en-US" w:eastAsia="zh-CN"/>
        </w:rPr>
        <w:t>（二）部门决算收支情况</w:t>
      </w:r>
    </w:p>
    <w:p>
      <w:pPr>
        <w:widowControl/>
        <w:spacing w:line="560" w:lineRule="exact"/>
        <w:ind w:firstLine="600" w:firstLineChars="200"/>
        <w:jc w:val="left"/>
        <w:rPr>
          <w:rFonts w:hint="eastAsia" w:ascii="仿宋" w:hAnsi="仿宋" w:eastAsia="仿宋" w:cs="仿宋"/>
          <w:sz w:val="32"/>
          <w:szCs w:val="32"/>
          <w:lang w:val="en-US" w:eastAsia="zh-CN"/>
        </w:rPr>
      </w:pPr>
      <w:r>
        <w:rPr>
          <w:rFonts w:hint="eastAsia" w:ascii="宋体" w:cs="仿宋_GB2312"/>
          <w:kern w:val="2"/>
          <w:sz w:val="30"/>
          <w:szCs w:val="30"/>
          <w:lang w:val="en-US" w:eastAsia="zh-CN" w:bidi="ar-SA"/>
        </w:rPr>
        <w:t>1</w:t>
      </w:r>
      <w:r>
        <w:rPr>
          <w:rFonts w:hint="eastAsia" w:ascii="宋体" w:hAnsi="Calibri" w:eastAsia="宋体" w:cs="仿宋_GB2312"/>
          <w:kern w:val="2"/>
          <w:sz w:val="30"/>
          <w:szCs w:val="30"/>
          <w:lang w:val="en-US" w:eastAsia="zh-CN" w:bidi="ar-SA"/>
        </w:rPr>
        <w:t>、</w:t>
      </w:r>
      <w:r>
        <w:rPr>
          <w:rFonts w:hint="eastAsia" w:ascii="宋体" w:cs="仿宋_GB2312"/>
          <w:sz w:val="30"/>
          <w:szCs w:val="30"/>
        </w:rPr>
        <w:t>2021年决算收入</w:t>
      </w:r>
      <w:r>
        <w:rPr>
          <w:rFonts w:ascii="仿宋" w:hAnsi="仿宋" w:eastAsia="仿宋"/>
          <w:sz w:val="32"/>
        </w:rPr>
        <w:t>1958</w:t>
      </w:r>
      <w:r>
        <w:rPr>
          <w:rFonts w:hint="eastAsia" w:ascii="仿宋" w:hAnsi="仿宋" w:eastAsia="仿宋"/>
          <w:sz w:val="32"/>
        </w:rPr>
        <w:t>.</w:t>
      </w:r>
      <w:r>
        <w:rPr>
          <w:rFonts w:ascii="仿宋" w:hAnsi="仿宋" w:eastAsia="仿宋"/>
          <w:sz w:val="32"/>
        </w:rPr>
        <w:t>41</w:t>
      </w:r>
      <w:r>
        <w:rPr>
          <w:rFonts w:hint="eastAsia" w:ascii="宋体" w:cs="仿宋_GB2312"/>
          <w:sz w:val="30"/>
          <w:szCs w:val="30"/>
        </w:rPr>
        <w:t>万元。</w:t>
      </w:r>
      <w:r>
        <w:rPr>
          <w:rFonts w:hint="eastAsia" w:ascii="仿宋" w:hAnsi="仿宋" w:eastAsia="仿宋" w:cs="仿宋"/>
          <w:sz w:val="32"/>
          <w:szCs w:val="32"/>
        </w:rPr>
        <w:t>按支出</w:t>
      </w:r>
      <w:r>
        <w:rPr>
          <w:rFonts w:hint="eastAsia" w:ascii="仿宋" w:hAnsi="仿宋" w:eastAsia="仿宋" w:cs="仿宋"/>
          <w:sz w:val="32"/>
          <w:szCs w:val="32"/>
          <w:lang w:eastAsia="zh-CN"/>
        </w:rPr>
        <w:t>性质</w:t>
      </w:r>
      <w:r>
        <w:rPr>
          <w:rFonts w:hint="eastAsia" w:ascii="仿宋" w:hAnsi="仿宋" w:eastAsia="仿宋" w:cs="仿宋"/>
          <w:sz w:val="32"/>
          <w:szCs w:val="32"/>
        </w:rPr>
        <w:t>分类</w:t>
      </w:r>
      <w:r>
        <w:rPr>
          <w:rFonts w:hint="eastAsia" w:ascii="仿宋" w:hAnsi="仿宋" w:eastAsia="仿宋" w:cs="仿宋"/>
          <w:sz w:val="32"/>
          <w:szCs w:val="32"/>
          <w:lang w:eastAsia="zh-CN"/>
        </w:rPr>
        <w:t>：</w:t>
      </w:r>
      <w:r>
        <w:rPr>
          <w:rFonts w:hint="eastAsia" w:ascii="宋体" w:cs="仿宋_GB2312"/>
          <w:sz w:val="30"/>
          <w:szCs w:val="30"/>
          <w:lang w:eastAsia="zh-CN"/>
        </w:rPr>
        <w:t>基本支出</w:t>
      </w:r>
      <w:r>
        <w:rPr>
          <w:rFonts w:hint="eastAsia" w:ascii="宋体" w:cs="仿宋_GB2312"/>
          <w:sz w:val="30"/>
          <w:szCs w:val="30"/>
          <w:lang w:val="en-US" w:eastAsia="zh-CN"/>
        </w:rPr>
        <w:t>1156.18</w:t>
      </w:r>
      <w:r>
        <w:rPr>
          <w:rFonts w:hint="eastAsia" w:ascii="仿宋" w:hAnsi="仿宋" w:eastAsia="仿宋" w:cs="仿宋"/>
          <w:color w:val="000000"/>
          <w:sz w:val="32"/>
          <w:szCs w:val="32"/>
          <w:lang w:eastAsia="zh-CN"/>
        </w:rPr>
        <w:t>万元（其中，</w:t>
      </w:r>
      <w:r>
        <w:rPr>
          <w:rFonts w:hint="eastAsia" w:ascii="仿宋" w:hAnsi="仿宋" w:eastAsia="仿宋" w:cs="仿宋"/>
          <w:color w:val="000000"/>
          <w:kern w:val="0"/>
          <w:sz w:val="32"/>
          <w:szCs w:val="32"/>
        </w:rPr>
        <w:t>人员经费</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32"/>
        </w:rPr>
        <w:t>9</w:t>
      </w:r>
      <w:r>
        <w:rPr>
          <w:rFonts w:ascii="仿宋" w:hAnsi="仿宋" w:eastAsia="仿宋" w:cs="仿宋"/>
          <w:color w:val="000000"/>
          <w:sz w:val="32"/>
          <w:szCs w:val="32"/>
        </w:rPr>
        <w:t>26.57</w:t>
      </w:r>
      <w:r>
        <w:rPr>
          <w:rFonts w:hint="eastAsia" w:ascii="仿宋" w:hAnsi="仿宋" w:eastAsia="仿宋" w:cs="仿宋"/>
          <w:color w:val="000000"/>
          <w:sz w:val="32"/>
          <w:szCs w:val="32"/>
          <w:lang w:eastAsia="zh-CN"/>
        </w:rPr>
        <w:t>万元；</w:t>
      </w:r>
      <w:r>
        <w:rPr>
          <w:rFonts w:hint="eastAsia" w:ascii="仿宋" w:hAnsi="仿宋" w:eastAsia="仿宋" w:cs="仿宋"/>
          <w:color w:val="000000"/>
          <w:kern w:val="0"/>
          <w:sz w:val="32"/>
          <w:szCs w:val="32"/>
        </w:rPr>
        <w:t>公用经费</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32"/>
        </w:rPr>
        <w:t>2</w:t>
      </w:r>
      <w:r>
        <w:rPr>
          <w:rFonts w:ascii="仿宋" w:hAnsi="仿宋" w:eastAsia="仿宋" w:cs="仿宋"/>
          <w:color w:val="000000"/>
          <w:sz w:val="32"/>
          <w:szCs w:val="32"/>
        </w:rPr>
        <w:t>2</w:t>
      </w:r>
      <w:r>
        <w:rPr>
          <w:rFonts w:hint="eastAsia" w:ascii="仿宋" w:hAnsi="仿宋" w:eastAsia="仿宋" w:cs="仿宋"/>
          <w:color w:val="000000"/>
          <w:sz w:val="32"/>
          <w:szCs w:val="32"/>
          <w:lang w:val="en-US" w:eastAsia="zh-CN"/>
        </w:rPr>
        <w:t>9</w:t>
      </w:r>
      <w:r>
        <w:rPr>
          <w:rFonts w:ascii="仿宋" w:hAnsi="仿宋" w:eastAsia="仿宋" w:cs="仿宋"/>
          <w:color w:val="000000"/>
          <w:sz w:val="32"/>
          <w:szCs w:val="32"/>
        </w:rPr>
        <w:t>.60</w:t>
      </w:r>
      <w:r>
        <w:rPr>
          <w:rFonts w:hint="eastAsia" w:ascii="仿宋" w:hAnsi="仿宋" w:eastAsia="仿宋" w:cs="仿宋"/>
          <w:color w:val="000000"/>
          <w:sz w:val="32"/>
          <w:szCs w:val="32"/>
          <w:lang w:eastAsia="zh-CN"/>
        </w:rPr>
        <w:t>万元）；项目支出：</w:t>
      </w:r>
      <w:r>
        <w:rPr>
          <w:rFonts w:hint="eastAsia" w:ascii="仿宋" w:hAnsi="仿宋" w:eastAsia="仿宋" w:cs="仿宋"/>
          <w:color w:val="000000"/>
          <w:sz w:val="32"/>
          <w:szCs w:val="32"/>
        </w:rPr>
        <w:t>8</w:t>
      </w:r>
      <w:r>
        <w:rPr>
          <w:rFonts w:ascii="仿宋" w:hAnsi="仿宋" w:eastAsia="仿宋" w:cs="仿宋"/>
          <w:color w:val="000000"/>
          <w:sz w:val="32"/>
          <w:szCs w:val="32"/>
        </w:rPr>
        <w:t>02.23</w:t>
      </w:r>
      <w:r>
        <w:rPr>
          <w:rFonts w:hint="eastAsia" w:ascii="仿宋" w:hAnsi="仿宋" w:eastAsia="仿宋" w:cs="仿宋"/>
          <w:color w:val="000000"/>
          <w:sz w:val="32"/>
          <w:szCs w:val="32"/>
          <w:lang w:eastAsia="zh-CN"/>
        </w:rPr>
        <w:t>万元。</w:t>
      </w:r>
      <w:r>
        <w:rPr>
          <w:rFonts w:hint="eastAsia" w:ascii="仿宋" w:hAnsi="仿宋" w:eastAsia="仿宋" w:cs="仿宋"/>
          <w:sz w:val="32"/>
          <w:szCs w:val="32"/>
          <w:lang w:eastAsia="zh-CN"/>
        </w:rPr>
        <w:t>按支出功能分类：工资福利支出：</w:t>
      </w:r>
      <w:r>
        <w:rPr>
          <w:rFonts w:hint="eastAsia" w:ascii="仿宋" w:hAnsi="仿宋" w:eastAsia="仿宋" w:cs="仿宋"/>
          <w:sz w:val="32"/>
          <w:szCs w:val="32"/>
          <w:lang w:val="en-US" w:eastAsia="zh-CN"/>
        </w:rPr>
        <w:t>826.56万元；商品和服务支出：333.24万元；对个人和家庭的补助：606.01万元；资本性支出：192.59万元。</w:t>
      </w:r>
    </w:p>
    <w:p>
      <w:pPr>
        <w:pStyle w:val="2"/>
        <w:numPr>
          <w:ilvl w:val="0"/>
          <w:numId w:val="3"/>
        </w:numPr>
        <w:ind w:left="12" w:leftChars="0" w:firstLine="579" w:firstLineChars="18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政府性基金预算财政拨款收入80.7万元，用于拆迁补偿支出。</w:t>
      </w:r>
    </w:p>
    <w:p>
      <w:pPr>
        <w:pStyle w:val="4"/>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641"/>
        <w:textAlignment w:val="auto"/>
        <w:rPr>
          <w:rFonts w:hint="eastAsia" w:ascii="仿宋" w:hAnsi="仿宋" w:eastAsia="仿宋" w:cs="Times New Roman"/>
          <w:b/>
          <w:bCs/>
          <w:color w:val="383838"/>
          <w:sz w:val="32"/>
          <w:shd w:val="clear" w:color="auto" w:fill="FFFFFF"/>
          <w:lang w:val="en-US" w:eastAsia="zh-CN"/>
        </w:rPr>
      </w:pPr>
      <w:r>
        <w:rPr>
          <w:rFonts w:hint="eastAsia" w:ascii="仿宋" w:hAnsi="仿宋" w:eastAsia="仿宋" w:cs="Times New Roman"/>
          <w:b/>
          <w:bCs/>
          <w:color w:val="383838"/>
          <w:sz w:val="32"/>
          <w:shd w:val="clear" w:color="auto" w:fill="FFFFFF"/>
          <w:lang w:val="en-US" w:eastAsia="zh-CN"/>
        </w:rPr>
        <w:t>支出分类情况</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本单位年初预算1637.8万元。决算1958.41万元。其中：</w:t>
      </w:r>
    </w:p>
    <w:p>
      <w:pPr>
        <w:pStyle w:val="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40" w:firstLineChars="200"/>
        <w:textAlignment w:val="auto"/>
        <w:rPr>
          <w:rFonts w:hint="eastAsia" w:ascii="宋体" w:cs="仿宋_GB2312"/>
          <w:sz w:val="30"/>
          <w:szCs w:val="30"/>
        </w:rPr>
      </w:pPr>
      <w:r>
        <w:rPr>
          <w:rFonts w:hint="eastAsia" w:ascii="仿宋" w:hAnsi="仿宋" w:eastAsia="仿宋" w:cs="仿宋"/>
          <w:color w:val="000000"/>
          <w:kern w:val="0"/>
          <w:sz w:val="32"/>
          <w:szCs w:val="32"/>
        </w:rPr>
        <w:t>一般公共服务支出年初预算8</w:t>
      </w:r>
      <w:r>
        <w:rPr>
          <w:rFonts w:ascii="仿宋" w:hAnsi="仿宋" w:eastAsia="仿宋" w:cs="仿宋"/>
          <w:color w:val="000000"/>
          <w:kern w:val="0"/>
          <w:sz w:val="32"/>
          <w:szCs w:val="32"/>
        </w:rPr>
        <w:t>53.92</w:t>
      </w:r>
      <w:r>
        <w:rPr>
          <w:rFonts w:hint="eastAsia" w:ascii="仿宋" w:hAnsi="仿宋" w:eastAsia="仿宋" w:cs="仿宋"/>
          <w:color w:val="000000"/>
          <w:kern w:val="0"/>
          <w:sz w:val="32"/>
          <w:szCs w:val="32"/>
          <w:lang w:eastAsia="zh-CN"/>
        </w:rPr>
        <w:t>万元，支出</w:t>
      </w:r>
      <w:r>
        <w:rPr>
          <w:rFonts w:hint="eastAsia" w:ascii="仿宋" w:hAnsi="仿宋" w:eastAsia="仿宋" w:cs="仿宋"/>
          <w:color w:val="000000"/>
          <w:kern w:val="0"/>
          <w:sz w:val="32"/>
          <w:szCs w:val="32"/>
        </w:rPr>
        <w:t>决算</w:t>
      </w:r>
      <w:r>
        <w:rPr>
          <w:rFonts w:hint="eastAsia" w:ascii="宋体" w:hAnsi="宋体" w:cs="宋体"/>
          <w:color w:val="000000"/>
          <w:kern w:val="0"/>
          <w:sz w:val="30"/>
          <w:szCs w:val="30"/>
          <w:lang w:bidi="ar"/>
        </w:rPr>
        <w:t>9</w:t>
      </w:r>
      <w:r>
        <w:rPr>
          <w:rFonts w:ascii="宋体" w:hAnsi="宋体" w:cs="宋体"/>
          <w:color w:val="000000"/>
          <w:kern w:val="0"/>
          <w:sz w:val="30"/>
          <w:szCs w:val="30"/>
          <w:lang w:bidi="ar"/>
        </w:rPr>
        <w:t>74.73</w:t>
      </w:r>
      <w:r>
        <w:rPr>
          <w:rFonts w:hint="eastAsia" w:ascii="宋体" w:hAnsi="宋体" w:cs="宋体"/>
          <w:color w:val="000000"/>
          <w:kern w:val="0"/>
          <w:sz w:val="30"/>
          <w:szCs w:val="30"/>
          <w:lang w:eastAsia="zh-CN" w:bidi="ar"/>
        </w:rPr>
        <w:t>万元，</w:t>
      </w:r>
      <w:r>
        <w:rPr>
          <w:rFonts w:hint="eastAsia" w:ascii="宋体" w:cs="仿宋_GB2312"/>
          <w:sz w:val="30"/>
          <w:szCs w:val="30"/>
        </w:rPr>
        <w:t>决算数</w:t>
      </w:r>
      <w:r>
        <w:rPr>
          <w:rFonts w:hint="eastAsia" w:ascii="宋体" w:cs="仿宋_GB2312"/>
          <w:sz w:val="30"/>
          <w:szCs w:val="30"/>
          <w:lang w:eastAsia="zh-CN"/>
        </w:rPr>
        <w:t>大于</w:t>
      </w:r>
      <w:r>
        <w:rPr>
          <w:rFonts w:hint="eastAsia" w:ascii="宋体" w:cs="仿宋_GB2312"/>
          <w:sz w:val="30"/>
          <w:szCs w:val="30"/>
        </w:rPr>
        <w:t>年初预算数的主要原因是：人员异动及政策性调整。</w:t>
      </w:r>
    </w:p>
    <w:p>
      <w:pPr>
        <w:pStyle w:val="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40" w:firstLineChars="200"/>
        <w:textAlignment w:val="auto"/>
        <w:rPr>
          <w:rFonts w:hint="eastAsia" w:ascii="宋体" w:cs="仿宋_GB2312"/>
          <w:sz w:val="30"/>
          <w:szCs w:val="30"/>
        </w:rPr>
      </w:pPr>
      <w:r>
        <w:rPr>
          <w:rFonts w:hint="eastAsia" w:ascii="仿宋" w:hAnsi="仿宋" w:eastAsia="仿宋" w:cs="仿宋"/>
          <w:color w:val="000000"/>
          <w:kern w:val="0"/>
          <w:sz w:val="32"/>
          <w:szCs w:val="32"/>
        </w:rPr>
        <w:t>社会保障和就业支出年初预算</w:t>
      </w:r>
      <w:r>
        <w:rPr>
          <w:rFonts w:ascii="仿宋" w:hAnsi="仿宋" w:eastAsia="仿宋" w:cs="仿宋"/>
          <w:color w:val="000000"/>
          <w:sz w:val="32"/>
          <w:szCs w:val="32"/>
        </w:rPr>
        <w:t>18</w:t>
      </w:r>
      <w:r>
        <w:rPr>
          <w:rFonts w:hint="eastAsia" w:ascii="仿宋" w:hAnsi="仿宋" w:eastAsia="仿宋" w:cs="仿宋"/>
          <w:color w:val="000000"/>
          <w:sz w:val="32"/>
          <w:szCs w:val="32"/>
          <w:lang w:val="en-US" w:eastAsia="zh-CN"/>
        </w:rPr>
        <w:t>0万元，支出决算</w:t>
      </w:r>
      <w:r>
        <w:rPr>
          <w:rFonts w:ascii="宋体" w:hAnsi="宋体" w:cs="宋体"/>
          <w:color w:val="000000"/>
          <w:kern w:val="0"/>
          <w:sz w:val="30"/>
          <w:szCs w:val="30"/>
          <w:lang w:bidi="ar"/>
        </w:rPr>
        <w:t>130.07</w:t>
      </w:r>
      <w:r>
        <w:rPr>
          <w:rFonts w:hint="eastAsia" w:ascii="宋体" w:hAnsi="宋体" w:cs="宋体"/>
          <w:color w:val="000000"/>
          <w:kern w:val="0"/>
          <w:sz w:val="30"/>
          <w:szCs w:val="30"/>
          <w:lang w:eastAsia="zh-CN" w:bidi="ar"/>
        </w:rPr>
        <w:t>万元，</w:t>
      </w:r>
      <w:r>
        <w:rPr>
          <w:rFonts w:hint="eastAsia" w:ascii="宋体" w:cs="仿宋_GB2312"/>
          <w:sz w:val="30"/>
          <w:szCs w:val="30"/>
        </w:rPr>
        <w:t>决算数</w:t>
      </w:r>
      <w:r>
        <w:rPr>
          <w:rFonts w:hint="eastAsia" w:ascii="宋体" w:cs="仿宋_GB2312"/>
          <w:sz w:val="30"/>
          <w:szCs w:val="30"/>
          <w:lang w:eastAsia="zh-CN"/>
        </w:rPr>
        <w:t>小于</w:t>
      </w:r>
      <w:r>
        <w:rPr>
          <w:rFonts w:hint="eastAsia" w:ascii="宋体" w:cs="仿宋_GB2312"/>
          <w:sz w:val="30"/>
          <w:szCs w:val="30"/>
        </w:rPr>
        <w:t>年初预算数的主要原因是：政策性调整</w:t>
      </w:r>
      <w:r>
        <w:rPr>
          <w:rFonts w:hint="eastAsia" w:ascii="宋体" w:cs="仿宋_GB2312"/>
          <w:sz w:val="30"/>
          <w:szCs w:val="30"/>
          <w:lang w:eastAsia="zh-CN"/>
        </w:rPr>
        <w:t>及财政拨款</w:t>
      </w:r>
      <w:r>
        <w:rPr>
          <w:rFonts w:hint="eastAsia" w:ascii="宋体" w:cs="仿宋_GB2312"/>
          <w:sz w:val="30"/>
          <w:szCs w:val="30"/>
        </w:rPr>
        <w:t>。</w:t>
      </w:r>
    </w:p>
    <w:p>
      <w:pPr>
        <w:pStyle w:val="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40" w:firstLineChars="200"/>
        <w:textAlignment w:val="auto"/>
        <w:rPr>
          <w:rFonts w:hint="eastAsia" w:ascii="宋体" w:cs="仿宋_GB2312"/>
          <w:sz w:val="30"/>
          <w:szCs w:val="30"/>
          <w:lang w:val="en-US" w:eastAsia="zh-CN"/>
        </w:rPr>
      </w:pPr>
      <w:r>
        <w:rPr>
          <w:rFonts w:hint="eastAsia" w:ascii="仿宋" w:hAnsi="仿宋" w:eastAsia="仿宋" w:cs="仿宋"/>
          <w:color w:val="000000"/>
          <w:kern w:val="0"/>
          <w:sz w:val="32"/>
          <w:szCs w:val="32"/>
        </w:rPr>
        <w:t>卫生健康支出年初预算</w:t>
      </w:r>
      <w:r>
        <w:rPr>
          <w:rFonts w:hint="eastAsia" w:ascii="仿宋" w:hAnsi="仿宋" w:eastAsia="仿宋" w:cs="仿宋"/>
          <w:color w:val="000000"/>
          <w:sz w:val="32"/>
          <w:szCs w:val="32"/>
        </w:rPr>
        <w:t>3</w:t>
      </w:r>
      <w:r>
        <w:rPr>
          <w:rFonts w:ascii="仿宋" w:hAnsi="仿宋" w:eastAsia="仿宋" w:cs="仿宋"/>
          <w:color w:val="000000"/>
          <w:sz w:val="32"/>
          <w:szCs w:val="32"/>
        </w:rPr>
        <w:t>1.66</w:t>
      </w:r>
      <w:r>
        <w:rPr>
          <w:rFonts w:hint="eastAsia" w:ascii="仿宋" w:hAnsi="仿宋" w:eastAsia="仿宋" w:cs="仿宋"/>
          <w:color w:val="000000"/>
          <w:sz w:val="32"/>
          <w:szCs w:val="32"/>
          <w:lang w:eastAsia="zh-CN"/>
        </w:rPr>
        <w:t>万元，</w:t>
      </w:r>
      <w:r>
        <w:rPr>
          <w:rFonts w:hint="eastAsia" w:ascii="仿宋" w:hAnsi="仿宋" w:eastAsia="仿宋" w:cs="仿宋"/>
          <w:color w:val="000000"/>
          <w:kern w:val="0"/>
          <w:sz w:val="32"/>
          <w:szCs w:val="32"/>
          <w:lang w:eastAsia="zh-CN"/>
        </w:rPr>
        <w:t>支出</w:t>
      </w:r>
      <w:r>
        <w:rPr>
          <w:rFonts w:hint="eastAsia" w:ascii="仿宋" w:hAnsi="仿宋" w:eastAsia="仿宋" w:cs="仿宋"/>
          <w:color w:val="000000"/>
          <w:kern w:val="0"/>
          <w:sz w:val="32"/>
          <w:szCs w:val="32"/>
        </w:rPr>
        <w:t>决算</w:t>
      </w:r>
      <w:r>
        <w:rPr>
          <w:rFonts w:ascii="宋体" w:hAnsi="宋体" w:cs="宋体"/>
          <w:color w:val="000000"/>
          <w:kern w:val="0"/>
          <w:sz w:val="30"/>
          <w:szCs w:val="30"/>
          <w:lang w:bidi="ar"/>
        </w:rPr>
        <w:t>31.66</w:t>
      </w:r>
      <w:r>
        <w:rPr>
          <w:rFonts w:hint="eastAsia" w:ascii="宋体" w:hAnsi="宋体" w:cs="宋体"/>
          <w:color w:val="000000"/>
          <w:kern w:val="0"/>
          <w:sz w:val="30"/>
          <w:szCs w:val="30"/>
          <w:lang w:eastAsia="zh-CN" w:bidi="ar"/>
        </w:rPr>
        <w:t>万元。</w:t>
      </w:r>
    </w:p>
    <w:p>
      <w:pPr>
        <w:pStyle w:val="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40" w:firstLineChars="200"/>
        <w:textAlignment w:val="auto"/>
        <w:rPr>
          <w:rFonts w:hint="default" w:ascii="宋体" w:cs="仿宋_GB2312"/>
          <w:sz w:val="30"/>
          <w:szCs w:val="30"/>
          <w:lang w:val="en-US" w:eastAsia="zh-CN"/>
        </w:rPr>
      </w:pPr>
      <w:r>
        <w:rPr>
          <w:rFonts w:hint="eastAsia" w:ascii="仿宋" w:hAnsi="仿宋" w:eastAsia="仿宋" w:cs="仿宋"/>
          <w:color w:val="000000"/>
          <w:kern w:val="0"/>
          <w:sz w:val="32"/>
          <w:szCs w:val="32"/>
        </w:rPr>
        <w:t>农林水支出年初预算</w:t>
      </w:r>
      <w:r>
        <w:rPr>
          <w:rFonts w:hint="eastAsia" w:ascii="仿宋" w:hAnsi="仿宋" w:eastAsia="仿宋" w:cs="仿宋"/>
          <w:color w:val="000000"/>
          <w:sz w:val="32"/>
          <w:szCs w:val="32"/>
        </w:rPr>
        <w:t>5</w:t>
      </w:r>
      <w:r>
        <w:rPr>
          <w:rFonts w:ascii="仿宋" w:hAnsi="仿宋" w:eastAsia="仿宋" w:cs="仿宋"/>
          <w:color w:val="000000"/>
          <w:sz w:val="32"/>
          <w:szCs w:val="32"/>
        </w:rPr>
        <w:t>41.97</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lang w:val="en-US" w:eastAsia="zh-CN"/>
        </w:rPr>
        <w:t>支出决算</w:t>
      </w:r>
      <w:r>
        <w:rPr>
          <w:rFonts w:ascii="仿宋" w:hAnsi="仿宋" w:eastAsia="仿宋" w:cs="仿宋"/>
          <w:color w:val="000000"/>
          <w:sz w:val="30"/>
          <w:szCs w:val="30"/>
        </w:rPr>
        <w:t>705.53</w:t>
      </w:r>
      <w:r>
        <w:rPr>
          <w:rFonts w:hint="eastAsia" w:ascii="仿宋" w:hAnsi="仿宋" w:eastAsia="仿宋" w:cs="仿宋"/>
          <w:color w:val="000000"/>
          <w:sz w:val="30"/>
          <w:szCs w:val="30"/>
          <w:lang w:eastAsia="zh-CN"/>
        </w:rPr>
        <w:t>万元，</w:t>
      </w:r>
      <w:r>
        <w:rPr>
          <w:rFonts w:hint="eastAsia" w:ascii="宋体" w:cs="仿宋_GB2312"/>
          <w:sz w:val="30"/>
          <w:szCs w:val="30"/>
        </w:rPr>
        <w:t>决算数</w:t>
      </w:r>
      <w:r>
        <w:rPr>
          <w:rFonts w:hint="eastAsia" w:ascii="宋体" w:cs="仿宋_GB2312"/>
          <w:sz w:val="30"/>
          <w:szCs w:val="30"/>
          <w:lang w:eastAsia="zh-CN"/>
        </w:rPr>
        <w:t>大于</w:t>
      </w:r>
      <w:r>
        <w:rPr>
          <w:rFonts w:hint="eastAsia" w:ascii="宋体" w:cs="仿宋_GB2312"/>
          <w:sz w:val="30"/>
          <w:szCs w:val="30"/>
        </w:rPr>
        <w:t>年初预算数的主要原因是</w:t>
      </w:r>
      <w:r>
        <w:rPr>
          <w:rFonts w:hint="eastAsia" w:ascii="宋体" w:cs="仿宋_GB2312"/>
          <w:sz w:val="30"/>
          <w:szCs w:val="30"/>
          <w:lang w:eastAsia="zh-CN"/>
        </w:rPr>
        <w:t>：</w:t>
      </w:r>
      <w:r>
        <w:rPr>
          <w:rFonts w:hint="eastAsia" w:ascii="宋体" w:cs="仿宋_GB2312"/>
          <w:sz w:val="30"/>
          <w:szCs w:val="30"/>
        </w:rPr>
        <w:t>乡村振兴</w:t>
      </w:r>
      <w:r>
        <w:rPr>
          <w:rFonts w:hint="eastAsia" w:ascii="宋体" w:cs="仿宋_GB2312"/>
          <w:sz w:val="30"/>
          <w:szCs w:val="30"/>
          <w:lang w:eastAsia="zh-CN"/>
        </w:rPr>
        <w:t>项目增多。</w:t>
      </w:r>
    </w:p>
    <w:p>
      <w:pPr>
        <w:pStyle w:val="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00" w:firstLineChars="200"/>
        <w:textAlignment w:val="auto"/>
        <w:rPr>
          <w:rFonts w:hint="eastAsia" w:ascii="宋体" w:cs="仿宋_GB2312"/>
          <w:sz w:val="30"/>
          <w:szCs w:val="30"/>
          <w:lang w:val="en-US" w:eastAsia="zh-CN"/>
        </w:rPr>
      </w:pPr>
      <w:r>
        <w:rPr>
          <w:rFonts w:hint="eastAsia" w:ascii="宋体" w:cs="仿宋_GB2312"/>
          <w:sz w:val="30"/>
          <w:szCs w:val="30"/>
        </w:rPr>
        <w:t>城乡社区</w:t>
      </w:r>
      <w:r>
        <w:rPr>
          <w:rFonts w:hint="eastAsia" w:ascii="宋体" w:cs="仿宋_GB2312"/>
          <w:sz w:val="30"/>
          <w:szCs w:val="30"/>
          <w:lang w:eastAsia="zh-CN"/>
        </w:rPr>
        <w:t>支出：支出</w:t>
      </w:r>
      <w:r>
        <w:rPr>
          <w:rFonts w:hint="eastAsia" w:ascii="宋体" w:cs="仿宋_GB2312"/>
          <w:sz w:val="30"/>
          <w:szCs w:val="30"/>
        </w:rPr>
        <w:t>决算80.7</w:t>
      </w:r>
      <w:r>
        <w:rPr>
          <w:rFonts w:hint="eastAsia" w:ascii="宋体" w:cs="仿宋_GB2312"/>
          <w:sz w:val="30"/>
          <w:szCs w:val="30"/>
          <w:lang w:eastAsia="zh-CN"/>
        </w:rPr>
        <w:t>万元，为政府</w:t>
      </w:r>
      <w:r>
        <w:rPr>
          <w:rFonts w:hint="eastAsia" w:ascii="宋体" w:cs="仿宋_GB2312"/>
          <w:sz w:val="30"/>
          <w:szCs w:val="30"/>
          <w:lang w:val="en-US" w:eastAsia="zh-CN"/>
        </w:rPr>
        <w:t>性基金预算财政拨款，用于</w:t>
      </w:r>
      <w:r>
        <w:rPr>
          <w:rFonts w:hint="eastAsia" w:ascii="宋体" w:cs="仿宋_GB2312"/>
          <w:sz w:val="30"/>
          <w:szCs w:val="30"/>
        </w:rPr>
        <w:t>征地和拆迁补偿支出</w:t>
      </w:r>
      <w:r>
        <w:rPr>
          <w:rFonts w:hint="eastAsia" w:ascii="宋体" w:cs="仿宋_GB2312"/>
          <w:sz w:val="30"/>
          <w:szCs w:val="30"/>
          <w:lang w:eastAsia="zh-CN"/>
        </w:rPr>
        <w:t>。</w:t>
      </w:r>
    </w:p>
    <w:p>
      <w:pPr>
        <w:pStyle w:val="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00" w:firstLineChars="200"/>
        <w:textAlignment w:val="auto"/>
        <w:rPr>
          <w:rFonts w:hint="eastAsia" w:ascii="宋体" w:cs="仿宋_GB2312"/>
          <w:sz w:val="30"/>
          <w:szCs w:val="30"/>
        </w:rPr>
      </w:pPr>
      <w:r>
        <w:rPr>
          <w:rFonts w:hint="eastAsia" w:ascii="宋体" w:cs="仿宋_GB2312"/>
          <w:sz w:val="30"/>
          <w:szCs w:val="30"/>
        </w:rPr>
        <w:t>住房保障支出</w:t>
      </w:r>
      <w:r>
        <w:rPr>
          <w:rFonts w:hint="eastAsia" w:ascii="宋体" w:cs="仿宋_GB2312"/>
          <w:sz w:val="30"/>
          <w:szCs w:val="30"/>
          <w:lang w:eastAsia="zh-CN"/>
        </w:rPr>
        <w:t>年初预算</w:t>
      </w:r>
      <w:r>
        <w:rPr>
          <w:rFonts w:hint="eastAsia" w:ascii="宋体" w:cs="仿宋_GB2312"/>
          <w:sz w:val="30"/>
          <w:szCs w:val="30"/>
        </w:rPr>
        <w:t>30.24</w:t>
      </w:r>
      <w:r>
        <w:rPr>
          <w:rFonts w:hint="eastAsia" w:ascii="宋体" w:cs="仿宋_GB2312"/>
          <w:sz w:val="30"/>
          <w:szCs w:val="30"/>
          <w:lang w:eastAsia="zh-CN"/>
        </w:rPr>
        <w:t>万元，支出</w:t>
      </w:r>
      <w:r>
        <w:rPr>
          <w:rFonts w:hint="eastAsia" w:ascii="宋体" w:cs="仿宋_GB2312"/>
          <w:sz w:val="30"/>
          <w:szCs w:val="30"/>
        </w:rPr>
        <w:t>决算21.71</w:t>
      </w:r>
      <w:r>
        <w:rPr>
          <w:rFonts w:hint="eastAsia" w:ascii="宋体" w:cs="仿宋_GB2312"/>
          <w:sz w:val="30"/>
          <w:szCs w:val="30"/>
          <w:lang w:eastAsia="zh-CN"/>
        </w:rPr>
        <w:t>万元，</w:t>
      </w:r>
      <w:r>
        <w:rPr>
          <w:rFonts w:hint="eastAsia" w:ascii="宋体" w:cs="仿宋_GB2312"/>
          <w:sz w:val="30"/>
          <w:szCs w:val="30"/>
        </w:rPr>
        <w:t>决算数</w:t>
      </w:r>
      <w:r>
        <w:rPr>
          <w:rFonts w:hint="eastAsia" w:ascii="宋体" w:cs="仿宋_GB2312"/>
          <w:sz w:val="30"/>
          <w:szCs w:val="30"/>
          <w:lang w:eastAsia="zh-CN"/>
        </w:rPr>
        <w:t>小于</w:t>
      </w:r>
      <w:r>
        <w:rPr>
          <w:rFonts w:hint="eastAsia" w:ascii="宋体" w:cs="仿宋_GB2312"/>
          <w:sz w:val="30"/>
          <w:szCs w:val="30"/>
        </w:rPr>
        <w:t>年初预算数的主要原因是：人员异动及政策性调整。</w:t>
      </w:r>
    </w:p>
    <w:p>
      <w:pPr>
        <w:pStyle w:val="4"/>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00" w:firstLineChars="200"/>
        <w:textAlignment w:val="auto"/>
        <w:rPr>
          <w:rFonts w:hint="eastAsia" w:ascii="宋体" w:cs="仿宋_GB2312"/>
          <w:sz w:val="30"/>
          <w:szCs w:val="30"/>
          <w:lang w:val="en-US" w:eastAsia="zh-CN"/>
        </w:rPr>
      </w:pPr>
      <w:r>
        <w:rPr>
          <w:rFonts w:hint="eastAsia" w:ascii="宋体" w:cs="仿宋_GB2312"/>
          <w:sz w:val="30"/>
          <w:szCs w:val="30"/>
        </w:rPr>
        <w:t>灾害防治及应急管理支出</w:t>
      </w:r>
      <w:r>
        <w:rPr>
          <w:rFonts w:hint="eastAsia" w:ascii="宋体" w:cs="仿宋_GB2312"/>
          <w:sz w:val="30"/>
          <w:szCs w:val="30"/>
          <w:lang w:eastAsia="zh-CN"/>
        </w:rPr>
        <w:t>：</w:t>
      </w:r>
      <w:r>
        <w:rPr>
          <w:rFonts w:hint="eastAsia" w:ascii="宋体" w:cs="仿宋_GB2312"/>
          <w:sz w:val="30"/>
          <w:szCs w:val="30"/>
        </w:rPr>
        <w:t>11</w:t>
      </w:r>
      <w:r>
        <w:rPr>
          <w:rFonts w:hint="eastAsia" w:ascii="宋体" w:cs="仿宋_GB2312"/>
          <w:sz w:val="30"/>
          <w:szCs w:val="30"/>
          <w:lang w:eastAsia="zh-CN"/>
        </w:rPr>
        <w:t>万元，用于</w:t>
      </w:r>
      <w:r>
        <w:rPr>
          <w:rFonts w:hint="eastAsia" w:ascii="宋体" w:cs="仿宋_GB2312"/>
          <w:sz w:val="30"/>
          <w:szCs w:val="30"/>
        </w:rPr>
        <w:t>消防奖补资金</w:t>
      </w:r>
      <w:r>
        <w:rPr>
          <w:rFonts w:hint="eastAsia" w:ascii="宋体" w:cs="仿宋_GB2312"/>
          <w:sz w:val="30"/>
          <w:szCs w:val="30"/>
          <w:lang w:eastAsia="zh-CN"/>
        </w:rPr>
        <w:t>；</w:t>
      </w:r>
      <w:r>
        <w:rPr>
          <w:rFonts w:hint="eastAsia" w:ascii="宋体" w:cs="仿宋_GB2312"/>
          <w:sz w:val="30"/>
          <w:szCs w:val="30"/>
        </w:rPr>
        <w:t>教育支出3</w:t>
      </w:r>
      <w:r>
        <w:rPr>
          <w:rFonts w:hint="eastAsia" w:ascii="宋体" w:cs="仿宋_GB2312"/>
          <w:sz w:val="30"/>
          <w:szCs w:val="30"/>
          <w:lang w:eastAsia="zh-CN"/>
        </w:rPr>
        <w:t>万元，用于专业人员技术</w:t>
      </w:r>
      <w:r>
        <w:rPr>
          <w:rFonts w:hint="eastAsia" w:ascii="宋体" w:cs="仿宋_GB2312"/>
          <w:sz w:val="30"/>
          <w:szCs w:val="30"/>
        </w:rPr>
        <w:t>培训</w:t>
      </w:r>
      <w:r>
        <w:rPr>
          <w:rFonts w:hint="eastAsia" w:ascii="宋体" w:cs="仿宋_GB2312"/>
          <w:sz w:val="30"/>
          <w:szCs w:val="30"/>
          <w:lang w:eastAsia="zh-CN"/>
        </w:rPr>
        <w:t>。</w:t>
      </w:r>
    </w:p>
    <w:p>
      <w:pPr>
        <w:pStyle w:val="4"/>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（四）“三公”经费情况</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rPr>
          <w:rFonts w:hint="eastAsia" w:ascii="宋体" w:cs="仿宋_GB2312"/>
          <w:sz w:val="30"/>
          <w:szCs w:val="30"/>
          <w:lang w:eastAsia="zh-CN"/>
        </w:rPr>
      </w:pPr>
      <w:r>
        <w:rPr>
          <w:rFonts w:hint="eastAsia" w:ascii="宋体" w:cs="仿宋_GB2312"/>
          <w:sz w:val="30"/>
          <w:szCs w:val="30"/>
        </w:rPr>
        <w:t>2021年，“三公”</w:t>
      </w:r>
      <w:r>
        <w:rPr>
          <w:rFonts w:hint="eastAsia" w:ascii="宋体" w:cs="仿宋_GB2312"/>
          <w:sz w:val="30"/>
          <w:szCs w:val="30"/>
          <w:lang w:val="en-US" w:eastAsia="zh-CN"/>
        </w:rPr>
        <w:t>经费年初预算数</w:t>
      </w:r>
      <w:r>
        <w:rPr>
          <w:rFonts w:hint="eastAsia" w:ascii="宋体" w:cs="仿宋_GB2312"/>
          <w:sz w:val="30"/>
          <w:szCs w:val="30"/>
          <w:lang w:val="en-US" w:eastAsia="zh-CN"/>
        </w:rPr>
        <w:t>实际</w:t>
      </w:r>
      <w:r>
        <w:rPr>
          <w:rFonts w:hint="eastAsia" w:ascii="宋体" w:cs="仿宋_GB2312"/>
          <w:sz w:val="30"/>
          <w:szCs w:val="30"/>
        </w:rPr>
        <w:t>完成9.25万元，比上年减少2500元，下降2.63%，其中：公务接待费完成39000元，比上年减少1000元，下降2.5%，公务用车购置及运行维护费完成5.35万元，下降0.02%</w:t>
      </w:r>
      <w:r>
        <w:rPr>
          <w:rFonts w:hint="eastAsia" w:ascii="宋体" w:cs="仿宋_GB2312"/>
          <w:sz w:val="30"/>
          <w:szCs w:val="30"/>
          <w:lang w:eastAsia="zh-CN"/>
        </w:rPr>
        <w:t>。</w:t>
      </w:r>
      <w:r>
        <w:rPr>
          <w:rFonts w:hint="eastAsia" w:ascii="宋体" w:cs="仿宋_GB2312"/>
          <w:sz w:val="30"/>
          <w:szCs w:val="30"/>
          <w:lang w:val="en-US" w:eastAsia="zh-CN"/>
        </w:rPr>
        <w:t>我镇三公经费严格按照年初预算以及各级部门相关要求，严把支出关，强化制度执行。切实做好厉行节约工作，全面落实各项管理制度要求，努力降低行政成本。严格公务接待费的支出标准审批程序，加强对公务用车的管理。</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三、绩效评价工作情况</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（一）评价目的</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2022年各项工作的开展。</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（二）评价方法</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根据衡南县财政局《衡南县预算绩效管理工作考核办法》（南财预[2015]174号）及县财政局会议精神，我镇成立了绩效评价工作组，于2022年4月中旬起开展了部门整体支出绩效评价工作，具体工作方法包括：</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1、查阅资料。查阅2021年度预算安排、预算追加、经费支出、资金管理、资产管理等相关文件资料和财务凭证。</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2、核实数据。对2021年度部门整体支出数据的准确性、真实性进行核实，将2021年度部门整体支出情况与2021年度预算情况、2021年度部门整体支出情况进行比较分析。</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3、实地查看。现场查看各类实物资产。</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4、汇总归纳。根据取得的各项数据及文件资料，结合现场评价情况进行综合分析、归纳汇总，填写基础数据表、评价指标评分表。</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5、形成绩效评价报告。</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四、部门总体支出绩效评价</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2021年我镇根据年初工作规划及财政预算计划，积极履职、强化管理，较好的完成了年度工作目标。通过加强预算收支管理、不断建立健全内部管理制度、梳理内部管理流程，部门整体支出管理情况得到提升。我镇2021年度部门整体支出绩效评价自评得分为</w:t>
      </w:r>
      <w:r>
        <w:rPr>
          <w:rFonts w:hint="eastAsia" w:ascii="宋体" w:cs="Times New Roman"/>
          <w:bCs/>
          <w:color w:val="383838"/>
          <w:sz w:val="30"/>
          <w:szCs w:val="30"/>
          <w:highlight w:val="none"/>
          <w:shd w:val="clear" w:color="auto" w:fill="FFFFFF"/>
          <w:lang w:val="en-US" w:eastAsia="zh-CN"/>
        </w:rPr>
        <w:t>95.3</w:t>
      </w:r>
      <w:r>
        <w:rPr>
          <w:rFonts w:hint="eastAsia" w:ascii="宋体" w:cs="Times New Roman"/>
          <w:bCs/>
          <w:color w:val="383838"/>
          <w:sz w:val="30"/>
          <w:szCs w:val="30"/>
          <w:shd w:val="clear" w:color="auto" w:fill="FFFFFF"/>
        </w:rPr>
        <w:t>分。具体工作主要体现在以下几个方面：</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重点保障机关运转及重点工作的需要，提高财政资金使用效益。编制内在职人员控制率小于100%，支出总额控制在预算总额以内。</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二是加强资产管理。建立了资产管理制度，固定资产利用率高于90%，定期进行了资产盘点和资产清理，总体执行情况良好。</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三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spacing w:line="560" w:lineRule="exact"/>
        <w:ind w:firstLine="600" w:firstLineChars="200"/>
        <w:rPr>
          <w:rFonts w:ascii="宋体" w:cs="Times New Roman"/>
          <w:bCs/>
          <w:color w:val="383838"/>
          <w:sz w:val="30"/>
          <w:szCs w:val="30"/>
          <w:shd w:val="clear" w:color="auto" w:fill="FFFFFF"/>
        </w:rPr>
      </w:pPr>
      <w:r>
        <w:rPr>
          <w:rFonts w:hint="eastAsia" w:ascii="宋体" w:cs="Times New Roman"/>
          <w:bCs/>
          <w:color w:val="383838"/>
          <w:sz w:val="30"/>
          <w:szCs w:val="30"/>
          <w:shd w:val="clear" w:color="auto" w:fill="FFFFFF"/>
        </w:rPr>
        <w:t>四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2021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五、存在的主要问题</w:t>
      </w:r>
    </w:p>
    <w:p>
      <w:pPr>
        <w:spacing w:line="560" w:lineRule="exact"/>
        <w:ind w:firstLine="600" w:firstLineChars="200"/>
        <w:rPr>
          <w:rFonts w:ascii="宋体"/>
          <w:sz w:val="30"/>
          <w:szCs w:val="30"/>
        </w:rPr>
      </w:pPr>
      <w:r>
        <w:rPr>
          <w:rFonts w:hint="eastAsia" w:ascii="宋体"/>
          <w:sz w:val="30"/>
          <w:szCs w:val="30"/>
        </w:rPr>
        <w:t>年初编制的预算只能在县级已出台的政策框架之内，不能预测，编制也就无法精确，导致年内预算追加较大，预算控制率较低；编制年初预算时较为精细，按照费用支出的使用范围和内容，进行了基本支出、项目支出的严格区分，并按照预算的最末级明细进行预算支出管理，专款专用。但对于追加的资金，就没有进行明细分解，造成基本与项目支出混用。</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六、改进措施和建议</w:t>
      </w:r>
    </w:p>
    <w:p>
      <w:pPr>
        <w:spacing w:line="560" w:lineRule="exact"/>
        <w:ind w:firstLine="600" w:firstLineChars="200"/>
        <w:rPr>
          <w:rFonts w:ascii="宋体"/>
          <w:sz w:val="30"/>
          <w:szCs w:val="30"/>
        </w:rPr>
      </w:pPr>
      <w:r>
        <w:rPr>
          <w:rFonts w:hint="eastAsia" w:ascii="宋体"/>
          <w:sz w:val="30"/>
          <w:szCs w:val="30"/>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仿宋" w:hAnsi="仿宋" w:eastAsia="仿宋" w:cs="仿宋"/>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衡南县栗江镇人民政府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2022年4月27日</w:t>
      </w:r>
    </w:p>
    <w:p>
      <w:pPr>
        <w:spacing w:line="600" w:lineRule="exact"/>
        <w:ind w:firstLine="640" w:firstLineChars="200"/>
        <w:rPr>
          <w:rFonts w:hint="eastAsia" w:ascii="仿宋" w:hAnsi="仿宋" w:eastAsia="仿宋" w:cs="仿宋"/>
          <w:kern w:val="2"/>
          <w:sz w:val="32"/>
          <w:szCs w:val="32"/>
          <w:lang w:val="en-US" w:eastAsia="zh-CN" w:bidi="ar-SA"/>
        </w:rPr>
      </w:pPr>
    </w:p>
    <w:p>
      <w:pPr>
        <w:pStyle w:val="6"/>
        <w:rPr>
          <w:rFonts w:hint="eastAsia"/>
          <w:lang w:val="en-US" w:eastAsia="zh-CN"/>
        </w:rPr>
      </w:pPr>
    </w:p>
    <w:p>
      <w:pPr>
        <w:pStyle w:val="4"/>
        <w:numPr>
          <w:ilvl w:val="0"/>
          <w:numId w:val="0"/>
        </w:numPr>
        <w:rPr>
          <w:rFonts w:hint="default" w:ascii="仿宋" w:hAnsi="仿宋" w:eastAsia="仿宋"/>
          <w:sz w:val="32"/>
          <w:lang w:val="en-US" w:eastAsia="zh-CN"/>
        </w:rPr>
      </w:pPr>
    </w:p>
    <w:p>
      <w:pPr>
        <w:pStyle w:val="4"/>
        <w:numPr>
          <w:ilvl w:val="0"/>
          <w:numId w:val="0"/>
        </w:numPr>
        <w:ind w:leftChars="300"/>
        <w:rPr>
          <w:rFonts w:hint="default" w:ascii="仿宋" w:hAnsi="仿宋" w:eastAsia="仿宋"/>
          <w:sz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07390"/>
    <w:multiLevelType w:val="singleLevel"/>
    <w:tmpl w:val="89307390"/>
    <w:lvl w:ilvl="0" w:tentative="0">
      <w:start w:val="3"/>
      <w:numFmt w:val="chineseCounting"/>
      <w:suff w:val="nothing"/>
      <w:lvlText w:val="（%1）"/>
      <w:lvlJc w:val="left"/>
      <w:rPr>
        <w:rFonts w:hint="eastAsia"/>
      </w:rPr>
    </w:lvl>
  </w:abstractNum>
  <w:abstractNum w:abstractNumId="1">
    <w:nsid w:val="8DCA7705"/>
    <w:multiLevelType w:val="singleLevel"/>
    <w:tmpl w:val="8DCA7705"/>
    <w:lvl w:ilvl="0" w:tentative="0">
      <w:start w:val="2"/>
      <w:numFmt w:val="decimal"/>
      <w:suff w:val="nothing"/>
      <w:lvlText w:val="%1、"/>
      <w:lvlJc w:val="left"/>
      <w:pPr>
        <w:ind w:left="592" w:leftChars="0" w:firstLine="0" w:firstLineChars="0"/>
      </w:pPr>
    </w:lvl>
  </w:abstractNum>
  <w:abstractNum w:abstractNumId="2">
    <w:nsid w:val="AFE86D78"/>
    <w:multiLevelType w:val="singleLevel"/>
    <w:tmpl w:val="AFE86D78"/>
    <w:lvl w:ilvl="0" w:tentative="0">
      <w:start w:val="1"/>
      <w:numFmt w:val="decimal"/>
      <w:suff w:val="nothing"/>
      <w:lvlText w:val="%1、"/>
      <w:lvlJc w:val="left"/>
    </w:lvl>
  </w:abstractNum>
  <w:abstractNum w:abstractNumId="3">
    <w:nsid w:val="B70E80B9"/>
    <w:multiLevelType w:val="singleLevel"/>
    <w:tmpl w:val="B70E80B9"/>
    <w:lvl w:ilvl="0" w:tentative="0">
      <w:start w:val="1"/>
      <w:numFmt w:val="decimal"/>
      <w:suff w:val="nothing"/>
      <w:lvlText w:val="%1、"/>
      <w:lvlJc w:val="left"/>
    </w:lvl>
  </w:abstractNum>
  <w:abstractNum w:abstractNumId="4">
    <w:nsid w:val="E975FB92"/>
    <w:multiLevelType w:val="singleLevel"/>
    <w:tmpl w:val="E975FB92"/>
    <w:lvl w:ilvl="0" w:tentative="0">
      <w:start w:val="1"/>
      <w:numFmt w:val="decimal"/>
      <w:suff w:val="nothing"/>
      <w:lvlText w:val="%1、"/>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69AD"/>
    <w:rsid w:val="01A64203"/>
    <w:rsid w:val="063F16EA"/>
    <w:rsid w:val="06816547"/>
    <w:rsid w:val="0B716D79"/>
    <w:rsid w:val="0E26619C"/>
    <w:rsid w:val="0E9D3C7E"/>
    <w:rsid w:val="15ED1AC3"/>
    <w:rsid w:val="175B6E3C"/>
    <w:rsid w:val="191A26E4"/>
    <w:rsid w:val="1BD4192A"/>
    <w:rsid w:val="1C5D2A13"/>
    <w:rsid w:val="1C843EED"/>
    <w:rsid w:val="21075C84"/>
    <w:rsid w:val="25852B6B"/>
    <w:rsid w:val="292D3701"/>
    <w:rsid w:val="2AC87DAF"/>
    <w:rsid w:val="2C204F13"/>
    <w:rsid w:val="2E2D68CF"/>
    <w:rsid w:val="2EB30468"/>
    <w:rsid w:val="2FD47020"/>
    <w:rsid w:val="332E23DF"/>
    <w:rsid w:val="3490714A"/>
    <w:rsid w:val="34B51E58"/>
    <w:rsid w:val="35903F3C"/>
    <w:rsid w:val="36A967A5"/>
    <w:rsid w:val="37F2568A"/>
    <w:rsid w:val="382A03F8"/>
    <w:rsid w:val="3AF5291E"/>
    <w:rsid w:val="3C190EE7"/>
    <w:rsid w:val="436803AE"/>
    <w:rsid w:val="466340F8"/>
    <w:rsid w:val="49302EEA"/>
    <w:rsid w:val="4A324887"/>
    <w:rsid w:val="4A96006F"/>
    <w:rsid w:val="4B317695"/>
    <w:rsid w:val="4FE07EEC"/>
    <w:rsid w:val="51EF032B"/>
    <w:rsid w:val="52F11AB6"/>
    <w:rsid w:val="539528D7"/>
    <w:rsid w:val="5603282E"/>
    <w:rsid w:val="5BCD262C"/>
    <w:rsid w:val="68292528"/>
    <w:rsid w:val="6CE179EA"/>
    <w:rsid w:val="6D9E0739"/>
    <w:rsid w:val="6F7B3D6B"/>
    <w:rsid w:val="6F9019DB"/>
    <w:rsid w:val="711142EA"/>
    <w:rsid w:val="759629B2"/>
    <w:rsid w:val="79C7204E"/>
    <w:rsid w:val="7C0E7F2F"/>
    <w:rsid w:val="7C196E3E"/>
    <w:rsid w:val="7CE261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02"/>
      <w:ind w:left="112"/>
    </w:pPr>
    <w:rPr>
      <w:sz w:val="28"/>
      <w:szCs w:val="28"/>
    </w:rPr>
  </w:style>
  <w:style w:type="paragraph" w:styleId="3">
    <w:name w:val="Body Text Indent"/>
    <w:basedOn w:val="1"/>
    <w:qFormat/>
    <w:uiPriority w:val="0"/>
    <w:pPr>
      <w:ind w:firstLine="720" w:firstLineChars="257"/>
    </w:pPr>
    <w:rPr>
      <w:rFonts w:ascii="Calibri" w:hAnsi="Calibri" w:cs="Times New Roman"/>
      <w:kern w:val="0"/>
      <w:sz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rPr>
      <w:sz w:val="24"/>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3777</Words>
  <Characters>4020</Characters>
  <Lines>0</Lines>
  <Paragraphs>0</Paragraphs>
  <TotalTime>18</TotalTime>
  <ScaleCrop>false</ScaleCrop>
  <LinksUpToDate>false</LinksUpToDate>
  <CharactersWithSpaces>4068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2022-04-24T01:19:00Z</dcterms:created>
  <dc:creator>Administrator</dc:creator>
  <cp:lastModifiedBy>全小弟</cp:lastModifiedBy>
  <dcterms:modified xsi:type="dcterms:W3CDTF">2022-04-27T08:40:19Z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B12DD4FF05984C888B90F268A9030C98</vt:lpwstr>
  </property>
</Properties>
</file>