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Theme="majorEastAsia" w:hAnsiTheme="majorEastAsia" w:eastAsiaTheme="majorEastAsia" w:cstheme="majorEastAsia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lang w:val="en-US" w:eastAsia="zh-CN"/>
        </w:rPr>
        <w:t>相市乡2021年乡村振兴专项资金绩效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3092" w:firstLineChars="700"/>
        <w:jc w:val="both"/>
        <w:textAlignment w:val="auto"/>
        <w:rPr>
          <w:rFonts w:hint="eastAsia" w:asciiTheme="majorEastAsia" w:hAnsiTheme="majorEastAsia" w:eastAsiaTheme="majorEastAsia" w:cstheme="majorEastAsia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lang w:val="en-US" w:eastAsia="zh-CN"/>
        </w:rPr>
        <w:t>评价报告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1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2021年是实施乡村振兴战略的开局之年，也是谋划“十四五”的关键之年，相市乡在衡南县县委、县政府的领导和支持下，紧紧围绕“四区一花园”建设目标，深入贯彻党的十九大精神及习近平新时代中国特色社会主义思想，在工业发展、乡村振兴等方面求突破，加快补齐产业发展、民生改善、生态文明建设短板，确保巩固脱贫成果，做好常态化疫情防控，全面实现全乡经济社会平稳持续健康发展。现将相市乡2021年乡村振兴专项资金绩效自评情况报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一、乡村振兴资金绩效情况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1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相市乡2021年乡村振兴资金总规模300.09万元，覆盖范围为全乡12个行政村和2个产业帮扶公司。资金使用范围包括产业发展资金、防返贫资金、基础设施建设资金、农村改厕资金、企业委托帮扶资金、特色优势产业发展资金、壮大集体经济资金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遵循党建引领乡村振兴发展：一是建立乡村振兴工作机制。乡党委会同上级单位、帮扶村，加强驻村帮扶队管理，确保驻村队下得去、融得进、干得好，并建立分工明确、责任清晰、任务到人的乡村振兴工作机制。二是因村制宜，精准施策。在产业振兴强村富民上摸清底数，坚持精准施策，充分考虑各方因素，指导各村选准主导产业、制定村集体经济济持续健康发展的管理机制。同时调动村“两委”成员工作积极性，结合选派干部驻村帮扶制度，整合乡村振兴服务队等力量，强化评优评奖等正向激励机制。三是项目验收及申报工作。2021年，全乡村级集体经济进一步发展壮大，各村集体经济收入达5万元以上，5-10万元的村的数量为2个，到2022年，力争实现12个行政村集体经济收入全部达到8万元以上，彻底消除村级集体经济收入8万元以下的薄弱村，打造一批集体经济强村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28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以改善农村人居环境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为目标，加强人居环境整治；以加强农村公共服务能力、环境和卫生整治为重要内容，推进美丽乡村建设，打造美丽乡村。2021年县分配农村</w:t>
      </w:r>
      <w:r>
        <w:rPr>
          <w:rFonts w:hint="eastAsia" w:ascii="仿宋" w:hAnsi="仿宋" w:eastAsia="仿宋" w:cs="仿宋"/>
          <w:sz w:val="32"/>
          <w:szCs w:val="32"/>
        </w:rPr>
        <w:t>改厕工作任务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595</w:t>
      </w:r>
      <w:r>
        <w:rPr>
          <w:rFonts w:hint="eastAsia" w:ascii="仿宋" w:hAnsi="仿宋" w:eastAsia="仿宋" w:cs="仿宋"/>
          <w:sz w:val="32"/>
          <w:szCs w:val="32"/>
        </w:rPr>
        <w:t>户，已完成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480</w:t>
      </w:r>
      <w:r>
        <w:rPr>
          <w:rFonts w:hint="eastAsia" w:ascii="仿宋" w:hAnsi="仿宋" w:eastAsia="仿宋" w:cs="仿宋"/>
          <w:sz w:val="32"/>
          <w:szCs w:val="32"/>
        </w:rPr>
        <w:t>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二、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乡村振兴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资金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监管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情况：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一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</w:rPr>
        <w:t>资金使用信息公开和公示制度建设和执行。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乡</w:t>
      </w:r>
      <w:r>
        <w:rPr>
          <w:rFonts w:hint="eastAsia" w:ascii="仿宋" w:hAnsi="仿宋" w:eastAsia="仿宋" w:cs="仿宋"/>
          <w:sz w:val="32"/>
          <w:szCs w:val="32"/>
        </w:rPr>
        <w:t>和村在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乡</w:t>
      </w:r>
      <w:r>
        <w:rPr>
          <w:rFonts w:hint="eastAsia" w:ascii="仿宋" w:hAnsi="仿宋" w:eastAsia="仿宋" w:cs="仿宋"/>
          <w:sz w:val="32"/>
          <w:szCs w:val="32"/>
        </w:rPr>
        <w:t>政府、村部政务公开栏进行公告、公示，确保村民了解扶贫资金项目的用途、受益对象及补助标准等情况。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</w:rPr>
        <w:t>资金监管制度建设和执行。由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乡</w:t>
      </w:r>
      <w:r>
        <w:rPr>
          <w:rFonts w:hint="eastAsia" w:ascii="仿宋" w:hAnsi="仿宋" w:eastAsia="仿宋" w:cs="仿宋"/>
          <w:sz w:val="32"/>
          <w:szCs w:val="32"/>
        </w:rPr>
        <w:t>纪委对专项扶贫资金分配、管理和使用情况进行检查，对检查中发现的问题及时制定整改方案并落实整改任务。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）乡</w:t>
      </w:r>
      <w:r>
        <w:rPr>
          <w:rFonts w:hint="eastAsia" w:ascii="仿宋" w:hAnsi="仿宋" w:eastAsia="仿宋" w:cs="仿宋"/>
          <w:sz w:val="32"/>
          <w:szCs w:val="32"/>
        </w:rPr>
        <w:t>财政所为扶贫专项资金建立资金台账，资金拨付情况一目了然。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四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</w:rPr>
        <w:t>各村按照相关的管理制度、为项目顺利实施提供了必要条件等情况，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乡</w:t>
      </w:r>
      <w:r>
        <w:rPr>
          <w:rFonts w:hint="eastAsia" w:ascii="仿宋" w:hAnsi="仿宋" w:eastAsia="仿宋" w:cs="仿宋"/>
          <w:sz w:val="32"/>
          <w:szCs w:val="32"/>
        </w:rPr>
        <w:t>扶贫办、财政所对项目实施情况进行了查看。填写了项目绩效运行与监控表。项目完成后，通过了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相市乡</w:t>
      </w:r>
      <w:r>
        <w:rPr>
          <w:rFonts w:hint="eastAsia" w:ascii="仿宋" w:hAnsi="仿宋" w:eastAsia="仿宋" w:cs="仿宋"/>
          <w:sz w:val="32"/>
          <w:szCs w:val="32"/>
        </w:rPr>
        <w:t>扶贫办和财政所的验收。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三、乡村振兴资金评价情况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相市乡党委、政府持续推进乡村振兴战略，助力全乡高质量发展。充分发挥了乡村振兴项目资金作用，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完善了农业农村基础设施，优化了村庄规划，完善了污水治理、绿化美化、硬化亮化等基础设施，提升了政府驻地环境面貌和吸引力。加快推进了农田水利建设，改善了全乡农田水利基础设施条件，扎实推进了农村人居环境综合整治及农村绿色发展，推动了城乡治理标准化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jc w:val="right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jc w:val="right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jc w:val="righ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衡南县相市乡人民政府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jc w:val="right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2022年4月20日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84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40" w:lineRule="auto"/>
        <w:ind w:firstLine="64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8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E514A6"/>
    <w:rsid w:val="25C204FF"/>
    <w:rsid w:val="28745339"/>
    <w:rsid w:val="2A043582"/>
    <w:rsid w:val="2A446AA3"/>
    <w:rsid w:val="330D7E9F"/>
    <w:rsid w:val="399D5343"/>
    <w:rsid w:val="3C6F2280"/>
    <w:rsid w:val="46CC63F0"/>
    <w:rsid w:val="48AD5AB9"/>
    <w:rsid w:val="4D2646C0"/>
    <w:rsid w:val="564010C0"/>
    <w:rsid w:val="64492194"/>
    <w:rsid w:val="646C08AA"/>
    <w:rsid w:val="64DF4E4F"/>
    <w:rsid w:val="659D4156"/>
    <w:rsid w:val="6DC11A4D"/>
    <w:rsid w:val="7D423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99"/>
    <w:pPr>
      <w:spacing w:after="120"/>
    </w:pPr>
  </w:style>
  <w:style w:type="paragraph" w:styleId="5">
    <w:name w:val="Body Text Indent"/>
    <w:basedOn w:val="1"/>
    <w:qFormat/>
    <w:uiPriority w:val="0"/>
    <w:pPr>
      <w:ind w:firstLine="720" w:firstLineChars="257"/>
    </w:pPr>
    <w:rPr>
      <w:rFonts w:ascii="Calibri" w:hAnsi="Calibri" w:cs="Times New Roman"/>
      <w:kern w:val="0"/>
      <w:sz w:val="20"/>
    </w:rPr>
  </w:style>
  <w:style w:type="paragraph" w:styleId="6">
    <w:name w:val="Body Text First Indent 2"/>
    <w:basedOn w:val="5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36</TotalTime>
  <ScaleCrop>false</ScaleCrop>
  <LinksUpToDate>false</LinksUpToDate>
  <CharactersWithSpaces>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2022-04-25T02:04:00Z</dcterms:created>
  <dc:creator>Administrator</dc:creator>
  <cp:lastModifiedBy>5361衡</cp:lastModifiedBy>
  <dcterms:modified xsi:type="dcterms:W3CDTF">2022-04-25T08:01:02Z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commondata">
    <vt:lpwstr>eyJoZGlkIjoiODY1NjU2ZTRlYjI0ZDhjODc5YjkyM2ExMTc5ODlkYzMifQ==</vt:lpwstr>
  </property>
  <property fmtid="{D5CDD505-2E9C-101B-9397-08002B2CF9AE}" pid="4" name="ICV">
    <vt:lpwstr>5CC0B956BDB84E8F859A88DD7544DAF3</vt:lpwstr>
  </property>
</Properties>
</file>