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衡南县贸促会部门整体</w:t>
      </w:r>
      <w:r>
        <w:rPr>
          <w:b/>
          <w:bCs/>
          <w:sz w:val="36"/>
          <w:szCs w:val="36"/>
        </w:rPr>
        <w:t>支出绩效报告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认真贯彻落实《中共湖南省委湖南省人民政府关于开展政府绩效评估工作的通知》、《湖南省人民政府关于全面推进预算绩效管理的意见》精神，切实做好县局安排的〈衡南县预算绩效管理工作考核办法〉，现将中国国际贸易促进委员会衡南县委员会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年度预算管理绩效工作自评报告如下：</w:t>
      </w:r>
    </w:p>
    <w:p>
      <w:pPr>
        <w:adjustRightInd w:val="0"/>
        <w:snapToGrid w:val="0"/>
        <w:spacing w:line="600" w:lineRule="exact"/>
        <w:ind w:lef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一、部门基本情况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（一）单位主要职能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（一）开展全县对外贸易、经济合作和文化、技术、金融等交流的促进工作，为全县企业提供国际联络、国际展览、国际培训及国际经贸法律、信息、经贸业务代理服务。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开展全县国际招商引资的促进工作。参与全县大型的招商引资活动，协助县政府和有关部门承办招商会、经贸洽谈会，参与涉外经贸活动并负责相应的组织工作。建立国际招商引资资料库，负责国际招商信息对外发布，为县内企业与境外企业进行资金、技术、人才和劳务的合作，为外商投资企业提供服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开展同世界各国、各地区经济贸易界、商协会和其他经贸团体以及有关国际组织的联络工作，邀请和接待外国经济贸易界人士和代表团组来衡南访问，组织衡南县经济贸易、科学技术、企业家、贸促会（商会）代表团和县政府授权组织的高级代表团出国（境）访问和考察。有选择地在国（境）外设立代表处、联络处及常驻代表。组织、参加或与外国相应机构联合召开有关经济、贸易、技术、文化、金融合作和法律方面的国际会议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负责全县出国举办经济贸易展览会以及境外商协会、企业来衡南举办各类展览会的归口受理、报批工作。代表衡南县参加国际展览局的活动，组织衡南企业参加世界博览会及国际贸易展览会；参与以县政府名义在国（境）外主办衡南经贸展览会的组织工作；组织和安排国（境）外来衡南举办的各类专业性和综合性展览会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开展国内外民间经济贸易有关调查研究和经济贸易信息的搜集整理、传递和发布工作，向国内外有关企业和机构提供经济技术合作和贸易方面的信息、咨询及资信调查等方面的服务。联系、组织中外经济贸易的有关技术交流活动。组织全县国际商会系统的对外经济贸易洽谈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（六）指导、协调管理全县各行业国际商会的工作。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为国内外经贸企业和组织提供有关国际经贸、金融、投资、技术转让等方面的法律咨询，承办中外经济技术合作项目可行性分析、评估及法律顾问工作。在中国国际商会湖南商会、衡阳支会有关组织的指导下，调解涉外经贸纠纷，接受委托代理国际经济贸易仲裁，受理海事仲裁事务。出具湘南地区出口商品原产地证明书，签发和认证对外贸易和海上货运业务的文件及单证。接受委托，代理中国企业在国外或外国公司、个人在衡南办理出口商品商标注册和专利申请业务，有关知识产权及技术贸易的咨询，承办相关争议的调解或仲裁与诉讼的代理业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（八）承办县委、县人民政府交办的其他事项。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我局内设</w:t>
      </w:r>
      <w:r>
        <w:rPr>
          <w:rFonts w:eastAsia="仿宋_GB2312"/>
          <w:sz w:val="32"/>
          <w:szCs w:val="32"/>
        </w:rPr>
        <w:t>办公室（信息会务部）、业务部（展览管理办公室）、联络部(外事办公室)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 xml:space="preserve">个股室。  </w:t>
      </w:r>
    </w:p>
    <w:p>
      <w:pPr>
        <w:numPr>
          <w:ilvl w:val="0"/>
          <w:numId w:val="1"/>
        </w:num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人员编制情况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局现有干部职工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人，其中：全额编制7 人，差额编制1人，退休人员1人。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二、部门整体支出管理及使用情况</w:t>
      </w:r>
    </w:p>
    <w:p>
      <w:pPr>
        <w:ind w:firstLine="63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  <w:lang w:val="en-US" w:eastAsia="zh-CN"/>
        </w:rPr>
        <w:t>收入支出预决算情况</w:t>
      </w:r>
    </w:p>
    <w:p>
      <w:pPr>
        <w:ind w:firstLine="633" w:firstLineChars="198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2021年年初预算数为113.97万元，其中：工资福利支出70.53万元，一般商品和服务支出4.2万元，对个人和家庭补助支出0.24万元，专项经费39万元。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决算收入数为118.65万元，决算支出数118.65万元（</w:t>
      </w:r>
      <w:r>
        <w:rPr>
          <w:rFonts w:hint="eastAsia" w:eastAsia="仿宋_GB2312"/>
          <w:sz w:val="32"/>
          <w:szCs w:val="32"/>
        </w:rPr>
        <w:t>基本支出为</w:t>
      </w:r>
      <w:r>
        <w:rPr>
          <w:rFonts w:hint="eastAsia" w:eastAsia="仿宋_GB2312"/>
          <w:sz w:val="32"/>
          <w:szCs w:val="32"/>
          <w:lang w:val="en-US" w:eastAsia="zh-CN"/>
        </w:rPr>
        <w:t>99.32</w:t>
      </w:r>
      <w:r>
        <w:rPr>
          <w:rFonts w:hint="eastAsia" w:eastAsia="仿宋_GB2312"/>
          <w:sz w:val="32"/>
          <w:szCs w:val="32"/>
        </w:rPr>
        <w:t>万元,系保障我局机构正常运转，完成日常工作任务发生的各项支出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其中工资福利支出80.14万元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主要用于干部职工工资、津补贴、</w:t>
      </w:r>
      <w:r>
        <w:rPr>
          <w:rFonts w:hint="eastAsia" w:eastAsia="仿宋_GB2312"/>
          <w:sz w:val="32"/>
          <w:szCs w:val="32"/>
          <w:lang w:val="en-US" w:eastAsia="zh-CN"/>
        </w:rPr>
        <w:t>各项社会保障支出、住房公积金等，商品和服务支出14.31万元，用于</w:t>
      </w:r>
      <w:r>
        <w:rPr>
          <w:rFonts w:hint="eastAsia" w:eastAsia="仿宋_GB2312"/>
          <w:sz w:val="32"/>
          <w:szCs w:val="32"/>
        </w:rPr>
        <w:t>办公费、差旅费、资料费、水电费、和办公设备购置等日常公用经费的开支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对个人和家庭补助支出2.34万元，用于退休人员节日慰问、医疗费及其他对个人及家庭的补助支出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项目支出为19.33万元，系商会经费、扶贫支出、商会企业发展资金等)。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（二）“三公经费”的支出使用和管理情况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我会“三公经费”的使用均在控制范围内，且较预算金额下降达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.7</w:t>
      </w:r>
      <w:r>
        <w:rPr>
          <w:rFonts w:hint="eastAsia" w:eastAsia="仿宋_GB2312"/>
          <w:sz w:val="32"/>
          <w:szCs w:val="32"/>
        </w:rPr>
        <w:t>%，励行节约效果明显。其中：公务接待费年初预算为4万元，实际支出</w:t>
      </w:r>
      <w:r>
        <w:rPr>
          <w:rFonts w:eastAsia="仿宋_GB2312"/>
          <w:sz w:val="32"/>
          <w:szCs w:val="32"/>
        </w:rPr>
        <w:t>0.6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万元，我局已纳入公务用车改革。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（三）专项支出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我会的专项商品和服务支出工作经费</w:t>
      </w:r>
      <w:r>
        <w:rPr>
          <w:rFonts w:hint="eastAsia" w:eastAsia="仿宋_GB2312"/>
          <w:sz w:val="32"/>
          <w:szCs w:val="32"/>
          <w:lang w:val="en-US" w:eastAsia="zh-CN"/>
        </w:rPr>
        <w:t>19.33</w:t>
      </w:r>
      <w:r>
        <w:rPr>
          <w:rFonts w:hint="eastAsia" w:eastAsia="仿宋_GB2312"/>
          <w:sz w:val="32"/>
          <w:szCs w:val="32"/>
        </w:rPr>
        <w:t>万元,主要是商贸事务支出、商会</w:t>
      </w:r>
      <w:r>
        <w:rPr>
          <w:rFonts w:hint="eastAsia" w:eastAsia="仿宋_GB2312"/>
          <w:sz w:val="32"/>
          <w:szCs w:val="32"/>
          <w:lang w:val="en-US" w:eastAsia="zh-CN"/>
        </w:rPr>
        <w:t>企业发展资金</w:t>
      </w:r>
      <w:r>
        <w:rPr>
          <w:rFonts w:hint="eastAsia" w:eastAsia="仿宋_GB2312"/>
          <w:sz w:val="32"/>
          <w:szCs w:val="32"/>
        </w:rPr>
        <w:t>、精准扶贫支出等开支。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四）政府性基金预算财政拔款收入</w:t>
      </w:r>
    </w:p>
    <w:p>
      <w:pPr>
        <w:numPr>
          <w:ilvl w:val="0"/>
          <w:numId w:val="0"/>
        </w:num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2021年度我会政府性基金预算财政拔款收入数为0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三、部门整体支出绩效情况</w:t>
      </w:r>
    </w:p>
    <w:p>
      <w:pPr>
        <w:adjustRightInd w:val="0"/>
        <w:snapToGrid w:val="0"/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我会围绕县委、县政府中心工作，积极履职，强化管理，较好的完成了年度工作目标。通过加强预算收支的管理，不断建立健全内部管理制度，理顺内部管理流程，部门整体支出管理情况得到了提升。部门整体支出绩效情况如下：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1、在职人员控制率：</w:t>
      </w:r>
      <w:r>
        <w:rPr>
          <w:rFonts w:eastAsia="仿宋_GB2312"/>
          <w:sz w:val="32"/>
          <w:szCs w:val="32"/>
        </w:rPr>
        <w:t>98</w:t>
      </w:r>
      <w:r>
        <w:rPr>
          <w:rFonts w:hint="eastAsia" w:eastAsia="仿宋_GB2312"/>
          <w:sz w:val="32"/>
          <w:szCs w:val="32"/>
        </w:rPr>
        <w:t>%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2、“三公经费”控制率：100%。严格控制“三公经费”支出，开源节流。20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年我会“三公经费”控制数为4万元，实际支出为</w:t>
      </w:r>
      <w:r>
        <w:rPr>
          <w:rFonts w:eastAsia="仿宋_GB2312"/>
          <w:sz w:val="32"/>
          <w:szCs w:val="32"/>
        </w:rPr>
        <w:t>0.6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完成预算的16.25%，</w:t>
      </w:r>
      <w:r>
        <w:rPr>
          <w:rFonts w:hint="eastAsia" w:eastAsia="仿宋_GB2312"/>
          <w:sz w:val="32"/>
          <w:szCs w:val="32"/>
        </w:rPr>
        <w:t>同比</w:t>
      </w:r>
      <w:r>
        <w:rPr>
          <w:rFonts w:hint="eastAsia" w:eastAsia="仿宋_GB2312"/>
          <w:sz w:val="32"/>
          <w:szCs w:val="32"/>
          <w:lang w:val="en-US" w:eastAsia="zh-CN"/>
        </w:rPr>
        <w:t>预算数</w:t>
      </w:r>
      <w:r>
        <w:rPr>
          <w:rFonts w:hint="eastAsia" w:eastAsia="仿宋_GB2312"/>
          <w:sz w:val="32"/>
          <w:szCs w:val="32"/>
        </w:rPr>
        <w:t>下降达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.7</w:t>
      </w:r>
      <w:r>
        <w:rPr>
          <w:rFonts w:hint="eastAsia" w:eastAsia="仿宋_GB2312"/>
          <w:sz w:val="32"/>
          <w:szCs w:val="32"/>
        </w:rPr>
        <w:t>%。</w:t>
      </w:r>
      <w:bookmarkStart w:id="0" w:name="_GoBack"/>
      <w:bookmarkEnd w:id="0"/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3、预算完成率：100%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4、预算调整率：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04.11</w:t>
      </w:r>
      <w:r>
        <w:rPr>
          <w:rFonts w:hint="eastAsia" w:eastAsia="仿宋_GB2312"/>
          <w:sz w:val="32"/>
          <w:szCs w:val="32"/>
        </w:rPr>
        <w:t>%。20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年预算调整数</w:t>
      </w:r>
      <w:r>
        <w:rPr>
          <w:rFonts w:hint="eastAsia" w:eastAsia="仿宋_GB2312"/>
          <w:sz w:val="32"/>
          <w:szCs w:val="32"/>
          <w:lang w:val="en-US" w:eastAsia="zh-CN"/>
        </w:rPr>
        <w:t>118.65</w:t>
      </w:r>
      <w:r>
        <w:rPr>
          <w:rFonts w:hint="eastAsia" w:eastAsia="仿宋_GB2312"/>
          <w:sz w:val="32"/>
          <w:szCs w:val="32"/>
        </w:rPr>
        <w:t>万元，年初预算</w:t>
      </w:r>
      <w:r>
        <w:rPr>
          <w:rFonts w:eastAsia="仿宋_GB2312"/>
          <w:sz w:val="32"/>
          <w:szCs w:val="32"/>
        </w:rPr>
        <w:t>113.</w:t>
      </w:r>
      <w:r>
        <w:rPr>
          <w:rFonts w:hint="eastAsia" w:eastAsia="仿宋_GB2312"/>
          <w:sz w:val="32"/>
          <w:szCs w:val="32"/>
          <w:lang w:val="en-US" w:eastAsia="zh-CN"/>
        </w:rPr>
        <w:t>97</w:t>
      </w:r>
      <w:r>
        <w:rPr>
          <w:rFonts w:hint="eastAsia" w:eastAsia="仿宋_GB2312"/>
          <w:sz w:val="32"/>
          <w:szCs w:val="32"/>
        </w:rPr>
        <w:t>万元，为全年预算的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04.11</w:t>
      </w:r>
      <w:r>
        <w:rPr>
          <w:rFonts w:hint="eastAsia" w:eastAsia="仿宋_GB2312"/>
          <w:sz w:val="32"/>
          <w:szCs w:val="32"/>
        </w:rPr>
        <w:t>%， “三公经费”支出</w:t>
      </w:r>
      <w:r>
        <w:rPr>
          <w:rFonts w:eastAsia="仿宋_GB2312"/>
          <w:sz w:val="32"/>
          <w:szCs w:val="32"/>
        </w:rPr>
        <w:t>0.6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万元，“三公经费”厉行节约成效显著。20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年年初预算</w:t>
      </w:r>
      <w:r>
        <w:rPr>
          <w:rFonts w:eastAsia="仿宋_GB2312"/>
          <w:sz w:val="32"/>
          <w:szCs w:val="32"/>
        </w:rPr>
        <w:t>113.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万元，年中追加财政预算</w:t>
      </w:r>
      <w:r>
        <w:rPr>
          <w:rFonts w:hint="eastAsia" w:eastAsia="仿宋_GB2312"/>
          <w:sz w:val="32"/>
          <w:szCs w:val="32"/>
          <w:lang w:val="en-US" w:eastAsia="zh-CN"/>
        </w:rPr>
        <w:t>4.68</w:t>
      </w:r>
      <w:r>
        <w:rPr>
          <w:rFonts w:hint="eastAsia" w:eastAsia="仿宋_GB2312"/>
          <w:sz w:val="32"/>
          <w:szCs w:val="32"/>
        </w:rPr>
        <w:t>万元，追加原因：政策性追加人员经费（其中:行政事业单位基本工资提标、目标管理考核奖）。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4、政府采购执行率100%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5、在资金管理上，我会制定了一系列的财务管理制度。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四、存在的主要问题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从机关预算收支情况看：年初预算与部门决算仍存在偏差，在预算执行过程中，由于各种客观原因存在指标之间调剂使用的现象，预算编制、下达需要更加科学、及时。同时，内部控制制度还待于进一步完善，行政运行成本控制方面还有一定压缩空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项目支出、上年结余结转的项目资金，没有进行预算分解，编制明细预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五、改进措施和有关建议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1、抓好财务预算管理，严格执行财务管理制度，充分发挥监督作用。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2、严格财务支出审批。抓好审核和审批两个环节，在审核审批中严把支出关，切实维护财务纪律的严肃性。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3、强化经费管理。严格控制支出，降低行政运行成本。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中国国际贸易促进委员会衡南分会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 xml:space="preserve">日 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C80E4"/>
    <w:multiLevelType w:val="singleLevel"/>
    <w:tmpl w:val="32DC80E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85"/>
    <w:rsid w:val="00120359"/>
    <w:rsid w:val="0030456F"/>
    <w:rsid w:val="004725FD"/>
    <w:rsid w:val="004D56B6"/>
    <w:rsid w:val="00507285"/>
    <w:rsid w:val="0064352F"/>
    <w:rsid w:val="00665097"/>
    <w:rsid w:val="007D5DD8"/>
    <w:rsid w:val="007E7D65"/>
    <w:rsid w:val="008637EE"/>
    <w:rsid w:val="0088112B"/>
    <w:rsid w:val="00A87B97"/>
    <w:rsid w:val="00AC6B3F"/>
    <w:rsid w:val="00B3053E"/>
    <w:rsid w:val="00BA43ED"/>
    <w:rsid w:val="00DB2569"/>
    <w:rsid w:val="00E26904"/>
    <w:rsid w:val="00F01AED"/>
    <w:rsid w:val="00F20528"/>
    <w:rsid w:val="00FF688D"/>
    <w:rsid w:val="02DC3EDD"/>
    <w:rsid w:val="0F06475F"/>
    <w:rsid w:val="12517446"/>
    <w:rsid w:val="1F2A4E89"/>
    <w:rsid w:val="2C3F6250"/>
    <w:rsid w:val="2D445B07"/>
    <w:rsid w:val="2E2B2EAA"/>
    <w:rsid w:val="33DF74F0"/>
    <w:rsid w:val="41250188"/>
    <w:rsid w:val="4394635A"/>
    <w:rsid w:val="44CA6B2A"/>
    <w:rsid w:val="49A41153"/>
    <w:rsid w:val="4AAA348D"/>
    <w:rsid w:val="4DBA25C8"/>
    <w:rsid w:val="575C237D"/>
    <w:rsid w:val="57E26786"/>
    <w:rsid w:val="5B6519F8"/>
    <w:rsid w:val="5CA549AE"/>
    <w:rsid w:val="5E0F511B"/>
    <w:rsid w:val="68E97B61"/>
    <w:rsid w:val="6AFA7472"/>
    <w:rsid w:val="70350E1A"/>
    <w:rsid w:val="73B861AD"/>
    <w:rsid w:val="75A010CC"/>
    <w:rsid w:val="76417E78"/>
    <w:rsid w:val="77300CCA"/>
    <w:rsid w:val="7C5D79AA"/>
    <w:rsid w:val="7C955E8B"/>
    <w:rsid w:val="7F5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2240</Words>
  <Characters>198</Characters>
  <Lines>1</Lines>
  <Paragraphs>4</Paragraphs>
  <TotalTime>38</TotalTime>
  <ScaleCrop>false</ScaleCrop>
  <LinksUpToDate>false</LinksUpToDate>
  <CharactersWithSpaces>2434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2020-06-18T01:35:00Z</dcterms:created>
  <dc:creator>Administrator</dc:creator>
  <cp:lastModifiedBy>dell</cp:lastModifiedBy>
  <dcterms:modified xsi:type="dcterms:W3CDTF">2022-04-27T01:35:02Z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438913CC98984AA29EF7A42B36C4098B</vt:lpwstr>
  </property>
</Properties>
</file>