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rPr>
        <w:t>2</w:t>
      </w:r>
    </w:p>
    <w:p>
      <w:pPr>
        <w:adjustRightInd w:val="0"/>
        <w:snapToGrid w:val="0"/>
        <w:spacing w:line="360" w:lineRule="auto"/>
        <w:ind w:firstLine="1440" w:firstLineChars="400"/>
        <w:outlineLvl w:val="0"/>
        <w:rPr>
          <w:rFonts w:ascii="方正小标宋简体" w:eastAsia="方正小标宋简体"/>
          <w:kern w:val="0"/>
          <w:sz w:val="36"/>
          <w:szCs w:val="36"/>
        </w:rPr>
      </w:pPr>
      <w:r>
        <w:rPr>
          <w:rFonts w:hint="eastAsia" w:ascii="方正小标宋简体" w:eastAsia="方正小标宋简体"/>
          <w:kern w:val="0"/>
          <w:sz w:val="36"/>
          <w:szCs w:val="36"/>
        </w:rPr>
        <w:t>财政专项资金支出绩效自评报告</w:t>
      </w:r>
    </w:p>
    <w:p>
      <w:pPr>
        <w:jc w:val="center"/>
        <w:rPr>
          <w:color w:val="000000"/>
          <w:sz w:val="32"/>
        </w:rPr>
      </w:pPr>
    </w:p>
    <w:p>
      <w:pPr>
        <w:jc w:val="center"/>
        <w:rPr>
          <w:rFonts w:eastAsia="仿宋_GB2312"/>
          <w:b/>
          <w:color w:val="000000"/>
          <w:sz w:val="32"/>
          <w:szCs w:val="32"/>
          <w:u w:val="single"/>
        </w:rPr>
      </w:pPr>
    </w:p>
    <w:p>
      <w:pPr>
        <w:jc w:val="center"/>
        <w:rPr>
          <w:rFonts w:eastAsia="仿宋_GB2312"/>
          <w:b/>
          <w:color w:val="000000"/>
          <w:sz w:val="32"/>
          <w:szCs w:val="32"/>
          <w:u w:val="single"/>
        </w:rPr>
      </w:pPr>
    </w:p>
    <w:p>
      <w:pPr>
        <w:rPr>
          <w:rFonts w:eastAsia="仿宋_GB2312"/>
          <w:b/>
          <w:color w:val="000000"/>
          <w:sz w:val="32"/>
          <w:szCs w:val="32"/>
          <w:u w:val="single"/>
        </w:rPr>
      </w:pPr>
    </w:p>
    <w:p>
      <w:pPr>
        <w:snapToGrid w:val="0"/>
        <w:spacing w:line="480" w:lineRule="auto"/>
        <w:rPr>
          <w:color w:val="000000"/>
          <w:sz w:val="32"/>
        </w:rPr>
      </w:pPr>
    </w:p>
    <w:p>
      <w:pPr>
        <w:snapToGrid w:val="0"/>
        <w:spacing w:line="480" w:lineRule="auto"/>
        <w:rPr>
          <w:rFonts w:eastAsia="仿宋_GB2312"/>
          <w:b/>
          <w:color w:val="000000"/>
          <w:sz w:val="32"/>
          <w:szCs w:val="32"/>
        </w:rPr>
      </w:pPr>
      <w:r>
        <w:rPr>
          <w:rFonts w:eastAsia="仿宋_GB2312"/>
          <w:b/>
          <w:color w:val="000000"/>
          <w:sz w:val="32"/>
          <w:szCs w:val="32"/>
        </w:rPr>
        <w:t xml:space="preserve">    项 目 名 称：</w:t>
      </w:r>
      <w:r>
        <w:rPr>
          <w:rFonts w:eastAsia="仿宋_GB2312"/>
          <w:b/>
          <w:color w:val="000000"/>
          <w:sz w:val="32"/>
          <w:szCs w:val="32"/>
          <w:u w:val="single"/>
        </w:rPr>
        <w:t xml:space="preserve">  </w:t>
      </w:r>
      <w:r>
        <w:rPr>
          <w:rFonts w:hint="eastAsia" w:eastAsia="仿宋_GB2312"/>
          <w:b/>
          <w:color w:val="000000"/>
          <w:sz w:val="32"/>
          <w:szCs w:val="32"/>
          <w:u w:val="single"/>
        </w:rPr>
        <w:t xml:space="preserve">   市十一运会承办和参赛经费</w:t>
      </w:r>
      <w:r>
        <w:rPr>
          <w:rFonts w:eastAsia="仿宋_GB2312"/>
          <w:b/>
          <w:color w:val="000000"/>
          <w:sz w:val="32"/>
          <w:szCs w:val="32"/>
          <w:u w:val="single"/>
        </w:rPr>
        <w:t xml:space="preserve">  </w:t>
      </w:r>
      <w:r>
        <w:rPr>
          <w:rFonts w:eastAsia="仿宋_GB2312"/>
          <w:b/>
          <w:color w:val="000000"/>
          <w:sz w:val="32"/>
          <w:szCs w:val="32"/>
        </w:rPr>
        <w:t xml:space="preserve">      </w:t>
      </w:r>
    </w:p>
    <w:p>
      <w:pPr>
        <w:snapToGrid w:val="0"/>
        <w:spacing w:line="480" w:lineRule="auto"/>
        <w:ind w:firstLine="639" w:firstLineChars="199"/>
        <w:rPr>
          <w:rFonts w:eastAsia="仿宋_GB2312"/>
          <w:b/>
          <w:color w:val="000000"/>
          <w:sz w:val="32"/>
          <w:szCs w:val="32"/>
          <w:u w:val="single"/>
        </w:rPr>
      </w:pPr>
      <w:r>
        <w:rPr>
          <w:rFonts w:eastAsia="仿宋_GB2312"/>
          <w:b/>
          <w:color w:val="000000"/>
          <w:sz w:val="32"/>
          <w:szCs w:val="32"/>
        </w:rPr>
        <w:t>项 目 单 位：</w:t>
      </w:r>
      <w:r>
        <w:rPr>
          <w:rFonts w:eastAsia="仿宋_GB2312"/>
          <w:b/>
          <w:color w:val="000000"/>
          <w:sz w:val="32"/>
          <w:szCs w:val="32"/>
          <w:u w:val="single"/>
        </w:rPr>
        <w:t xml:space="preserve">       </w:t>
      </w:r>
      <w:r>
        <w:rPr>
          <w:rFonts w:hint="eastAsia" w:eastAsia="仿宋_GB2312"/>
          <w:b/>
          <w:color w:val="000000"/>
          <w:sz w:val="32"/>
          <w:szCs w:val="32"/>
          <w:u w:val="single"/>
        </w:rPr>
        <w:t>衡南县文化旅游广电体育局</w:t>
      </w:r>
      <w:r>
        <w:rPr>
          <w:rFonts w:eastAsia="仿宋_GB2312"/>
          <w:b/>
          <w:color w:val="000000"/>
          <w:sz w:val="32"/>
          <w:szCs w:val="32"/>
          <w:u w:val="single"/>
        </w:rPr>
        <w:t xml:space="preserve">                          </w:t>
      </w:r>
    </w:p>
    <w:p>
      <w:pPr>
        <w:snapToGrid w:val="0"/>
        <w:spacing w:line="480" w:lineRule="auto"/>
        <w:ind w:firstLine="639" w:firstLineChars="199"/>
        <w:rPr>
          <w:rFonts w:eastAsia="仿宋_GB2312"/>
          <w:color w:val="000000"/>
          <w:sz w:val="32"/>
          <w:szCs w:val="32"/>
        </w:rPr>
      </w:pPr>
      <w:r>
        <w:rPr>
          <w:rFonts w:eastAsia="仿宋_GB2312"/>
          <w:b/>
          <w:color w:val="000000"/>
          <w:sz w:val="32"/>
          <w:szCs w:val="32"/>
        </w:rPr>
        <w:t>评 价 时 间：</w:t>
      </w:r>
      <w:r>
        <w:rPr>
          <w:rFonts w:eastAsia="仿宋_GB2312"/>
          <w:b/>
          <w:color w:val="000000"/>
          <w:sz w:val="32"/>
          <w:szCs w:val="32"/>
          <w:u w:val="single"/>
        </w:rPr>
        <w:t xml:space="preserve">           </w:t>
      </w:r>
      <w:r>
        <w:rPr>
          <w:rFonts w:hint="eastAsia" w:eastAsia="仿宋_GB2312"/>
          <w:b/>
          <w:color w:val="000000"/>
          <w:sz w:val="32"/>
          <w:szCs w:val="32"/>
          <w:u w:val="single"/>
        </w:rPr>
        <w:t>2022-04-22</w:t>
      </w:r>
      <w:r>
        <w:rPr>
          <w:rFonts w:eastAsia="仿宋_GB2312"/>
          <w:b/>
          <w:color w:val="000000"/>
          <w:sz w:val="32"/>
          <w:szCs w:val="32"/>
          <w:u w:val="single"/>
        </w:rPr>
        <w:t xml:space="preserve">               </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widowControl/>
        <w:jc w:val="left"/>
        <w:rPr>
          <w:rFonts w:eastAsia="黑体"/>
          <w:b/>
          <w:sz w:val="44"/>
          <w:szCs w:val="44"/>
        </w:rPr>
      </w:pPr>
      <w:r>
        <w:rPr>
          <w:rFonts w:eastAsia="黑体"/>
          <w:b/>
          <w:sz w:val="44"/>
          <w:szCs w:val="44"/>
        </w:rPr>
        <w:br w:type="page"/>
      </w:r>
    </w:p>
    <w:p>
      <w:pPr>
        <w:rPr>
          <w:rFonts w:eastAsia="黑体"/>
          <w:b/>
          <w:sz w:val="44"/>
          <w:szCs w:val="44"/>
        </w:rPr>
      </w:pPr>
    </w:p>
    <w:p>
      <w:pPr>
        <w:adjustRightInd w:val="0"/>
        <w:snapToGrid w:val="0"/>
        <w:spacing w:line="360" w:lineRule="auto"/>
        <w:jc w:val="center"/>
        <w:rPr>
          <w:rFonts w:eastAsia="黑体"/>
          <w:b/>
          <w:sz w:val="44"/>
          <w:szCs w:val="44"/>
        </w:rPr>
      </w:pPr>
      <w:r>
        <w:rPr>
          <w:rFonts w:eastAsia="黑体"/>
          <w:b/>
          <w:sz w:val="44"/>
          <w:szCs w:val="44"/>
        </w:rPr>
        <w:t>目    录</w:t>
      </w:r>
    </w:p>
    <w:p>
      <w:pPr>
        <w:adjustRightInd w:val="0"/>
        <w:snapToGrid w:val="0"/>
        <w:spacing w:line="480" w:lineRule="auto"/>
        <w:jc w:val="left"/>
        <w:rPr>
          <w:rFonts w:eastAsia="仿宋_GB2312"/>
          <w:sz w:val="32"/>
          <w:szCs w:val="32"/>
        </w:rPr>
      </w:pPr>
      <w:r>
        <w:rPr>
          <w:rFonts w:eastAsia="仿宋_GB2312"/>
          <w:sz w:val="32"/>
          <w:szCs w:val="32"/>
        </w:rPr>
        <w:t>一、项目基本情况……………………………………………</w:t>
      </w:r>
    </w:p>
    <w:p>
      <w:pPr>
        <w:adjustRightInd w:val="0"/>
        <w:snapToGrid w:val="0"/>
        <w:spacing w:line="480" w:lineRule="auto"/>
        <w:jc w:val="left"/>
        <w:rPr>
          <w:rFonts w:eastAsia="仿宋_GB2312"/>
          <w:sz w:val="32"/>
          <w:szCs w:val="32"/>
        </w:rPr>
      </w:pPr>
      <w:r>
        <w:rPr>
          <w:rFonts w:eastAsia="仿宋_GB2312"/>
          <w:sz w:val="32"/>
          <w:szCs w:val="32"/>
        </w:rPr>
        <w:t>二、绩效评价工作情况………………………………………</w:t>
      </w:r>
    </w:p>
    <w:p>
      <w:pPr>
        <w:adjustRightInd w:val="0"/>
        <w:snapToGrid w:val="0"/>
        <w:spacing w:line="480" w:lineRule="auto"/>
        <w:jc w:val="left"/>
        <w:rPr>
          <w:rFonts w:eastAsia="仿宋_GB2312"/>
          <w:sz w:val="32"/>
          <w:szCs w:val="32"/>
        </w:rPr>
      </w:pPr>
      <w:r>
        <w:rPr>
          <w:rFonts w:eastAsia="仿宋_GB2312"/>
          <w:sz w:val="32"/>
          <w:szCs w:val="32"/>
        </w:rPr>
        <w:t>三、绩效评价指标分析情况…………………………………</w:t>
      </w:r>
    </w:p>
    <w:p>
      <w:pPr>
        <w:adjustRightInd w:val="0"/>
        <w:snapToGrid w:val="0"/>
        <w:spacing w:line="480" w:lineRule="auto"/>
        <w:jc w:val="left"/>
        <w:rPr>
          <w:rFonts w:eastAsia="仿宋_GB2312"/>
          <w:sz w:val="32"/>
          <w:szCs w:val="32"/>
        </w:rPr>
      </w:pPr>
      <w:r>
        <w:rPr>
          <w:rFonts w:eastAsia="仿宋_GB2312"/>
          <w:sz w:val="32"/>
          <w:szCs w:val="32"/>
        </w:rPr>
        <w:t>四、综合评价情况及评价结论………………………………</w:t>
      </w:r>
    </w:p>
    <w:p>
      <w:pPr>
        <w:adjustRightInd w:val="0"/>
        <w:snapToGrid w:val="0"/>
        <w:spacing w:line="480" w:lineRule="auto"/>
        <w:jc w:val="left"/>
        <w:rPr>
          <w:rFonts w:eastAsia="仿宋_GB2312"/>
          <w:sz w:val="32"/>
          <w:szCs w:val="32"/>
        </w:rPr>
      </w:pPr>
      <w:r>
        <w:rPr>
          <w:rFonts w:eastAsia="仿宋_GB2312"/>
          <w:sz w:val="32"/>
          <w:szCs w:val="32"/>
        </w:rPr>
        <w:t>五、绩效评价结果应用建议…………………………………</w:t>
      </w:r>
    </w:p>
    <w:p>
      <w:pPr>
        <w:adjustRightInd w:val="0"/>
        <w:snapToGrid w:val="0"/>
        <w:spacing w:line="480" w:lineRule="auto"/>
        <w:jc w:val="left"/>
        <w:rPr>
          <w:rFonts w:eastAsia="仿宋_GB2312"/>
          <w:sz w:val="32"/>
          <w:szCs w:val="32"/>
        </w:rPr>
      </w:pPr>
      <w:r>
        <w:rPr>
          <w:rFonts w:eastAsia="仿宋_GB2312"/>
          <w:sz w:val="32"/>
          <w:szCs w:val="32"/>
        </w:rPr>
        <w:t>六、主要经验及做法、存在的问题和建议…………………</w:t>
      </w:r>
    </w:p>
    <w:p>
      <w:pPr>
        <w:adjustRightInd w:val="0"/>
        <w:snapToGrid w:val="0"/>
        <w:spacing w:line="480" w:lineRule="auto"/>
        <w:jc w:val="left"/>
        <w:rPr>
          <w:rFonts w:eastAsia="仿宋_GB2312"/>
          <w:sz w:val="32"/>
          <w:szCs w:val="32"/>
        </w:rPr>
      </w:pPr>
      <w:r>
        <w:rPr>
          <w:rFonts w:eastAsia="仿宋_GB2312"/>
          <w:sz w:val="32"/>
          <w:szCs w:val="32"/>
        </w:rPr>
        <w:t>七、其他需说明的问题  ……………………………………</w:t>
      </w:r>
    </w:p>
    <w:p>
      <w:pPr>
        <w:adjustRightInd w:val="0"/>
        <w:snapToGrid w:val="0"/>
        <w:spacing w:line="480" w:lineRule="auto"/>
        <w:jc w:val="left"/>
        <w:rPr>
          <w:rFonts w:eastAsia="仿宋_GB2312"/>
          <w:sz w:val="32"/>
          <w:szCs w:val="32"/>
        </w:rPr>
      </w:pPr>
      <w:r>
        <w:rPr>
          <w:rFonts w:eastAsia="仿宋_GB2312"/>
          <w:sz w:val="32"/>
          <w:szCs w:val="32"/>
        </w:rPr>
        <w:t xml:space="preserve">八、附表   …………………………………………………… </w:t>
      </w:r>
    </w:p>
    <w:p>
      <w:pPr>
        <w:adjustRightInd w:val="0"/>
        <w:snapToGrid w:val="0"/>
        <w:spacing w:line="360" w:lineRule="auto"/>
        <w:ind w:firstLine="720" w:firstLineChars="200"/>
        <w:jc w:val="center"/>
        <w:rPr>
          <w:rFonts w:eastAsia="黑体"/>
          <w:bCs/>
          <w:sz w:val="36"/>
          <w:szCs w:val="44"/>
          <w:u w:val="single"/>
        </w:rPr>
      </w:pPr>
    </w:p>
    <w:p>
      <w:pPr>
        <w:adjustRightInd w:val="0"/>
        <w:snapToGrid w:val="0"/>
        <w:spacing w:line="360" w:lineRule="auto"/>
        <w:ind w:firstLine="720" w:firstLineChars="200"/>
        <w:jc w:val="center"/>
        <w:rPr>
          <w:rFonts w:eastAsia="黑体"/>
          <w:bCs/>
          <w:sz w:val="36"/>
          <w:szCs w:val="44"/>
        </w:rPr>
        <w:sectPr>
          <w:headerReference r:id="rId3" w:type="default"/>
          <w:footerReference r:id="rId4" w:type="default"/>
          <w:pgSz w:w="11906" w:h="16838"/>
          <w:pgMar w:top="1440" w:right="1800" w:bottom="1440" w:left="1800" w:header="851" w:footer="992" w:gutter="0"/>
          <w:cols w:space="720" w:num="1"/>
          <w:docGrid w:linePitch="312" w:charSpace="0"/>
        </w:sectPr>
      </w:pPr>
    </w:p>
    <w:p>
      <w:pPr>
        <w:adjustRightInd w:val="0"/>
        <w:snapToGrid w:val="0"/>
        <w:ind w:firstLine="1440" w:firstLineChars="400"/>
        <w:outlineLvl w:val="0"/>
        <w:rPr>
          <w:rFonts w:hint="eastAsia" w:ascii="方正小标宋简体" w:eastAsia="方正小标宋简体"/>
          <w:kern w:val="0"/>
          <w:sz w:val="36"/>
          <w:szCs w:val="36"/>
        </w:rPr>
      </w:pPr>
      <w:r>
        <w:rPr>
          <w:rFonts w:hint="eastAsia" w:ascii="方正小标宋简体" w:eastAsia="方正小标宋简体"/>
          <w:kern w:val="0"/>
          <w:sz w:val="36"/>
          <w:szCs w:val="36"/>
        </w:rPr>
        <w:t>市十一届运动会承办和参赛经费</w:t>
      </w:r>
    </w:p>
    <w:p>
      <w:pPr>
        <w:adjustRightInd w:val="0"/>
        <w:snapToGrid w:val="0"/>
        <w:ind w:firstLine="1440" w:firstLineChars="400"/>
        <w:outlineLvl w:val="0"/>
        <w:rPr>
          <w:rFonts w:ascii="方正小标宋简体" w:eastAsia="方正小标宋简体"/>
          <w:kern w:val="0"/>
          <w:sz w:val="36"/>
          <w:szCs w:val="36"/>
        </w:rPr>
      </w:pPr>
      <w:r>
        <w:rPr>
          <w:rFonts w:hint="eastAsia" w:ascii="方正小标宋简体" w:eastAsia="方正小标宋简体"/>
          <w:kern w:val="0"/>
          <w:sz w:val="36"/>
          <w:szCs w:val="36"/>
        </w:rPr>
        <w:t>财政专项资金支出绩效自评报告</w:t>
      </w:r>
    </w:p>
    <w:p>
      <w:pPr>
        <w:adjustRightInd w:val="0"/>
        <w:snapToGrid w:val="0"/>
        <w:spacing w:line="360" w:lineRule="auto"/>
        <w:ind w:firstLine="2720" w:firstLineChars="850"/>
        <w:outlineLvl w:val="0"/>
        <w:rPr>
          <w:rFonts w:eastAsia="仿宋_GB2312"/>
          <w:kern w:val="0"/>
          <w:sz w:val="32"/>
          <w:szCs w:val="32"/>
        </w:rPr>
      </w:pPr>
    </w:p>
    <w:p>
      <w:pPr>
        <w:adjustRightInd w:val="0"/>
        <w:snapToGrid w:val="0"/>
        <w:spacing w:line="520" w:lineRule="exact"/>
        <w:outlineLvl w:val="0"/>
        <w:rPr>
          <w:rFonts w:eastAsia="黑体"/>
          <w:sz w:val="32"/>
          <w:szCs w:val="32"/>
        </w:rPr>
      </w:pPr>
      <w:r>
        <w:rPr>
          <w:rFonts w:eastAsia="黑体"/>
          <w:sz w:val="32"/>
          <w:szCs w:val="32"/>
        </w:rPr>
        <w:t xml:space="preserve">   一、项目基本情况</w:t>
      </w:r>
    </w:p>
    <w:p>
      <w:pPr>
        <w:adjustRightInd w:val="0"/>
        <w:snapToGrid w:val="0"/>
        <w:spacing w:line="520" w:lineRule="exact"/>
        <w:outlineLvl w:val="0"/>
        <w:rPr>
          <w:rFonts w:eastAsia="仿宋_GB2312"/>
          <w:sz w:val="32"/>
          <w:szCs w:val="32"/>
        </w:rPr>
      </w:pPr>
      <w:r>
        <w:rPr>
          <w:rFonts w:eastAsia="仿宋"/>
          <w:sz w:val="32"/>
          <w:szCs w:val="32"/>
        </w:rPr>
        <w:t xml:space="preserve"> </w:t>
      </w:r>
      <w:r>
        <w:rPr>
          <w:rFonts w:eastAsia="仿宋_GB2312"/>
          <w:sz w:val="32"/>
          <w:szCs w:val="32"/>
        </w:rPr>
        <w:t xml:space="preserve"> （一）项目概况</w:t>
      </w:r>
    </w:p>
    <w:p>
      <w:pPr>
        <w:adjustRightInd w:val="0"/>
        <w:snapToGrid w:val="0"/>
        <w:spacing w:line="52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hint="eastAsia" w:ascii="仿宋" w:hAnsi="仿宋" w:eastAsia="仿宋"/>
          <w:sz w:val="32"/>
          <w:szCs w:val="32"/>
        </w:rPr>
        <w:t xml:space="preserve"> 为</w:t>
      </w:r>
      <w:r>
        <w:rPr>
          <w:rFonts w:ascii="仿宋" w:hAnsi="仿宋" w:eastAsia="仿宋"/>
          <w:sz w:val="32"/>
          <w:szCs w:val="32"/>
        </w:rPr>
        <w:t>发扬“更快、更高、更强、更团结”的奥运精神。</w:t>
      </w:r>
      <w:r>
        <w:rPr>
          <w:rFonts w:hint="eastAsia" w:ascii="仿宋" w:hAnsi="仿宋" w:eastAsia="仿宋"/>
          <w:sz w:val="32"/>
          <w:szCs w:val="32"/>
        </w:rPr>
        <w:t>2021年，按照市委市政的要求我县承办市十一届运动会射击比赛（飞碟）项目、柔道比赛项目及参加本届运动会各比赛项目。本届运动会共开设34个比赛项目，我县组织近700名运动员参加了比赛。</w:t>
      </w:r>
    </w:p>
    <w:p>
      <w:pPr>
        <w:adjustRightInd w:val="0"/>
        <w:snapToGrid w:val="0"/>
        <w:spacing w:line="520" w:lineRule="exact"/>
        <w:outlineLvl w:val="1"/>
        <w:rPr>
          <w:rFonts w:ascii="仿宋" w:hAnsi="仿宋" w:eastAsia="仿宋"/>
          <w:sz w:val="32"/>
          <w:szCs w:val="32"/>
        </w:rPr>
      </w:pPr>
      <w:r>
        <w:rPr>
          <w:rFonts w:eastAsia="仿宋_GB2312"/>
          <w:sz w:val="32"/>
          <w:szCs w:val="32"/>
        </w:rPr>
        <w:t xml:space="preserve">  </w:t>
      </w:r>
      <w:r>
        <w:rPr>
          <w:rFonts w:ascii="仿宋" w:hAnsi="仿宋" w:eastAsia="仿宋"/>
          <w:sz w:val="32"/>
          <w:szCs w:val="32"/>
        </w:rPr>
        <w:t>（二）项目绩效目标</w:t>
      </w:r>
    </w:p>
    <w:p>
      <w:pPr>
        <w:adjustRightInd w:val="0"/>
        <w:snapToGrid w:val="0"/>
        <w:spacing w:line="52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目标1：</w:t>
      </w:r>
      <w:r>
        <w:rPr>
          <w:rFonts w:hint="eastAsia" w:ascii="仿宋" w:hAnsi="仿宋" w:eastAsia="仿宋" w:cs="宋体"/>
          <w:sz w:val="32"/>
          <w:szCs w:val="32"/>
        </w:rPr>
        <w:t>检验我县老中青运动员大赛成绩，实现竞技水平的整体提高。</w:t>
      </w:r>
    </w:p>
    <w:p>
      <w:pPr>
        <w:adjustRightInd w:val="0"/>
        <w:snapToGrid w:val="0"/>
        <w:spacing w:line="520" w:lineRule="exact"/>
        <w:rPr>
          <w:rFonts w:ascii="仿宋" w:hAnsi="仿宋" w:eastAsia="仿宋"/>
          <w:sz w:val="32"/>
          <w:szCs w:val="32"/>
        </w:rPr>
      </w:pPr>
      <w:r>
        <w:rPr>
          <w:rFonts w:hint="eastAsia" w:ascii="仿宋" w:hAnsi="仿宋" w:eastAsia="仿宋"/>
          <w:sz w:val="32"/>
          <w:szCs w:val="32"/>
        </w:rPr>
        <w:t xml:space="preserve">   目标2：</w:t>
      </w:r>
      <w:r>
        <w:rPr>
          <w:rFonts w:hint="eastAsia" w:ascii="仿宋" w:hAnsi="仿宋" w:eastAsia="仿宋" w:cs="宋体"/>
          <w:sz w:val="32"/>
          <w:szCs w:val="32"/>
        </w:rPr>
        <w:t>促进我县竞技体育的良性发展，全民健身理念的普及</w:t>
      </w:r>
      <w:r>
        <w:rPr>
          <w:rFonts w:hint="eastAsia" w:ascii="仿宋" w:hAnsi="仿宋" w:eastAsia="仿宋"/>
          <w:sz w:val="32"/>
          <w:szCs w:val="32"/>
        </w:rPr>
        <w:t>。</w:t>
      </w:r>
    </w:p>
    <w:p>
      <w:pPr>
        <w:adjustRightInd w:val="0"/>
        <w:snapToGrid w:val="0"/>
        <w:spacing w:line="520" w:lineRule="exact"/>
        <w:outlineLvl w:val="2"/>
        <w:rPr>
          <w:rFonts w:ascii="仿宋" w:hAnsi="仿宋" w:eastAsia="仿宋"/>
          <w:sz w:val="32"/>
          <w:szCs w:val="32"/>
        </w:rPr>
      </w:pPr>
      <w:r>
        <w:rPr>
          <w:rFonts w:eastAsia="仿宋_GB2312"/>
          <w:sz w:val="32"/>
          <w:szCs w:val="32"/>
        </w:rPr>
        <w:t xml:space="preserve"> </w:t>
      </w:r>
    </w:p>
    <w:p>
      <w:pPr>
        <w:adjustRightInd w:val="0"/>
        <w:snapToGrid w:val="0"/>
        <w:spacing w:line="520" w:lineRule="exact"/>
        <w:outlineLvl w:val="0"/>
        <w:rPr>
          <w:rFonts w:eastAsia="黑体"/>
          <w:sz w:val="32"/>
          <w:szCs w:val="32"/>
        </w:rPr>
      </w:pPr>
      <w:r>
        <w:rPr>
          <w:rFonts w:eastAsia="黑体"/>
          <w:sz w:val="32"/>
          <w:szCs w:val="32"/>
        </w:rPr>
        <w:t xml:space="preserve">   二、绩效评价工作情况</w:t>
      </w:r>
    </w:p>
    <w:p>
      <w:pPr>
        <w:adjustRightInd w:val="0"/>
        <w:snapToGrid w:val="0"/>
        <w:spacing w:line="520" w:lineRule="exact"/>
        <w:outlineLvl w:val="1"/>
        <w:rPr>
          <w:rFonts w:eastAsia="仿宋_GB2312"/>
          <w:sz w:val="32"/>
          <w:szCs w:val="32"/>
        </w:rPr>
      </w:pPr>
      <w:r>
        <w:rPr>
          <w:rFonts w:eastAsia="仿宋"/>
          <w:sz w:val="32"/>
          <w:szCs w:val="32"/>
        </w:rPr>
        <w:t xml:space="preserve"> </w:t>
      </w:r>
      <w:r>
        <w:rPr>
          <w:rFonts w:eastAsia="仿宋_GB2312"/>
          <w:sz w:val="32"/>
          <w:szCs w:val="32"/>
        </w:rPr>
        <w:t xml:space="preserve"> （一）绩效评价目的</w:t>
      </w:r>
    </w:p>
    <w:p>
      <w:pPr>
        <w:adjustRightInd w:val="0"/>
        <w:snapToGrid w:val="0"/>
        <w:spacing w:line="520" w:lineRule="exact"/>
        <w:rPr>
          <w:rFonts w:ascii="仿宋" w:hAnsi="仿宋" w:eastAsia="仿宋"/>
          <w:sz w:val="32"/>
          <w:szCs w:val="32"/>
        </w:rPr>
      </w:pPr>
      <w:r>
        <w:rPr>
          <w:rFonts w:eastAsia="仿宋_GB2312"/>
          <w:sz w:val="32"/>
          <w:szCs w:val="32"/>
        </w:rPr>
        <w:t xml:space="preserve">   </w:t>
      </w:r>
      <w:r>
        <w:rPr>
          <w:rFonts w:hint="eastAsia" w:eastAsia="仿宋_GB2312"/>
          <w:sz w:val="32"/>
          <w:szCs w:val="32"/>
        </w:rPr>
        <w:t xml:space="preserve"> </w:t>
      </w:r>
      <w:r>
        <w:rPr>
          <w:rFonts w:hint="eastAsia" w:ascii="仿宋" w:hAnsi="仿宋" w:eastAsia="仿宋"/>
          <w:sz w:val="32"/>
          <w:szCs w:val="32"/>
        </w:rPr>
        <w:t>根据《湖南省委办公厅  湖南省人民政府办公厅关于全面实施预算绩效管理的意见》（湘办发【2019】10号）、财政部《项目支出绩效评价管理办法》（财预【2020】10号）、《湖南省预算绩效目标管理办法》（湘财绩【2020】7号）和《衡南县预算绩效管理工作考核办法》（清财绩【2021】66号）等文件要求，结合各项指标项目支出绩效评价指标和评价标准，运用科学、规范的绩效评价方法，客观、公正地对2021年用于我局承办市十一届运动会射击比赛（飞碟）项目、柔道比赛项目及参加本届运动会各比赛项目的参赛经费支出部分进行评价，以反映项目资金的绩效。通过绩效评价，树立绩效管理理念，做好预算绩效管理，提高专项资金效益。</w:t>
      </w:r>
    </w:p>
    <w:p>
      <w:pPr>
        <w:numPr>
          <w:ilvl w:val="0"/>
          <w:numId w:val="1"/>
        </w:numPr>
        <w:adjustRightInd w:val="0"/>
        <w:snapToGrid w:val="0"/>
        <w:spacing w:line="520" w:lineRule="exact"/>
        <w:outlineLvl w:val="1"/>
        <w:rPr>
          <w:rFonts w:eastAsia="仿宋_GB2312"/>
          <w:sz w:val="32"/>
          <w:szCs w:val="32"/>
        </w:rPr>
      </w:pPr>
      <w:r>
        <w:rPr>
          <w:rFonts w:eastAsia="仿宋_GB2312"/>
          <w:sz w:val="32"/>
          <w:szCs w:val="32"/>
        </w:rPr>
        <w:t>绩效评价原则、方式方法</w:t>
      </w:r>
    </w:p>
    <w:p>
      <w:pPr>
        <w:adjustRightInd w:val="0"/>
        <w:snapToGrid w:val="0"/>
        <w:spacing w:line="520" w:lineRule="exact"/>
        <w:outlineLvl w:val="1"/>
        <w:rPr>
          <w:rFonts w:ascii="仿宋" w:hAnsi="仿宋" w:eastAsia="仿宋"/>
          <w:sz w:val="32"/>
          <w:szCs w:val="32"/>
        </w:rPr>
      </w:pPr>
      <w:r>
        <w:rPr>
          <w:rFonts w:hint="eastAsia" w:eastAsia="仿宋_GB2312"/>
          <w:sz w:val="32"/>
          <w:szCs w:val="32"/>
        </w:rPr>
        <w:t>　　</w:t>
      </w:r>
      <w:r>
        <w:rPr>
          <w:rFonts w:hint="eastAsia" w:ascii="仿宋" w:hAnsi="仿宋" w:eastAsia="仿宋"/>
          <w:sz w:val="32"/>
          <w:szCs w:val="32"/>
        </w:rPr>
        <w:t>绩效评价原则：（1）定量与定性分析相结合。（2）公开、公正、公平相结合。（3）支出与产出相结合。</w:t>
      </w:r>
    </w:p>
    <w:p>
      <w:pPr>
        <w:adjustRightInd w:val="0"/>
        <w:snapToGrid w:val="0"/>
        <w:spacing w:line="520" w:lineRule="exact"/>
        <w:outlineLvl w:val="1"/>
        <w:rPr>
          <w:rFonts w:ascii="仿宋" w:hAnsi="仿宋" w:eastAsia="仿宋" w:cs="仿宋_GB2312"/>
          <w:color w:val="222222"/>
          <w:kern w:val="0"/>
          <w:sz w:val="32"/>
          <w:szCs w:val="32"/>
        </w:rPr>
      </w:pPr>
      <w:r>
        <w:rPr>
          <w:rFonts w:hint="eastAsia" w:ascii="宋体" w:hAnsi="宋体" w:cs="宋体"/>
          <w:color w:val="222222"/>
          <w:kern w:val="0"/>
          <w:sz w:val="24"/>
          <w:szCs w:val="24"/>
        </w:rPr>
        <w:t>　　　</w:t>
      </w:r>
      <w:r>
        <w:rPr>
          <w:rFonts w:hint="eastAsia" w:ascii="仿宋" w:hAnsi="仿宋" w:eastAsia="仿宋" w:cs="仿宋_GB2312"/>
          <w:color w:val="222222"/>
          <w:kern w:val="0"/>
          <w:sz w:val="32"/>
          <w:szCs w:val="32"/>
        </w:rPr>
        <w:t xml:space="preserve">绩效评价方法 ：主要采用产出分析法、效果分析法、满意度分析法。 </w:t>
      </w:r>
    </w:p>
    <w:p>
      <w:pPr>
        <w:widowControl/>
        <w:spacing w:line="520" w:lineRule="exact"/>
        <w:rPr>
          <w:rFonts w:eastAsia="仿宋_GB2312"/>
          <w:sz w:val="32"/>
          <w:szCs w:val="32"/>
        </w:rPr>
      </w:pPr>
      <w:r>
        <w:rPr>
          <w:rFonts w:hint="eastAsia" w:ascii="仿宋_GB2312" w:hAnsi="仿宋_GB2312" w:eastAsia="仿宋_GB2312" w:cs="仿宋_GB2312"/>
          <w:color w:val="222222"/>
          <w:kern w:val="0"/>
          <w:sz w:val="32"/>
          <w:szCs w:val="32"/>
        </w:rPr>
        <w:t>　</w:t>
      </w:r>
      <w:r>
        <w:rPr>
          <w:rFonts w:eastAsia="仿宋_GB2312"/>
          <w:sz w:val="32"/>
          <w:szCs w:val="32"/>
        </w:rPr>
        <w:t>（三）评价指标体系</w:t>
      </w:r>
    </w:p>
    <w:p>
      <w:pPr>
        <w:adjustRightInd w:val="0"/>
        <w:snapToGrid w:val="0"/>
        <w:spacing w:line="520" w:lineRule="exact"/>
        <w:rPr>
          <w:rFonts w:ascii="仿宋" w:hAnsi="仿宋" w:eastAsia="仿宋"/>
          <w:sz w:val="32"/>
          <w:szCs w:val="32"/>
        </w:rPr>
      </w:pPr>
      <w:r>
        <w:rPr>
          <w:rFonts w:hint="eastAsia" w:eastAsia="仿宋_GB2312"/>
          <w:sz w:val="32"/>
          <w:szCs w:val="32"/>
        </w:rPr>
        <w:t>　　</w:t>
      </w:r>
      <w:r>
        <w:rPr>
          <w:rFonts w:hint="eastAsia" w:ascii="仿宋" w:hAnsi="仿宋" w:eastAsia="仿宋"/>
          <w:sz w:val="32"/>
          <w:szCs w:val="32"/>
        </w:rPr>
        <w:t>承办市十一届运动会射击比赛（飞碟）项目、柔道比赛项目及参加本届运动会各比赛项目的参赛经费支出</w:t>
      </w:r>
    </w:p>
    <w:p>
      <w:pPr>
        <w:adjustRightInd w:val="0"/>
        <w:snapToGrid w:val="0"/>
        <w:spacing w:line="520" w:lineRule="exact"/>
        <w:outlineLvl w:val="1"/>
        <w:rPr>
          <w:rFonts w:eastAsia="仿宋_GB2312"/>
          <w:sz w:val="32"/>
          <w:szCs w:val="32"/>
        </w:rPr>
      </w:pPr>
      <w:r>
        <w:rPr>
          <w:rFonts w:eastAsia="仿宋_GB2312"/>
          <w:sz w:val="32"/>
          <w:szCs w:val="32"/>
        </w:rPr>
        <w:t xml:space="preserve">  （四）绩效评价工作过程</w:t>
      </w:r>
    </w:p>
    <w:p>
      <w:pPr>
        <w:adjustRightInd w:val="0"/>
        <w:snapToGrid w:val="0"/>
        <w:spacing w:line="520" w:lineRule="exact"/>
        <w:outlineLvl w:val="2"/>
        <w:rPr>
          <w:rFonts w:ascii="仿宋" w:hAnsi="仿宋" w:eastAsia="仿宋"/>
          <w:sz w:val="32"/>
          <w:szCs w:val="32"/>
        </w:rPr>
      </w:pPr>
      <w:r>
        <w:rPr>
          <w:rFonts w:eastAsia="仿宋_GB2312"/>
          <w:sz w:val="32"/>
          <w:szCs w:val="32"/>
        </w:rPr>
        <w:t xml:space="preserve">  </w:t>
      </w:r>
      <w:r>
        <w:rPr>
          <w:rFonts w:hint="eastAsia" w:eastAsia="仿宋_GB2312"/>
          <w:sz w:val="32"/>
          <w:szCs w:val="32"/>
        </w:rPr>
        <w:t>　</w:t>
      </w:r>
      <w:r>
        <w:rPr>
          <w:rFonts w:eastAsia="仿宋_GB2312"/>
          <w:sz w:val="32"/>
          <w:szCs w:val="32"/>
        </w:rPr>
        <w:t xml:space="preserve"> </w:t>
      </w:r>
      <w:r>
        <w:rPr>
          <w:rFonts w:ascii="仿宋" w:hAnsi="仿宋" w:eastAsia="仿宋"/>
          <w:sz w:val="32"/>
          <w:szCs w:val="32"/>
        </w:rPr>
        <w:t>1.准备阶段</w:t>
      </w:r>
      <w:r>
        <w:rPr>
          <w:rFonts w:hint="eastAsia" w:ascii="仿宋" w:hAnsi="仿宋" w:eastAsia="仿宋"/>
          <w:sz w:val="32"/>
          <w:szCs w:val="32"/>
        </w:rPr>
        <w:t>　2021</w:t>
      </w:r>
      <w:r>
        <w:rPr>
          <w:rFonts w:ascii="仿宋" w:hAnsi="仿宋" w:eastAsia="仿宋"/>
          <w:sz w:val="32"/>
          <w:szCs w:val="32"/>
        </w:rPr>
        <w:t>年</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rPr>
        <w:t>7</w:t>
      </w:r>
      <w:r>
        <w:rPr>
          <w:rFonts w:ascii="仿宋" w:hAnsi="仿宋" w:eastAsia="仿宋"/>
          <w:sz w:val="32"/>
          <w:szCs w:val="32"/>
        </w:rPr>
        <w:t>月为准备阶段</w:t>
      </w:r>
    </w:p>
    <w:p>
      <w:pPr>
        <w:adjustRightInd w:val="0"/>
        <w:snapToGrid w:val="0"/>
        <w:spacing w:line="520" w:lineRule="exact"/>
        <w:outlineLvl w:val="2"/>
        <w:rPr>
          <w:rFonts w:ascii="仿宋" w:hAnsi="仿宋" w:eastAsia="仿宋"/>
          <w:sz w:val="32"/>
          <w:szCs w:val="32"/>
        </w:rPr>
      </w:pPr>
      <w:r>
        <w:rPr>
          <w:rFonts w:hint="eastAsia" w:ascii="仿宋" w:hAnsi="仿宋" w:eastAsia="仿宋"/>
          <w:sz w:val="32"/>
          <w:szCs w:val="32"/>
        </w:rPr>
        <w:t>　　 2.</w:t>
      </w:r>
      <w:r>
        <w:rPr>
          <w:rFonts w:ascii="仿宋" w:hAnsi="仿宋" w:eastAsia="仿宋"/>
          <w:sz w:val="32"/>
          <w:szCs w:val="32"/>
        </w:rPr>
        <w:t>实施阶段</w:t>
      </w:r>
      <w:r>
        <w:rPr>
          <w:rFonts w:hint="eastAsia" w:ascii="仿宋" w:hAnsi="仿宋" w:eastAsia="仿宋"/>
          <w:sz w:val="32"/>
          <w:szCs w:val="32"/>
        </w:rPr>
        <w:t>　2021</w:t>
      </w:r>
      <w:r>
        <w:rPr>
          <w:rFonts w:ascii="仿宋" w:hAnsi="仿宋" w:eastAsia="仿宋"/>
          <w:sz w:val="32"/>
          <w:szCs w:val="32"/>
        </w:rPr>
        <w:t>年</w:t>
      </w:r>
      <w:r>
        <w:rPr>
          <w:rFonts w:hint="eastAsia" w:ascii="仿宋" w:hAnsi="仿宋" w:eastAsia="仿宋"/>
          <w:sz w:val="32"/>
          <w:szCs w:val="32"/>
        </w:rPr>
        <w:t>8</w:t>
      </w:r>
      <w:r>
        <w:rPr>
          <w:rFonts w:ascii="仿宋" w:hAnsi="仿宋" w:eastAsia="仿宋"/>
          <w:sz w:val="32"/>
          <w:szCs w:val="32"/>
        </w:rPr>
        <w:t>月-</w:t>
      </w:r>
      <w:r>
        <w:rPr>
          <w:rFonts w:hint="eastAsia" w:ascii="仿宋" w:hAnsi="仿宋" w:eastAsia="仿宋"/>
          <w:sz w:val="32"/>
          <w:szCs w:val="32"/>
        </w:rPr>
        <w:t>10</w:t>
      </w:r>
      <w:r>
        <w:rPr>
          <w:rFonts w:ascii="仿宋" w:hAnsi="仿宋" w:eastAsia="仿宋"/>
          <w:sz w:val="32"/>
          <w:szCs w:val="32"/>
        </w:rPr>
        <w:t>月为实施阶段</w:t>
      </w:r>
      <w:r>
        <w:rPr>
          <w:rFonts w:hint="eastAsia" w:ascii="仿宋" w:hAnsi="仿宋" w:eastAsia="仿宋"/>
          <w:sz w:val="32"/>
          <w:szCs w:val="32"/>
        </w:rPr>
        <w:t>。</w:t>
      </w:r>
    </w:p>
    <w:p>
      <w:pPr>
        <w:adjustRightInd w:val="0"/>
        <w:snapToGrid w:val="0"/>
        <w:spacing w:line="520" w:lineRule="exact"/>
        <w:outlineLvl w:val="2"/>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评价分析阶段</w:t>
      </w:r>
      <w:r>
        <w:rPr>
          <w:rFonts w:hint="eastAsia" w:ascii="仿宋" w:hAnsi="仿宋" w:eastAsia="仿宋"/>
          <w:sz w:val="32"/>
          <w:szCs w:val="32"/>
        </w:rPr>
        <w:t>　2022</w:t>
      </w:r>
      <w:r>
        <w:rPr>
          <w:rFonts w:ascii="仿宋" w:hAnsi="仿宋" w:eastAsia="仿宋"/>
          <w:sz w:val="32"/>
          <w:szCs w:val="32"/>
        </w:rPr>
        <w:t>年</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rPr>
        <w:t>3</w:t>
      </w:r>
      <w:r>
        <w:rPr>
          <w:rFonts w:ascii="仿宋" w:hAnsi="仿宋" w:eastAsia="仿宋"/>
          <w:sz w:val="32"/>
          <w:szCs w:val="32"/>
        </w:rPr>
        <w:t>月为评价分析阶段</w:t>
      </w:r>
    </w:p>
    <w:p>
      <w:pPr>
        <w:adjustRightInd w:val="0"/>
        <w:snapToGrid w:val="0"/>
        <w:spacing w:line="520" w:lineRule="exact"/>
        <w:outlineLvl w:val="0"/>
        <w:rPr>
          <w:rFonts w:eastAsia="黑体"/>
          <w:sz w:val="32"/>
          <w:szCs w:val="32"/>
        </w:rPr>
      </w:pPr>
      <w:r>
        <w:rPr>
          <w:rFonts w:eastAsia="黑体"/>
          <w:sz w:val="32"/>
          <w:szCs w:val="32"/>
        </w:rPr>
        <w:t xml:space="preserve">   三、绩效评价指标分析情况</w:t>
      </w:r>
    </w:p>
    <w:p>
      <w:pPr>
        <w:adjustRightInd w:val="0"/>
        <w:snapToGrid w:val="0"/>
        <w:spacing w:line="520" w:lineRule="exact"/>
        <w:outlineLvl w:val="1"/>
        <w:rPr>
          <w:rFonts w:eastAsia="仿宋_GB2312"/>
          <w:sz w:val="32"/>
          <w:szCs w:val="32"/>
        </w:rPr>
      </w:pPr>
      <w:r>
        <w:rPr>
          <w:rFonts w:eastAsia="仿宋"/>
          <w:sz w:val="32"/>
          <w:szCs w:val="32"/>
        </w:rPr>
        <w:t xml:space="preserve">  </w:t>
      </w:r>
      <w:r>
        <w:rPr>
          <w:rFonts w:eastAsia="仿宋_GB2312"/>
          <w:sz w:val="32"/>
          <w:szCs w:val="32"/>
        </w:rPr>
        <w:t>（一）项目管理情况分析</w:t>
      </w:r>
    </w:p>
    <w:p>
      <w:pPr>
        <w:autoSpaceDE w:val="0"/>
        <w:autoSpaceDN w:val="0"/>
        <w:adjustRightInd w:val="0"/>
        <w:snapToGrid w:val="0"/>
        <w:spacing w:line="520" w:lineRule="exact"/>
        <w:outlineLvl w:val="2"/>
        <w:rPr>
          <w:rFonts w:eastAsia="仿宋_GB2312"/>
          <w:kern w:val="0"/>
          <w:sz w:val="32"/>
          <w:szCs w:val="32"/>
        </w:rPr>
      </w:pPr>
      <w:r>
        <w:rPr>
          <w:rFonts w:eastAsia="仿宋_GB2312"/>
          <w:kern w:val="0"/>
          <w:sz w:val="32"/>
          <w:szCs w:val="32"/>
        </w:rPr>
        <w:t xml:space="preserve">   1.业务管理情况分析</w:t>
      </w:r>
    </w:p>
    <w:p>
      <w:pPr>
        <w:adjustRightInd w:val="0"/>
        <w:snapToGrid w:val="0"/>
        <w:spacing w:line="520" w:lineRule="exact"/>
        <w:outlineLvl w:val="0"/>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1</w:t>
      </w:r>
      <w:r>
        <w:rPr>
          <w:rFonts w:eastAsia="仿宋_GB2312"/>
          <w:kern w:val="0"/>
          <w:sz w:val="32"/>
          <w:szCs w:val="32"/>
        </w:rPr>
        <w:t>）项目</w:t>
      </w:r>
      <w:r>
        <w:rPr>
          <w:rFonts w:hint="eastAsia" w:eastAsia="仿宋_GB2312"/>
          <w:kern w:val="0"/>
          <w:sz w:val="32"/>
          <w:szCs w:val="32"/>
        </w:rPr>
        <w:t>资金到位</w:t>
      </w:r>
      <w:r>
        <w:rPr>
          <w:rFonts w:eastAsia="仿宋_GB2312"/>
          <w:kern w:val="0"/>
          <w:sz w:val="32"/>
          <w:szCs w:val="32"/>
        </w:rPr>
        <w:t>情况</w:t>
      </w:r>
    </w:p>
    <w:p>
      <w:pPr>
        <w:adjustRightInd w:val="0"/>
        <w:snapToGrid w:val="0"/>
        <w:spacing w:line="520" w:lineRule="exact"/>
        <w:ind w:firstLine="640" w:firstLineChars="200"/>
        <w:outlineLvl w:val="0"/>
        <w:rPr>
          <w:rFonts w:ascii="仿宋" w:hAnsi="仿宋" w:eastAsia="仿宋"/>
          <w:sz w:val="32"/>
          <w:szCs w:val="32"/>
        </w:rPr>
      </w:pPr>
      <w:r>
        <w:rPr>
          <w:rFonts w:hint="eastAsia" w:ascii="仿宋" w:hAnsi="仿宋" w:eastAsia="仿宋"/>
          <w:sz w:val="32"/>
          <w:szCs w:val="32"/>
        </w:rPr>
        <w:t>2021年县财政安排专项资金280万元</w:t>
      </w:r>
      <w:r>
        <w:rPr>
          <w:rFonts w:hint="eastAsia" w:ascii="仿宋" w:hAnsi="仿宋" w:eastAsia="仿宋"/>
          <w:sz w:val="32"/>
          <w:szCs w:val="32"/>
          <w:lang w:val="en-US" w:eastAsia="zh-CN"/>
        </w:rPr>
        <w:t>,已</w:t>
      </w:r>
      <w:r>
        <w:rPr>
          <w:rFonts w:hint="eastAsia" w:ascii="仿宋" w:hAnsi="仿宋" w:eastAsia="仿宋"/>
          <w:sz w:val="32"/>
          <w:szCs w:val="32"/>
        </w:rPr>
        <w:t>拨付到位</w:t>
      </w:r>
      <w:r>
        <w:rPr>
          <w:rFonts w:hint="eastAsia" w:ascii="仿宋" w:hAnsi="仿宋" w:eastAsia="仿宋"/>
          <w:sz w:val="32"/>
          <w:szCs w:val="32"/>
          <w:lang w:val="en-US" w:eastAsia="zh-CN"/>
        </w:rPr>
        <w:t>100万元</w:t>
      </w:r>
      <w:r>
        <w:rPr>
          <w:rFonts w:ascii="仿宋" w:hAnsi="仿宋" w:eastAsia="仿宋"/>
          <w:sz w:val="32"/>
          <w:szCs w:val="32"/>
        </w:rPr>
        <w:t>。</w:t>
      </w:r>
    </w:p>
    <w:p>
      <w:pPr>
        <w:adjustRightInd w:val="0"/>
        <w:snapToGrid w:val="0"/>
        <w:spacing w:line="520" w:lineRule="exact"/>
        <w:outlineLvl w:val="0"/>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2</w:t>
      </w:r>
      <w:r>
        <w:rPr>
          <w:rFonts w:eastAsia="仿宋_GB2312"/>
          <w:kern w:val="0"/>
          <w:sz w:val="32"/>
          <w:szCs w:val="32"/>
        </w:rPr>
        <w:t>）项目</w:t>
      </w:r>
      <w:r>
        <w:rPr>
          <w:rFonts w:hint="eastAsia" w:eastAsia="仿宋_GB2312"/>
          <w:kern w:val="0"/>
          <w:sz w:val="32"/>
          <w:szCs w:val="32"/>
        </w:rPr>
        <w:t>资金使用</w:t>
      </w:r>
      <w:r>
        <w:rPr>
          <w:rFonts w:eastAsia="仿宋_GB2312"/>
          <w:kern w:val="0"/>
          <w:sz w:val="32"/>
          <w:szCs w:val="32"/>
        </w:rPr>
        <w:t>情况</w:t>
      </w:r>
      <w:bookmarkStart w:id="0" w:name="_GoBack"/>
      <w:bookmarkEnd w:id="0"/>
    </w:p>
    <w:p>
      <w:pPr>
        <w:adjustRightInd w:val="0"/>
        <w:snapToGrid w:val="0"/>
        <w:spacing w:line="520" w:lineRule="exact"/>
        <w:ind w:firstLine="640" w:firstLineChars="200"/>
        <w:outlineLvl w:val="0"/>
        <w:rPr>
          <w:rFonts w:ascii="仿宋" w:hAnsi="仿宋" w:eastAsia="仿宋"/>
          <w:sz w:val="32"/>
          <w:szCs w:val="32"/>
        </w:rPr>
      </w:pPr>
      <w:r>
        <w:rPr>
          <w:rFonts w:hint="eastAsia" w:ascii="仿宋" w:hAnsi="仿宋" w:eastAsia="仿宋"/>
          <w:sz w:val="32"/>
          <w:szCs w:val="32"/>
        </w:rPr>
        <w:t>我局遵循专款专用的财务制度，每一笔专项资金使用都是经过严格审核通过后，方可支付的。赛事的安保、餐住费、宣传、服装费、体育器具等支出严格依照相关政策程序进行的、杜绝浪费。</w:t>
      </w:r>
    </w:p>
    <w:p>
      <w:pPr>
        <w:adjustRightInd w:val="0"/>
        <w:snapToGrid w:val="0"/>
        <w:spacing w:line="520" w:lineRule="exact"/>
        <w:ind w:firstLine="640" w:firstLineChars="200"/>
        <w:outlineLvl w:val="0"/>
        <w:rPr>
          <w:rFonts w:eastAsia="仿宋_GB2312"/>
          <w:kern w:val="0"/>
          <w:sz w:val="32"/>
          <w:szCs w:val="32"/>
        </w:rPr>
      </w:pPr>
      <w:r>
        <w:rPr>
          <w:rFonts w:eastAsia="仿宋_GB2312"/>
          <w:kern w:val="0"/>
          <w:sz w:val="32"/>
          <w:szCs w:val="32"/>
        </w:rPr>
        <w:t>（</w:t>
      </w:r>
      <w:r>
        <w:rPr>
          <w:rFonts w:hint="eastAsia" w:eastAsia="仿宋_GB2312"/>
          <w:kern w:val="0"/>
          <w:sz w:val="32"/>
          <w:szCs w:val="32"/>
        </w:rPr>
        <w:t>3</w:t>
      </w:r>
      <w:r>
        <w:rPr>
          <w:rFonts w:eastAsia="仿宋_GB2312"/>
          <w:kern w:val="0"/>
          <w:sz w:val="32"/>
          <w:szCs w:val="32"/>
        </w:rPr>
        <w:t>）项目</w:t>
      </w:r>
      <w:r>
        <w:rPr>
          <w:rFonts w:hint="eastAsia" w:eastAsia="仿宋_GB2312"/>
          <w:kern w:val="0"/>
          <w:sz w:val="32"/>
          <w:szCs w:val="32"/>
        </w:rPr>
        <w:t>资金管理</w:t>
      </w:r>
      <w:r>
        <w:rPr>
          <w:rFonts w:eastAsia="仿宋_GB2312"/>
          <w:kern w:val="0"/>
          <w:sz w:val="32"/>
          <w:szCs w:val="32"/>
        </w:rPr>
        <w:t>情况</w:t>
      </w:r>
    </w:p>
    <w:p>
      <w:pPr>
        <w:adjustRightInd w:val="0"/>
        <w:snapToGrid w:val="0"/>
        <w:spacing w:line="520" w:lineRule="exact"/>
        <w:ind w:firstLine="640" w:firstLineChars="200"/>
        <w:outlineLvl w:val="0"/>
        <w:rPr>
          <w:rFonts w:ascii="仿宋" w:hAnsi="仿宋" w:eastAsia="仿宋"/>
          <w:sz w:val="32"/>
          <w:szCs w:val="32"/>
        </w:rPr>
      </w:pPr>
      <w:r>
        <w:rPr>
          <w:rFonts w:hint="eastAsia" w:ascii="仿宋" w:hAnsi="仿宋" w:eastAsia="仿宋"/>
          <w:sz w:val="32"/>
          <w:szCs w:val="32"/>
        </w:rPr>
        <w:t>用于我局承办市十一届运动会射击比赛（飞碟）项目、柔道比赛项目及参加本届运动会各比赛项目的参赛经费。我局严格按照预算执行，竞技训练股、财务股等业务股室在资金使用过程中全程参与，县领导、局主要负责人进行把关；资金计划有变更的，按程序履行批准和备案手续。坚持资金到项目、管理到项目、核算到项目，实行专人管理、专账核算、专款专用，加强绩效考评，完善协调统一的资金项目管理机制。</w:t>
      </w:r>
    </w:p>
    <w:p>
      <w:pPr>
        <w:autoSpaceDE w:val="0"/>
        <w:autoSpaceDN w:val="0"/>
        <w:adjustRightInd w:val="0"/>
        <w:snapToGrid w:val="0"/>
        <w:spacing w:line="520" w:lineRule="exact"/>
        <w:ind w:firstLine="640" w:firstLineChars="200"/>
        <w:outlineLvl w:val="1"/>
        <w:rPr>
          <w:rFonts w:eastAsia="仿宋_GB2312"/>
          <w:kern w:val="0"/>
          <w:sz w:val="32"/>
          <w:szCs w:val="32"/>
        </w:rPr>
      </w:pPr>
      <w:r>
        <w:rPr>
          <w:rFonts w:eastAsia="仿宋_GB2312"/>
          <w:kern w:val="0"/>
          <w:sz w:val="32"/>
          <w:szCs w:val="32"/>
        </w:rPr>
        <w:t>（二）项目绩效情况分析</w:t>
      </w:r>
    </w:p>
    <w:p>
      <w:pPr>
        <w:adjustRightInd w:val="0"/>
        <w:snapToGrid w:val="0"/>
        <w:spacing w:line="520" w:lineRule="exact"/>
        <w:ind w:firstLine="640" w:firstLineChars="200"/>
        <w:outlineLvl w:val="2"/>
        <w:rPr>
          <w:rFonts w:eastAsia="仿宋_GB2312"/>
          <w:sz w:val="32"/>
          <w:szCs w:val="32"/>
        </w:rPr>
      </w:pPr>
      <w:r>
        <w:rPr>
          <w:rFonts w:eastAsia="仿宋_GB2312"/>
          <w:sz w:val="32"/>
          <w:szCs w:val="32"/>
        </w:rPr>
        <w:t>1.项目产出分析</w:t>
      </w:r>
    </w:p>
    <w:p>
      <w:pPr>
        <w:adjustRightInd w:val="0"/>
        <w:snapToGrid w:val="0"/>
        <w:spacing w:line="520" w:lineRule="exact"/>
        <w:ind w:firstLine="640" w:firstLineChars="200"/>
        <w:outlineLvl w:val="2"/>
        <w:rPr>
          <w:rFonts w:ascii="仿宋" w:hAnsi="仿宋" w:eastAsia="仿宋"/>
          <w:sz w:val="32"/>
          <w:szCs w:val="32"/>
        </w:rPr>
      </w:pPr>
      <w:r>
        <w:rPr>
          <w:rFonts w:hint="eastAsia" w:ascii="仿宋" w:hAnsi="仿宋" w:eastAsia="仿宋"/>
          <w:sz w:val="32"/>
          <w:szCs w:val="32"/>
        </w:rPr>
        <w:t>组织近700名运动员参加了市十一运会34项目比赛，衡南代表团获得42枚金牌，在县市中排名第三。</w:t>
      </w:r>
    </w:p>
    <w:p>
      <w:pPr>
        <w:adjustRightInd w:val="0"/>
        <w:snapToGrid w:val="0"/>
        <w:spacing w:line="520" w:lineRule="exact"/>
        <w:ind w:firstLine="640" w:firstLineChars="200"/>
        <w:outlineLvl w:val="2"/>
        <w:rPr>
          <w:rFonts w:eastAsia="仿宋_GB2312"/>
          <w:sz w:val="32"/>
          <w:szCs w:val="32"/>
        </w:rPr>
      </w:pPr>
      <w:r>
        <w:rPr>
          <w:rFonts w:eastAsia="仿宋_GB2312"/>
          <w:sz w:val="32"/>
          <w:szCs w:val="32"/>
        </w:rPr>
        <w:t>2.项目效益分析</w:t>
      </w:r>
    </w:p>
    <w:p>
      <w:pPr>
        <w:pStyle w:val="2"/>
        <w:adjustRightInd w:val="0"/>
        <w:snapToGrid w:val="0"/>
        <w:spacing w:line="520" w:lineRule="exact"/>
        <w:ind w:firstLine="640" w:firstLineChars="200"/>
        <w:rPr>
          <w:rFonts w:eastAsia="仿宋_GB2312"/>
          <w:sz w:val="32"/>
          <w:szCs w:val="32"/>
        </w:rPr>
      </w:pPr>
      <w:r>
        <w:rPr>
          <w:rFonts w:hint="eastAsia" w:ascii="仿宋" w:hAnsi="仿宋" w:eastAsia="仿宋"/>
          <w:sz w:val="32"/>
          <w:szCs w:val="32"/>
        </w:rPr>
        <w:t>承办市十一届运动会射击比赛（飞碟）项目、柔道比赛项目及参加本届运动会各比赛项目，是推进全民健身国家战略实施的体现，无论对人们身体素质的提高或者健康生活方式的建立，还是体育事业发展的推动，精神文明的建设，都起着积极的促进作用。再者有利于带动体育产业的发展，促进经济持续协调发展。</w:t>
      </w:r>
    </w:p>
    <w:p>
      <w:pPr>
        <w:autoSpaceDE w:val="0"/>
        <w:autoSpaceDN w:val="0"/>
        <w:adjustRightInd w:val="0"/>
        <w:snapToGrid w:val="0"/>
        <w:spacing w:line="520" w:lineRule="exact"/>
        <w:rPr>
          <w:rFonts w:ascii="仿宋" w:hAnsi="仿宋" w:eastAsia="仿宋"/>
          <w:sz w:val="32"/>
          <w:szCs w:val="32"/>
        </w:rPr>
      </w:pPr>
      <w:r>
        <w:rPr>
          <w:rFonts w:hint="eastAsia" w:eastAsia="仿宋_GB2312"/>
          <w:kern w:val="0"/>
          <w:sz w:val="32"/>
          <w:szCs w:val="32"/>
        </w:rPr>
        <w:t>　　</w:t>
      </w:r>
      <w:r>
        <w:rPr>
          <w:rFonts w:ascii="仿宋" w:hAnsi="仿宋" w:eastAsia="仿宋"/>
          <w:kern w:val="0"/>
          <w:sz w:val="32"/>
          <w:szCs w:val="32"/>
        </w:rPr>
        <w:t>综上所述</w:t>
      </w:r>
      <w:r>
        <w:rPr>
          <w:rFonts w:hint="eastAsia" w:ascii="仿宋" w:hAnsi="仿宋" w:eastAsia="仿宋"/>
          <w:kern w:val="0"/>
          <w:sz w:val="32"/>
          <w:szCs w:val="32"/>
        </w:rPr>
        <w:t>：我县</w:t>
      </w:r>
      <w:r>
        <w:rPr>
          <w:rFonts w:hint="eastAsia" w:ascii="仿宋" w:hAnsi="仿宋" w:eastAsia="仿宋"/>
          <w:sz w:val="32"/>
          <w:szCs w:val="32"/>
        </w:rPr>
        <w:t>承办市十一届运动会射击比赛（飞碟）项目、柔道比赛项目及参加本届运动会各比赛项目</w:t>
      </w:r>
      <w:r>
        <w:rPr>
          <w:rFonts w:hint="eastAsia" w:ascii="仿宋" w:hAnsi="仿宋" w:eastAsia="仿宋"/>
          <w:kern w:val="0"/>
          <w:sz w:val="32"/>
          <w:szCs w:val="32"/>
        </w:rPr>
        <w:t>取得了良好的社会效益。</w:t>
      </w:r>
    </w:p>
    <w:p>
      <w:pPr>
        <w:numPr>
          <w:ilvl w:val="0"/>
          <w:numId w:val="2"/>
        </w:numPr>
        <w:adjustRightInd w:val="0"/>
        <w:snapToGrid w:val="0"/>
        <w:spacing w:line="520" w:lineRule="exact"/>
        <w:ind w:firstLine="643" w:firstLineChars="200"/>
        <w:outlineLvl w:val="0"/>
        <w:rPr>
          <w:rFonts w:eastAsia="仿宋_GB2312"/>
          <w:kern w:val="0"/>
          <w:sz w:val="32"/>
          <w:szCs w:val="32"/>
        </w:rPr>
      </w:pPr>
      <w:r>
        <w:rPr>
          <w:rFonts w:eastAsia="黑体"/>
          <w:b/>
          <w:bCs/>
          <w:sz w:val="32"/>
          <w:szCs w:val="32"/>
        </w:rPr>
        <w:t>综合评</w:t>
      </w:r>
      <w:r>
        <w:rPr>
          <w:rFonts w:eastAsia="黑体"/>
          <w:sz w:val="32"/>
          <w:szCs w:val="32"/>
        </w:rPr>
        <w:t>价情况及评价结论</w:t>
      </w:r>
    </w:p>
    <w:p>
      <w:pPr>
        <w:tabs>
          <w:tab w:val="left" w:pos="5921"/>
        </w:tabs>
        <w:spacing w:line="520" w:lineRule="exact"/>
        <w:ind w:firstLine="640" w:firstLineChars="200"/>
        <w:rPr>
          <w:rFonts w:ascii="仿宋" w:hAnsi="仿宋" w:eastAsia="仿宋"/>
          <w:sz w:val="32"/>
          <w:szCs w:val="32"/>
        </w:rPr>
      </w:pPr>
      <w:r>
        <w:rPr>
          <w:rFonts w:hint="eastAsia" w:ascii="仿宋" w:hAnsi="仿宋" w:eastAsia="仿宋"/>
          <w:sz w:val="32"/>
          <w:szCs w:val="32"/>
        </w:rPr>
        <w:t>通过此项目的实施，切实改善了我县硬件施舍，提高了我县大赛成绩，形成了良好的社会反响，促进了我县竞技体育和相关产业的发展，最终为促进我县经济建设起到推动作用。</w:t>
      </w:r>
    </w:p>
    <w:p>
      <w:pPr>
        <w:autoSpaceDE w:val="0"/>
        <w:autoSpaceDN w:val="0"/>
        <w:adjustRightInd w:val="0"/>
        <w:snapToGrid w:val="0"/>
        <w:spacing w:line="520" w:lineRule="exact"/>
        <w:ind w:firstLine="640" w:firstLineChars="200"/>
        <w:outlineLvl w:val="2"/>
        <w:rPr>
          <w:rFonts w:ascii="仿宋" w:hAnsi="仿宋" w:eastAsia="仿宋"/>
          <w:sz w:val="32"/>
          <w:szCs w:val="32"/>
        </w:rPr>
      </w:pPr>
      <w:r>
        <w:rPr>
          <w:rFonts w:ascii="仿宋" w:hAnsi="仿宋" w:eastAsia="仿宋"/>
          <w:kern w:val="0"/>
          <w:sz w:val="32"/>
          <w:szCs w:val="32"/>
        </w:rPr>
        <w:t>综上所述，</w:t>
      </w:r>
      <w:r>
        <w:rPr>
          <w:rFonts w:hint="eastAsia" w:ascii="仿宋" w:hAnsi="仿宋" w:eastAsia="仿宋"/>
          <w:kern w:val="0"/>
          <w:sz w:val="32"/>
          <w:szCs w:val="32"/>
        </w:rPr>
        <w:t>衡南县文化旅游广电体育局对</w:t>
      </w:r>
      <w:r>
        <w:rPr>
          <w:rFonts w:hint="eastAsia" w:ascii="仿宋" w:hAnsi="仿宋" w:eastAsia="仿宋"/>
          <w:sz w:val="32"/>
          <w:szCs w:val="32"/>
        </w:rPr>
        <w:t>市十一届运动会射击比赛（飞碟）项目、柔道比赛项目及参加本届运动会各比赛项目</w:t>
      </w:r>
      <w:r>
        <w:rPr>
          <w:rFonts w:hint="eastAsia" w:ascii="仿宋" w:hAnsi="仿宋" w:eastAsia="仿宋"/>
          <w:kern w:val="0"/>
          <w:sz w:val="32"/>
          <w:szCs w:val="32"/>
        </w:rPr>
        <w:t>的专项资金使用管理合法有效</w:t>
      </w:r>
      <w:r>
        <w:rPr>
          <w:rFonts w:ascii="仿宋" w:hAnsi="仿宋" w:eastAsia="仿宋"/>
          <w:kern w:val="0"/>
          <w:sz w:val="32"/>
          <w:szCs w:val="32"/>
        </w:rPr>
        <w:t>。</w:t>
      </w:r>
      <w:r>
        <w:rPr>
          <w:rFonts w:hint="eastAsia" w:ascii="仿宋" w:hAnsi="仿宋" w:eastAsia="仿宋"/>
          <w:sz w:val="29"/>
          <w:szCs w:val="29"/>
        </w:rPr>
        <w:t>对照评价指标和标准进行评议和打分，评价最后得分为95分，自评价结论为优秀。</w:t>
      </w:r>
    </w:p>
    <w:p>
      <w:pPr>
        <w:adjustRightInd w:val="0"/>
        <w:snapToGrid w:val="0"/>
        <w:spacing w:line="520" w:lineRule="exact"/>
        <w:ind w:firstLine="640" w:firstLineChars="200"/>
        <w:outlineLvl w:val="0"/>
        <w:rPr>
          <w:rFonts w:eastAsia="黑体"/>
          <w:sz w:val="32"/>
          <w:szCs w:val="32"/>
        </w:rPr>
      </w:pPr>
      <w:r>
        <w:rPr>
          <w:rFonts w:eastAsia="黑体"/>
          <w:sz w:val="32"/>
          <w:szCs w:val="32"/>
        </w:rPr>
        <w:t>五、主要经验及做法、存在的问题和建议</w:t>
      </w:r>
    </w:p>
    <w:p>
      <w:pPr>
        <w:adjustRightInd w:val="0"/>
        <w:snapToGrid w:val="0"/>
        <w:spacing w:line="520" w:lineRule="exact"/>
        <w:ind w:firstLine="640" w:firstLineChars="200"/>
        <w:outlineLvl w:val="1"/>
        <w:rPr>
          <w:rFonts w:eastAsia="仿宋_GB2312"/>
          <w:sz w:val="32"/>
          <w:szCs w:val="32"/>
        </w:rPr>
      </w:pPr>
      <w:r>
        <w:rPr>
          <w:rFonts w:eastAsia="仿宋_GB2312"/>
          <w:sz w:val="32"/>
          <w:szCs w:val="32"/>
        </w:rPr>
        <w:t>（一）主要经验及做法</w:t>
      </w:r>
    </w:p>
    <w:p>
      <w:pPr>
        <w:adjustRightInd w:val="0"/>
        <w:snapToGrid w:val="0"/>
        <w:spacing w:line="520" w:lineRule="exact"/>
        <w:ind w:firstLine="640" w:firstLineChars="200"/>
        <w:outlineLvl w:val="1"/>
        <w:rPr>
          <w:rFonts w:ascii="仿宋" w:hAnsi="仿宋" w:eastAsia="仿宋"/>
          <w:sz w:val="32"/>
          <w:szCs w:val="32"/>
        </w:rPr>
      </w:pPr>
      <w:r>
        <w:rPr>
          <w:rFonts w:hint="eastAsia" w:ascii="仿宋" w:hAnsi="仿宋" w:eastAsia="仿宋"/>
          <w:sz w:val="32"/>
          <w:szCs w:val="32"/>
        </w:rPr>
        <w:t>承办市十一届运动会射击比赛（飞碟）项目、柔道比赛项目及参加本届运动会各比赛项目，促进人们建立起平等、亲密、和谐的关系。同时，人们在运动场上形成的合作，竞争、遵守规则的意识和行为，有助于提高人们对社会责任和道德价值观的进一步认识</w:t>
      </w:r>
    </w:p>
    <w:p>
      <w:pPr>
        <w:adjustRightInd w:val="0"/>
        <w:snapToGrid w:val="0"/>
        <w:spacing w:line="520" w:lineRule="exact"/>
        <w:ind w:firstLine="640" w:firstLineChars="200"/>
        <w:outlineLvl w:val="1"/>
        <w:rPr>
          <w:rFonts w:eastAsia="仿宋_GB2312"/>
          <w:sz w:val="32"/>
          <w:szCs w:val="32"/>
        </w:rPr>
      </w:pPr>
      <w:r>
        <w:rPr>
          <w:rFonts w:eastAsia="仿宋_GB2312"/>
          <w:sz w:val="32"/>
          <w:szCs w:val="32"/>
        </w:rPr>
        <w:t>（二）存在的主要问题</w:t>
      </w:r>
      <w:r>
        <w:rPr>
          <w:rFonts w:hint="eastAsia" w:eastAsia="仿宋_GB2312"/>
          <w:sz w:val="32"/>
          <w:szCs w:val="32"/>
        </w:rPr>
        <w:t>。</w:t>
      </w:r>
    </w:p>
    <w:p>
      <w:pPr>
        <w:adjustRightInd w:val="0"/>
        <w:snapToGrid w:val="0"/>
        <w:spacing w:line="520" w:lineRule="exact"/>
        <w:ind w:firstLine="640" w:firstLineChars="200"/>
        <w:outlineLvl w:val="1"/>
        <w:rPr>
          <w:rFonts w:eastAsia="仿宋_GB2312"/>
          <w:sz w:val="32"/>
          <w:szCs w:val="32"/>
        </w:rPr>
      </w:pPr>
      <w:r>
        <w:rPr>
          <w:rFonts w:hint="eastAsia" w:eastAsia="仿宋_GB2312"/>
          <w:sz w:val="32"/>
          <w:szCs w:val="32"/>
        </w:rPr>
        <w:t>（三）</w:t>
      </w:r>
      <w:r>
        <w:rPr>
          <w:rFonts w:eastAsia="仿宋_GB2312"/>
          <w:sz w:val="32"/>
          <w:szCs w:val="32"/>
        </w:rPr>
        <w:t>相关建议</w:t>
      </w:r>
    </w:p>
    <w:p>
      <w:pPr>
        <w:adjustRightInd w:val="0"/>
        <w:snapToGrid w:val="0"/>
        <w:spacing w:line="520" w:lineRule="exact"/>
        <w:ind w:firstLine="640" w:firstLineChars="200"/>
        <w:outlineLvl w:val="1"/>
        <w:rPr>
          <w:rFonts w:ascii="仿宋" w:hAnsi="仿宋" w:eastAsia="仿宋"/>
          <w:sz w:val="32"/>
          <w:szCs w:val="32"/>
        </w:rPr>
      </w:pPr>
      <w:r>
        <w:rPr>
          <w:rFonts w:hint="eastAsia" w:ascii="仿宋" w:hAnsi="仿宋" w:eastAsia="仿宋"/>
          <w:sz w:val="32"/>
          <w:szCs w:val="32"/>
        </w:rPr>
        <w:t>合理预算，统筹安排经费，优化支出结构，强化支出重点。有利于培养优秀体育运动人才，提高全县整体竞技实力，推动体育事业的全面、协调、可持续发展。</w:t>
      </w:r>
    </w:p>
    <w:p>
      <w:pPr>
        <w:adjustRightInd w:val="0"/>
        <w:snapToGrid w:val="0"/>
        <w:spacing w:line="520" w:lineRule="exact"/>
        <w:ind w:firstLine="640" w:firstLineChars="200"/>
        <w:outlineLvl w:val="0"/>
      </w:pPr>
      <w:r>
        <w:rPr>
          <w:rFonts w:eastAsia="黑体"/>
          <w:sz w:val="32"/>
          <w:szCs w:val="32"/>
        </w:rPr>
        <w:t>八、附表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90"/>
      <w:jc w:val="right"/>
    </w:pPr>
  </w:p>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7818B"/>
    <w:multiLevelType w:val="singleLevel"/>
    <w:tmpl w:val="1F47818B"/>
    <w:lvl w:ilvl="0" w:tentative="0">
      <w:start w:val="4"/>
      <w:numFmt w:val="chineseCounting"/>
      <w:suff w:val="nothing"/>
      <w:lvlText w:val="%1、"/>
      <w:lvlJc w:val="left"/>
      <w:rPr>
        <w:rFonts w:hint="eastAsia"/>
      </w:rPr>
    </w:lvl>
  </w:abstractNum>
  <w:abstractNum w:abstractNumId="1">
    <w:nsid w:val="281F9E4B"/>
    <w:multiLevelType w:val="singleLevel"/>
    <w:tmpl w:val="281F9E4B"/>
    <w:lvl w:ilvl="0" w:tentative="0">
      <w:start w:val="2"/>
      <w:numFmt w:val="chineseCounting"/>
      <w:suff w:val="nothing"/>
      <w:lvlText w:val="（%1）"/>
      <w:lvlJc w:val="left"/>
      <w:pPr>
        <w:ind w:left="32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3M2IzOWQ0YTFiNmJlNzc1OTA3NjYyZTQxMzk2MGYifQ=="/>
  </w:docVars>
  <w:rsids>
    <w:rsidRoot w:val="002441D0"/>
    <w:rsid w:val="00014221"/>
    <w:rsid w:val="00032A3D"/>
    <w:rsid w:val="00053514"/>
    <w:rsid w:val="0009644A"/>
    <w:rsid w:val="000A6F07"/>
    <w:rsid w:val="000B1FD6"/>
    <w:rsid w:val="000C1D17"/>
    <w:rsid w:val="000C6C8A"/>
    <w:rsid w:val="000E23E7"/>
    <w:rsid w:val="000E6B0C"/>
    <w:rsid w:val="001C56EF"/>
    <w:rsid w:val="002441D0"/>
    <w:rsid w:val="00264418"/>
    <w:rsid w:val="002D68D5"/>
    <w:rsid w:val="002E11BB"/>
    <w:rsid w:val="003534C8"/>
    <w:rsid w:val="00365DFA"/>
    <w:rsid w:val="003C1302"/>
    <w:rsid w:val="003E554C"/>
    <w:rsid w:val="00454ADB"/>
    <w:rsid w:val="004E79ED"/>
    <w:rsid w:val="004F4EB8"/>
    <w:rsid w:val="00541535"/>
    <w:rsid w:val="005647A0"/>
    <w:rsid w:val="005E3103"/>
    <w:rsid w:val="005E45E3"/>
    <w:rsid w:val="006064CA"/>
    <w:rsid w:val="00616C80"/>
    <w:rsid w:val="0063482C"/>
    <w:rsid w:val="00686832"/>
    <w:rsid w:val="006F4F9E"/>
    <w:rsid w:val="0072335B"/>
    <w:rsid w:val="007562FC"/>
    <w:rsid w:val="00770458"/>
    <w:rsid w:val="00776912"/>
    <w:rsid w:val="007816B7"/>
    <w:rsid w:val="00792725"/>
    <w:rsid w:val="007C1E14"/>
    <w:rsid w:val="007D6E5B"/>
    <w:rsid w:val="007E316D"/>
    <w:rsid w:val="00823D91"/>
    <w:rsid w:val="00825BBA"/>
    <w:rsid w:val="0083309B"/>
    <w:rsid w:val="00875817"/>
    <w:rsid w:val="008A3EA6"/>
    <w:rsid w:val="008E0BB1"/>
    <w:rsid w:val="008E1C77"/>
    <w:rsid w:val="00942791"/>
    <w:rsid w:val="00967FEA"/>
    <w:rsid w:val="009713CF"/>
    <w:rsid w:val="009B39C4"/>
    <w:rsid w:val="009D204C"/>
    <w:rsid w:val="009F3236"/>
    <w:rsid w:val="00A03748"/>
    <w:rsid w:val="00A303BE"/>
    <w:rsid w:val="00A54829"/>
    <w:rsid w:val="00A669E7"/>
    <w:rsid w:val="00A9771E"/>
    <w:rsid w:val="00AD6648"/>
    <w:rsid w:val="00B104F5"/>
    <w:rsid w:val="00B2669C"/>
    <w:rsid w:val="00B4054D"/>
    <w:rsid w:val="00B64986"/>
    <w:rsid w:val="00B802A6"/>
    <w:rsid w:val="00BB02AC"/>
    <w:rsid w:val="00BF7B36"/>
    <w:rsid w:val="00C747BE"/>
    <w:rsid w:val="00CF5EF9"/>
    <w:rsid w:val="00CF6AB9"/>
    <w:rsid w:val="00D32966"/>
    <w:rsid w:val="00D32C98"/>
    <w:rsid w:val="00D35B6F"/>
    <w:rsid w:val="00D534DF"/>
    <w:rsid w:val="00D90429"/>
    <w:rsid w:val="00DC0B87"/>
    <w:rsid w:val="00E04354"/>
    <w:rsid w:val="00E10F2A"/>
    <w:rsid w:val="00E3136A"/>
    <w:rsid w:val="00E33385"/>
    <w:rsid w:val="00E74A16"/>
    <w:rsid w:val="00E85FE8"/>
    <w:rsid w:val="00EC0479"/>
    <w:rsid w:val="00EE214B"/>
    <w:rsid w:val="00EF78E0"/>
    <w:rsid w:val="00F11C52"/>
    <w:rsid w:val="00F14D61"/>
    <w:rsid w:val="00F30819"/>
    <w:rsid w:val="00F4513F"/>
    <w:rsid w:val="00F56C6E"/>
    <w:rsid w:val="00FF7C24"/>
    <w:rsid w:val="05D36377"/>
    <w:rsid w:val="1373579A"/>
    <w:rsid w:val="14257A97"/>
    <w:rsid w:val="1F3A28EE"/>
    <w:rsid w:val="20243AD1"/>
    <w:rsid w:val="368A4885"/>
    <w:rsid w:val="377A233C"/>
    <w:rsid w:val="3C7F739D"/>
    <w:rsid w:val="40905830"/>
    <w:rsid w:val="45276C36"/>
    <w:rsid w:val="4AF13387"/>
    <w:rsid w:val="4B437E64"/>
    <w:rsid w:val="4CF6020C"/>
    <w:rsid w:val="4EEF2699"/>
    <w:rsid w:val="4F174962"/>
    <w:rsid w:val="59E10706"/>
    <w:rsid w:val="5CAC702A"/>
    <w:rsid w:val="6E523965"/>
    <w:rsid w:val="73815CA3"/>
    <w:rsid w:val="7AB1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0"/>
    <w:pPr>
      <w:jc w:val="left"/>
    </w:pPr>
  </w:style>
  <w:style w:type="paragraph" w:styleId="3">
    <w:name w:val="footer"/>
    <w:basedOn w:val="1"/>
    <w:link w:val="8"/>
    <w:uiPriority w:val="0"/>
    <w:pPr>
      <w:tabs>
        <w:tab w:val="center" w:pos="4153"/>
        <w:tab w:val="right" w:pos="8306"/>
      </w:tabs>
      <w:snapToGrid w:val="0"/>
      <w:jc w:val="left"/>
    </w:pPr>
    <w:rPr>
      <w:kern w:val="0"/>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link w:val="4"/>
    <w:locked/>
    <w:uiPriority w:val="0"/>
    <w:rPr>
      <w:rFonts w:eastAsia="宋体"/>
      <w:sz w:val="18"/>
      <w:szCs w:val="18"/>
      <w:lang w:bidi="ar-SA"/>
    </w:rPr>
  </w:style>
  <w:style w:type="character" w:customStyle="1" w:styleId="8">
    <w:name w:val="页脚 Char"/>
    <w:link w:val="3"/>
    <w:qFormat/>
    <w:locked/>
    <w:uiPriority w:val="0"/>
    <w:rPr>
      <w:rFonts w:eastAsia="宋体"/>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1923</Words>
  <Characters>2088</Characters>
  <Lines>16</Lines>
  <Paragraphs>4</Paragraphs>
  <TotalTime>134</TotalTime>
  <ScaleCrop>false</ScaleCrop>
  <LinksUpToDate>false</LinksUpToDate>
  <CharactersWithSpaces>2256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2022-04-21T08:16:00Z</dcterms:created>
  <dc:creator>Administrator</dc:creator>
  <cp:lastModifiedBy>文旅广体局-陈艺</cp:lastModifiedBy>
  <cp:lastPrinted>2019-02-28T08:25:00Z</cp:lastPrinted>
  <dcterms:modified xsi:type="dcterms:W3CDTF">2022-11-24T01:17:12Z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730C0431AD794A3FAA003C4973B25C3A</vt:lpwstr>
  </property>
</Properties>
</file>