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sz w:val="32"/>
          <w:szCs w:val="32"/>
        </w:rPr>
      </w:pPr>
    </w:p>
    <w:p>
      <w:pPr>
        <w:adjustRightInd w:val="0"/>
        <w:snapToGrid w:val="0"/>
        <w:spacing w:line="360" w:lineRule="auto"/>
        <w:ind w:firstLine="1440" w:firstLineChars="400"/>
        <w:outlineLvl w:val="0"/>
        <w:rPr>
          <w:rFonts w:ascii="方正小标宋简体" w:eastAsia="方正小标宋简体"/>
          <w:kern w:val="0"/>
          <w:sz w:val="36"/>
          <w:szCs w:val="36"/>
        </w:rPr>
      </w:pPr>
      <w:r>
        <w:rPr>
          <w:rFonts w:hint="eastAsia" w:ascii="方正小标宋简体" w:eastAsia="方正小标宋简体"/>
          <w:kern w:val="0"/>
          <w:sz w:val="36"/>
          <w:szCs w:val="36"/>
        </w:rPr>
        <w:t>财政专项资金支出绩效自评报告</w:t>
      </w:r>
    </w:p>
    <w:p>
      <w:pPr>
        <w:jc w:val="center"/>
        <w:rPr>
          <w:color w:val="000000"/>
          <w:sz w:val="32"/>
        </w:rPr>
      </w:pPr>
    </w:p>
    <w:p>
      <w:pPr>
        <w:jc w:val="center"/>
        <w:rPr>
          <w:rFonts w:eastAsia="仿宋_GB2312"/>
          <w:b/>
          <w:color w:val="000000"/>
          <w:sz w:val="32"/>
          <w:szCs w:val="32"/>
          <w:u w:val="single"/>
        </w:rPr>
      </w:pPr>
    </w:p>
    <w:p>
      <w:pPr>
        <w:jc w:val="center"/>
        <w:rPr>
          <w:rFonts w:eastAsia="仿宋_GB2312"/>
          <w:b/>
          <w:color w:val="000000"/>
          <w:sz w:val="32"/>
          <w:szCs w:val="32"/>
          <w:u w:val="single"/>
        </w:rPr>
      </w:pPr>
    </w:p>
    <w:p>
      <w:pPr>
        <w:rPr>
          <w:rFonts w:eastAsia="仿宋_GB2312"/>
          <w:b/>
          <w:color w:val="000000"/>
          <w:sz w:val="32"/>
          <w:szCs w:val="32"/>
          <w:u w:val="single"/>
        </w:rPr>
      </w:pPr>
    </w:p>
    <w:p>
      <w:pPr>
        <w:snapToGrid w:val="0"/>
        <w:spacing w:line="480" w:lineRule="auto"/>
        <w:rPr>
          <w:color w:val="000000"/>
          <w:sz w:val="32"/>
        </w:rPr>
      </w:pPr>
    </w:p>
    <w:p>
      <w:pPr>
        <w:snapToGrid w:val="0"/>
        <w:spacing w:line="480" w:lineRule="auto"/>
        <w:rPr>
          <w:rFonts w:eastAsia="仿宋_GB2312"/>
          <w:b/>
          <w:color w:val="000000"/>
          <w:sz w:val="32"/>
          <w:szCs w:val="32"/>
        </w:rPr>
      </w:pPr>
      <w:r>
        <w:rPr>
          <w:rFonts w:eastAsia="仿宋_GB2312"/>
          <w:b/>
          <w:color w:val="000000"/>
          <w:sz w:val="32"/>
          <w:szCs w:val="32"/>
        </w:rPr>
        <w:t xml:space="preserve">    项 目 名 称：</w:t>
      </w:r>
      <w:r>
        <w:rPr>
          <w:rFonts w:eastAsia="仿宋_GB2312"/>
          <w:b/>
          <w:color w:val="000000"/>
          <w:sz w:val="32"/>
          <w:szCs w:val="32"/>
          <w:u w:val="single"/>
        </w:rPr>
        <w:t xml:space="preserve">  </w:t>
      </w:r>
      <w:r>
        <w:rPr>
          <w:rFonts w:hint="eastAsia" w:eastAsia="仿宋_GB2312"/>
          <w:b/>
          <w:color w:val="000000"/>
          <w:sz w:val="32"/>
          <w:szCs w:val="32"/>
          <w:u w:val="single"/>
        </w:rPr>
        <w:t xml:space="preserve">   “一门四忠烈”归园布展</w:t>
      </w:r>
      <w:r>
        <w:rPr>
          <w:rFonts w:eastAsia="仿宋_GB2312"/>
          <w:b/>
          <w:color w:val="000000"/>
          <w:sz w:val="32"/>
          <w:szCs w:val="32"/>
          <w:u w:val="single"/>
        </w:rPr>
        <w:t xml:space="preserve">  </w:t>
      </w:r>
      <w:r>
        <w:rPr>
          <w:rFonts w:eastAsia="仿宋_GB2312"/>
          <w:b/>
          <w:color w:val="000000"/>
          <w:sz w:val="32"/>
          <w:szCs w:val="32"/>
        </w:rPr>
        <w:t xml:space="preserve">      </w:t>
      </w:r>
    </w:p>
    <w:p>
      <w:pPr>
        <w:snapToGrid w:val="0"/>
        <w:spacing w:line="480" w:lineRule="auto"/>
        <w:ind w:firstLine="639" w:firstLineChars="199"/>
        <w:rPr>
          <w:rFonts w:eastAsia="仿宋_GB2312"/>
          <w:b/>
          <w:color w:val="000000"/>
          <w:sz w:val="32"/>
          <w:szCs w:val="32"/>
          <w:u w:val="single"/>
        </w:rPr>
      </w:pPr>
      <w:r>
        <w:rPr>
          <w:rFonts w:eastAsia="仿宋_GB2312"/>
          <w:b/>
          <w:color w:val="000000"/>
          <w:sz w:val="32"/>
          <w:szCs w:val="32"/>
        </w:rPr>
        <w:t>项 目 单 位：</w:t>
      </w:r>
      <w:r>
        <w:rPr>
          <w:rFonts w:eastAsia="仿宋_GB2312"/>
          <w:b/>
          <w:color w:val="000000"/>
          <w:sz w:val="32"/>
          <w:szCs w:val="32"/>
          <w:u w:val="single"/>
        </w:rPr>
        <w:t xml:space="preserve">       </w:t>
      </w:r>
      <w:r>
        <w:rPr>
          <w:rFonts w:hint="eastAsia" w:eastAsia="仿宋_GB2312"/>
          <w:b/>
          <w:color w:val="000000"/>
          <w:sz w:val="32"/>
          <w:szCs w:val="32"/>
          <w:u w:val="single"/>
        </w:rPr>
        <w:t>衡南县文化旅游广电体育局</w:t>
      </w:r>
      <w:r>
        <w:rPr>
          <w:rFonts w:eastAsia="仿宋_GB2312"/>
          <w:b/>
          <w:color w:val="000000"/>
          <w:sz w:val="32"/>
          <w:szCs w:val="32"/>
          <w:u w:val="single"/>
        </w:rPr>
        <w:t xml:space="preserve">                          </w:t>
      </w:r>
    </w:p>
    <w:p>
      <w:pPr>
        <w:snapToGrid w:val="0"/>
        <w:spacing w:line="480" w:lineRule="auto"/>
        <w:ind w:firstLine="639" w:firstLineChars="199"/>
        <w:rPr>
          <w:rFonts w:eastAsia="仿宋_GB2312"/>
          <w:color w:val="000000"/>
          <w:sz w:val="32"/>
          <w:szCs w:val="32"/>
        </w:rPr>
      </w:pPr>
      <w:r>
        <w:rPr>
          <w:rFonts w:eastAsia="仿宋_GB2312"/>
          <w:b/>
          <w:color w:val="000000"/>
          <w:sz w:val="32"/>
          <w:szCs w:val="32"/>
        </w:rPr>
        <w:t>评 价 时 间：</w:t>
      </w:r>
      <w:r>
        <w:rPr>
          <w:rFonts w:eastAsia="仿宋_GB2312"/>
          <w:b/>
          <w:color w:val="000000"/>
          <w:sz w:val="32"/>
          <w:szCs w:val="32"/>
          <w:u w:val="single"/>
        </w:rPr>
        <w:t xml:space="preserve">           </w:t>
      </w:r>
      <w:r>
        <w:rPr>
          <w:rFonts w:hint="eastAsia" w:eastAsia="仿宋_GB2312"/>
          <w:b/>
          <w:color w:val="000000"/>
          <w:sz w:val="32"/>
          <w:szCs w:val="32"/>
          <w:u w:val="single"/>
        </w:rPr>
        <w:t>2022-04-22</w:t>
      </w:r>
      <w:r>
        <w:rPr>
          <w:rFonts w:eastAsia="仿宋_GB2312"/>
          <w:b/>
          <w:color w:val="000000"/>
          <w:sz w:val="32"/>
          <w:szCs w:val="32"/>
          <w:u w:val="single"/>
        </w:rPr>
        <w:t xml:space="preserve">               </w:t>
      </w: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rPr>
          <w:rFonts w:eastAsia="黑体"/>
          <w:b/>
          <w:sz w:val="44"/>
          <w:szCs w:val="44"/>
        </w:rPr>
      </w:pPr>
    </w:p>
    <w:p>
      <w:pPr>
        <w:adjustRightInd w:val="0"/>
        <w:snapToGrid w:val="0"/>
        <w:spacing w:line="360" w:lineRule="auto"/>
        <w:jc w:val="center"/>
        <w:rPr>
          <w:rFonts w:eastAsia="黑体"/>
          <w:b/>
          <w:sz w:val="44"/>
          <w:szCs w:val="44"/>
        </w:rPr>
      </w:pPr>
      <w:r>
        <w:rPr>
          <w:rFonts w:eastAsia="黑体"/>
          <w:b/>
          <w:sz w:val="44"/>
          <w:szCs w:val="44"/>
        </w:rPr>
        <w:t>目    录</w:t>
      </w:r>
    </w:p>
    <w:p>
      <w:pPr>
        <w:adjustRightInd w:val="0"/>
        <w:snapToGrid w:val="0"/>
        <w:spacing w:line="480" w:lineRule="auto"/>
        <w:jc w:val="left"/>
        <w:rPr>
          <w:rFonts w:eastAsia="仿宋_GB2312"/>
          <w:sz w:val="32"/>
          <w:szCs w:val="32"/>
        </w:rPr>
      </w:pPr>
      <w:r>
        <w:rPr>
          <w:rFonts w:eastAsia="仿宋_GB2312"/>
          <w:sz w:val="32"/>
          <w:szCs w:val="32"/>
        </w:rPr>
        <w:t>一、项目基本情况……………………………………………</w:t>
      </w:r>
    </w:p>
    <w:p>
      <w:pPr>
        <w:adjustRightInd w:val="0"/>
        <w:snapToGrid w:val="0"/>
        <w:spacing w:line="480" w:lineRule="auto"/>
        <w:jc w:val="left"/>
        <w:rPr>
          <w:rFonts w:eastAsia="仿宋_GB2312"/>
          <w:sz w:val="32"/>
          <w:szCs w:val="32"/>
        </w:rPr>
      </w:pPr>
      <w:r>
        <w:rPr>
          <w:rFonts w:eastAsia="仿宋_GB2312"/>
          <w:sz w:val="32"/>
          <w:szCs w:val="32"/>
        </w:rPr>
        <w:t>二、绩效评价工作情况………………………………………</w:t>
      </w:r>
    </w:p>
    <w:p>
      <w:pPr>
        <w:adjustRightInd w:val="0"/>
        <w:snapToGrid w:val="0"/>
        <w:spacing w:line="480" w:lineRule="auto"/>
        <w:jc w:val="left"/>
        <w:rPr>
          <w:rFonts w:eastAsia="仿宋_GB2312"/>
          <w:sz w:val="32"/>
          <w:szCs w:val="32"/>
        </w:rPr>
      </w:pPr>
      <w:r>
        <w:rPr>
          <w:rFonts w:eastAsia="仿宋_GB2312"/>
          <w:sz w:val="32"/>
          <w:szCs w:val="32"/>
        </w:rPr>
        <w:t>三、绩效评价指标分析情况…………………………………</w:t>
      </w:r>
    </w:p>
    <w:p>
      <w:pPr>
        <w:adjustRightInd w:val="0"/>
        <w:snapToGrid w:val="0"/>
        <w:spacing w:line="480" w:lineRule="auto"/>
        <w:jc w:val="left"/>
        <w:rPr>
          <w:rFonts w:eastAsia="仿宋_GB2312"/>
          <w:sz w:val="32"/>
          <w:szCs w:val="32"/>
        </w:rPr>
      </w:pPr>
      <w:r>
        <w:rPr>
          <w:rFonts w:eastAsia="仿宋_GB2312"/>
          <w:sz w:val="32"/>
          <w:szCs w:val="32"/>
        </w:rPr>
        <w:t>四、综合评价情况及评价结论………………………………</w:t>
      </w:r>
    </w:p>
    <w:p>
      <w:pPr>
        <w:adjustRightInd w:val="0"/>
        <w:snapToGrid w:val="0"/>
        <w:spacing w:line="480" w:lineRule="auto"/>
        <w:jc w:val="left"/>
        <w:rPr>
          <w:rFonts w:eastAsia="仿宋_GB2312"/>
          <w:sz w:val="32"/>
          <w:szCs w:val="32"/>
        </w:rPr>
      </w:pPr>
      <w:r>
        <w:rPr>
          <w:rFonts w:eastAsia="仿宋_GB2312"/>
          <w:sz w:val="32"/>
          <w:szCs w:val="32"/>
        </w:rPr>
        <w:t>五、绩效评价结果应用建议…………………………………</w:t>
      </w:r>
    </w:p>
    <w:p>
      <w:pPr>
        <w:adjustRightInd w:val="0"/>
        <w:snapToGrid w:val="0"/>
        <w:spacing w:line="480" w:lineRule="auto"/>
        <w:jc w:val="left"/>
        <w:rPr>
          <w:rFonts w:eastAsia="仿宋_GB2312"/>
          <w:sz w:val="32"/>
          <w:szCs w:val="32"/>
        </w:rPr>
      </w:pPr>
      <w:r>
        <w:rPr>
          <w:rFonts w:eastAsia="仿宋_GB2312"/>
          <w:sz w:val="32"/>
          <w:szCs w:val="32"/>
        </w:rPr>
        <w:t>六、主要经验及做法、存在的问题和建议…………………</w:t>
      </w:r>
    </w:p>
    <w:p>
      <w:pPr>
        <w:adjustRightInd w:val="0"/>
        <w:snapToGrid w:val="0"/>
        <w:spacing w:line="480" w:lineRule="auto"/>
        <w:jc w:val="left"/>
        <w:rPr>
          <w:rFonts w:eastAsia="仿宋_GB2312"/>
          <w:sz w:val="32"/>
          <w:szCs w:val="32"/>
        </w:rPr>
      </w:pPr>
      <w:r>
        <w:rPr>
          <w:rFonts w:eastAsia="仿宋_GB2312"/>
          <w:sz w:val="32"/>
          <w:szCs w:val="32"/>
        </w:rPr>
        <w:t>七、其他需说明的问题  ……………………………………</w:t>
      </w:r>
    </w:p>
    <w:p>
      <w:pPr>
        <w:adjustRightInd w:val="0"/>
        <w:snapToGrid w:val="0"/>
        <w:spacing w:line="480" w:lineRule="auto"/>
        <w:jc w:val="left"/>
        <w:rPr>
          <w:rFonts w:eastAsia="仿宋_GB2312"/>
          <w:sz w:val="32"/>
          <w:szCs w:val="32"/>
        </w:rPr>
      </w:pPr>
      <w:r>
        <w:rPr>
          <w:rFonts w:eastAsia="仿宋_GB2312"/>
          <w:sz w:val="32"/>
          <w:szCs w:val="32"/>
        </w:rPr>
        <w:t xml:space="preserve">八、附表   …………………………………………………… </w:t>
      </w:r>
    </w:p>
    <w:p>
      <w:pPr>
        <w:widowControl/>
        <w:ind w:firstLine="720" w:firstLineChars="200"/>
        <w:rPr>
          <w:rFonts w:eastAsia="方正小标宋_GBK"/>
          <w:sz w:val="36"/>
          <w:szCs w:val="36"/>
        </w:rPr>
      </w:pPr>
      <w:r>
        <w:rPr>
          <w:rFonts w:eastAsia="方正小标宋_GBK"/>
          <w:sz w:val="36"/>
          <w:szCs w:val="36"/>
        </w:rPr>
        <w:br w:type="page"/>
      </w:r>
    </w:p>
    <w:p>
      <w:pPr>
        <w:jc w:val="center"/>
        <w:rPr>
          <w:rFonts w:eastAsia="方正小标宋_GBK"/>
          <w:sz w:val="36"/>
          <w:szCs w:val="36"/>
        </w:rPr>
      </w:pPr>
      <w:r>
        <w:rPr>
          <w:rFonts w:hint="eastAsia" w:eastAsia="方正小标宋_GBK"/>
          <w:sz w:val="36"/>
          <w:szCs w:val="36"/>
        </w:rPr>
        <w:t>2021</w:t>
      </w:r>
      <w:r>
        <w:rPr>
          <w:rFonts w:eastAsia="方正小标宋_GBK"/>
          <w:sz w:val="36"/>
          <w:szCs w:val="36"/>
        </w:rPr>
        <w:t>年度</w:t>
      </w:r>
      <w:r>
        <w:rPr>
          <w:rFonts w:hint="eastAsia" w:eastAsia="方正小标宋_GBK"/>
          <w:sz w:val="36"/>
          <w:szCs w:val="36"/>
        </w:rPr>
        <w:t>“一门四忠烈”归园布展</w:t>
      </w:r>
    </w:p>
    <w:p>
      <w:pPr>
        <w:adjustRightInd w:val="0"/>
        <w:snapToGrid w:val="0"/>
        <w:spacing w:line="360" w:lineRule="auto"/>
        <w:ind w:firstLine="1440" w:firstLineChars="400"/>
        <w:outlineLvl w:val="0"/>
        <w:rPr>
          <w:rFonts w:ascii="方正小标宋简体" w:eastAsia="方正小标宋简体"/>
          <w:kern w:val="0"/>
          <w:sz w:val="36"/>
          <w:szCs w:val="36"/>
        </w:rPr>
      </w:pPr>
      <w:r>
        <w:rPr>
          <w:rFonts w:hint="eastAsia" w:ascii="方正小标宋简体" w:eastAsia="方正小标宋简体"/>
          <w:kern w:val="0"/>
          <w:sz w:val="36"/>
          <w:szCs w:val="36"/>
        </w:rPr>
        <w:t>财政专项资金支出绩效自评报告</w:t>
      </w:r>
    </w:p>
    <w:p>
      <w:pPr>
        <w:adjustRightInd w:val="0"/>
        <w:snapToGrid w:val="0"/>
        <w:spacing w:line="520" w:lineRule="exact"/>
        <w:outlineLvl w:val="1"/>
        <w:rPr>
          <w:rFonts w:eastAsia="黑体"/>
          <w:sz w:val="32"/>
          <w:szCs w:val="32"/>
        </w:rPr>
      </w:pPr>
      <w:r>
        <w:rPr>
          <w:rFonts w:eastAsia="黑体"/>
          <w:sz w:val="32"/>
          <w:szCs w:val="32"/>
        </w:rPr>
        <w:t>一、项目基本情况</w:t>
      </w:r>
    </w:p>
    <w:p>
      <w:pPr>
        <w:adjustRightInd w:val="0"/>
        <w:snapToGrid w:val="0"/>
        <w:spacing w:line="520" w:lineRule="exact"/>
        <w:outlineLvl w:val="1"/>
        <w:rPr>
          <w:rFonts w:ascii="仿宋" w:hAnsi="仿宋" w:eastAsia="仿宋"/>
          <w:sz w:val="32"/>
          <w:szCs w:val="32"/>
        </w:rPr>
      </w:pPr>
      <w:r>
        <w:rPr>
          <w:rFonts w:hint="eastAsia" w:ascii="仿宋" w:hAnsi="仿宋" w:eastAsia="仿宋"/>
          <w:sz w:val="32"/>
          <w:szCs w:val="32"/>
        </w:rPr>
        <w:t>（一）项目建设概况</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为纪念隐蔽战线上牺牲的话革命烈士，加强国家安全宣传，共筑国家安全防线，中共衡阳市委、衡阳市人民政府决定，在衡南县谭子山镇杨湖村建设“一门四忠烈”教育馆和湖南省隐蔽战线教育馆。场馆陈列布展建筑面积约900平方米，室外园区规划面积约90亩。该项目拟定于2021年1月启动布展工作，建设周期为6个月。</w:t>
      </w:r>
    </w:p>
    <w:p>
      <w:pPr>
        <w:adjustRightInd w:val="0"/>
        <w:snapToGrid w:val="0"/>
        <w:spacing w:line="520" w:lineRule="exact"/>
        <w:outlineLvl w:val="1"/>
        <w:rPr>
          <w:rFonts w:ascii="仿宋" w:hAnsi="仿宋" w:eastAsia="仿宋"/>
          <w:sz w:val="32"/>
          <w:szCs w:val="32"/>
        </w:rPr>
      </w:pPr>
      <w:r>
        <w:rPr>
          <w:rFonts w:ascii="仿宋" w:hAnsi="仿宋" w:eastAsia="仿宋"/>
          <w:sz w:val="32"/>
          <w:szCs w:val="32"/>
        </w:rPr>
        <w:t>（二）项目绩效</w:t>
      </w:r>
    </w:p>
    <w:p>
      <w:pPr>
        <w:adjustRightInd w:val="0"/>
        <w:snapToGrid w:val="0"/>
        <w:spacing w:line="52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目标1：</w:t>
      </w:r>
      <w:r>
        <w:rPr>
          <w:rFonts w:hint="eastAsia" w:ascii="仿宋" w:hAnsi="仿宋" w:eastAsia="仿宋" w:cs="仿宋"/>
          <w:color w:val="000000"/>
          <w:kern w:val="0"/>
          <w:sz w:val="32"/>
          <w:szCs w:val="32"/>
          <w:lang w:val="zh-TW" w:eastAsia="zh-TW"/>
        </w:rPr>
        <w:t>缅怀革命先烈、传承红色基因</w:t>
      </w:r>
      <w:r>
        <w:rPr>
          <w:rFonts w:hint="eastAsia" w:ascii="仿宋" w:hAnsi="仿宋" w:eastAsia="仿宋" w:cs="仿宋"/>
          <w:sz w:val="32"/>
          <w:szCs w:val="32"/>
        </w:rPr>
        <w:t>、</w:t>
      </w:r>
      <w:r>
        <w:rPr>
          <w:rFonts w:hint="eastAsia" w:ascii="仿宋" w:hAnsi="仿宋" w:eastAsia="仿宋" w:cs="仿宋"/>
          <w:color w:val="000000"/>
          <w:kern w:val="0"/>
          <w:sz w:val="32"/>
          <w:szCs w:val="32"/>
          <w:lang w:val="zh-TW" w:eastAsia="zh-TW"/>
        </w:rPr>
        <w:t>加强国家安全教育，</w:t>
      </w:r>
      <w:r>
        <w:rPr>
          <w:rFonts w:hint="eastAsia" w:ascii="仿宋" w:hAnsi="仿宋" w:eastAsia="仿宋" w:cs="仿宋"/>
          <w:sz w:val="32"/>
          <w:szCs w:val="32"/>
        </w:rPr>
        <w:t>提升我县公共文化服务能力</w:t>
      </w:r>
    </w:p>
    <w:p>
      <w:pPr>
        <w:adjustRightInd w:val="0"/>
        <w:snapToGrid w:val="0"/>
        <w:spacing w:line="520" w:lineRule="exact"/>
        <w:ind w:firstLine="640" w:firstLineChars="200"/>
        <w:outlineLvl w:val="1"/>
        <w:rPr>
          <w:rFonts w:ascii="仿宋" w:hAnsi="仿宋" w:eastAsia="仿宋"/>
          <w:sz w:val="32"/>
          <w:szCs w:val="32"/>
        </w:rPr>
      </w:pPr>
      <w:r>
        <w:rPr>
          <w:rFonts w:hint="eastAsia" w:ascii="仿宋" w:hAnsi="仿宋" w:eastAsia="仿宋" w:cs="仿宋"/>
          <w:sz w:val="32"/>
          <w:szCs w:val="32"/>
        </w:rPr>
        <w:t>目标2：</w:t>
      </w:r>
      <w:r>
        <w:rPr>
          <w:rFonts w:hint="eastAsia" w:ascii="仿宋" w:hAnsi="仿宋" w:eastAsia="仿宋" w:cs="仿宋"/>
          <w:color w:val="000000"/>
          <w:kern w:val="0"/>
          <w:sz w:val="32"/>
          <w:szCs w:val="32"/>
          <w:lang w:val="zh-TW" w:eastAsia="zh-TW"/>
        </w:rPr>
        <w:t>打造衡南文旅新地标，在一定程度上带动全域旅游经济的发展</w:t>
      </w:r>
      <w:r>
        <w:rPr>
          <w:rFonts w:hint="eastAsia" w:ascii="仿宋" w:hAnsi="仿宋" w:eastAsia="仿宋" w:cs="仿宋"/>
          <w:sz w:val="32"/>
          <w:szCs w:val="32"/>
        </w:rPr>
        <w:t>。</w:t>
      </w:r>
    </w:p>
    <w:p>
      <w:pPr>
        <w:spacing w:line="600" w:lineRule="exact"/>
        <w:rPr>
          <w:rFonts w:eastAsia="黑体"/>
          <w:sz w:val="32"/>
          <w:szCs w:val="32"/>
        </w:rPr>
      </w:pPr>
      <w:r>
        <w:rPr>
          <w:rFonts w:eastAsia="黑体"/>
          <w:sz w:val="32"/>
          <w:szCs w:val="32"/>
        </w:rPr>
        <w:t>二、绩效评价工作情况</w:t>
      </w:r>
    </w:p>
    <w:p>
      <w:pPr>
        <w:adjustRightInd w:val="0"/>
        <w:snapToGrid w:val="0"/>
        <w:spacing w:line="520" w:lineRule="exact"/>
        <w:outlineLvl w:val="1"/>
        <w:rPr>
          <w:rFonts w:eastAsia="仿宋_GB2312"/>
          <w:sz w:val="32"/>
          <w:szCs w:val="32"/>
        </w:rPr>
      </w:pPr>
      <w:r>
        <w:rPr>
          <w:rFonts w:eastAsia="仿宋_GB2312"/>
          <w:sz w:val="32"/>
          <w:szCs w:val="32"/>
        </w:rPr>
        <w:t>（一）绩效评价目的</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根据《湖南省委办公厅  湖南省人民政府办公厅关于全面实施预算绩效管理的意见》（湘办发【2019】10号）、财政部《项目支出绩效评价管理办法》（财预【2020】10号）、《湖南省预算绩效目标管理办法》（湘财绩【2020】7号）和《衡南县预算绩效管理工作考核办法》（清财绩【2021】66号）等文件要求，结合各项指标项目支出绩效评价指标和评价标准，运用科学、规范的绩效评价方法，客观、公正地对2021年用于“一门四忠烈”归园布展支出部分进行评价，以反映项目资金的绩效。通过绩效评价，树立绩效管理理念，做好预算绩效管理，提高专项资金效益。</w:t>
      </w:r>
    </w:p>
    <w:p>
      <w:pPr>
        <w:numPr>
          <w:ilvl w:val="0"/>
          <w:numId w:val="1"/>
        </w:numPr>
        <w:adjustRightInd w:val="0"/>
        <w:snapToGrid w:val="0"/>
        <w:spacing w:line="520" w:lineRule="exact"/>
        <w:outlineLvl w:val="1"/>
        <w:rPr>
          <w:rFonts w:eastAsia="仿宋_GB2312"/>
          <w:sz w:val="32"/>
          <w:szCs w:val="32"/>
        </w:rPr>
      </w:pPr>
      <w:r>
        <w:rPr>
          <w:rFonts w:eastAsia="仿宋_GB2312"/>
          <w:sz w:val="32"/>
          <w:szCs w:val="32"/>
        </w:rPr>
        <w:t>绩效评价原则、方式方法</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绩效评价原则：（1）定量与定性分析相结合。（2）公开、公正、公平相结合。（3）支出与产出相结合。</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绩效评价方法 ：主要采用产出分析法、效果分析法、满意度分析法。 </w:t>
      </w:r>
    </w:p>
    <w:p>
      <w:pPr>
        <w:widowControl/>
        <w:spacing w:line="520" w:lineRule="exact"/>
        <w:rPr>
          <w:rFonts w:eastAsia="仿宋_GB2312"/>
          <w:sz w:val="32"/>
          <w:szCs w:val="32"/>
        </w:rPr>
      </w:pPr>
      <w:r>
        <w:rPr>
          <w:rFonts w:eastAsia="仿宋_GB2312"/>
          <w:sz w:val="32"/>
          <w:szCs w:val="32"/>
        </w:rPr>
        <w:t>（三）评价指标体系</w:t>
      </w:r>
    </w:p>
    <w:p>
      <w:pPr>
        <w:widowControl/>
        <w:spacing w:line="520" w:lineRule="exact"/>
        <w:rPr>
          <w:rFonts w:eastAsia="仿宋_GB2312"/>
          <w:sz w:val="32"/>
          <w:szCs w:val="32"/>
        </w:rPr>
      </w:pPr>
      <w:r>
        <w:rPr>
          <w:rFonts w:hint="eastAsia" w:ascii="仿宋" w:hAnsi="仿宋" w:eastAsia="仿宋" w:cs="仿宋"/>
          <w:sz w:val="32"/>
          <w:szCs w:val="32"/>
        </w:rPr>
        <w:t>“一门四忠烈”归园布展</w:t>
      </w:r>
      <w:r>
        <w:rPr>
          <w:rFonts w:hint="eastAsia" w:ascii="仿宋" w:hAnsi="仿宋" w:eastAsia="仿宋"/>
          <w:sz w:val="32"/>
          <w:szCs w:val="32"/>
        </w:rPr>
        <w:t>支出</w:t>
      </w:r>
    </w:p>
    <w:p>
      <w:pPr>
        <w:adjustRightInd w:val="0"/>
        <w:snapToGrid w:val="0"/>
        <w:spacing w:line="520" w:lineRule="exact"/>
        <w:outlineLvl w:val="1"/>
        <w:rPr>
          <w:rFonts w:eastAsia="仿宋_GB2312"/>
          <w:sz w:val="32"/>
          <w:szCs w:val="32"/>
        </w:rPr>
      </w:pPr>
      <w:r>
        <w:rPr>
          <w:rFonts w:eastAsia="仿宋_GB2312"/>
          <w:sz w:val="32"/>
          <w:szCs w:val="32"/>
        </w:rPr>
        <w:t>（四）绩效评价工作过程</w:t>
      </w:r>
    </w:p>
    <w:p>
      <w:pPr>
        <w:adjustRightInd w:val="0"/>
        <w:snapToGrid w:val="0"/>
        <w:spacing w:line="520" w:lineRule="exact"/>
        <w:outlineLvl w:val="2"/>
        <w:rPr>
          <w:rFonts w:ascii="仿宋" w:hAnsi="仿宋" w:eastAsia="仿宋"/>
          <w:sz w:val="32"/>
          <w:szCs w:val="32"/>
        </w:rPr>
      </w:pPr>
      <w:r>
        <w:rPr>
          <w:rFonts w:ascii="仿宋" w:hAnsi="仿宋" w:eastAsia="仿宋"/>
          <w:sz w:val="32"/>
          <w:szCs w:val="32"/>
        </w:rPr>
        <w:t>1.准备阶段</w:t>
      </w:r>
      <w:r>
        <w:rPr>
          <w:rFonts w:hint="eastAsia" w:ascii="仿宋" w:hAnsi="仿宋" w:eastAsia="仿宋"/>
          <w:sz w:val="32"/>
          <w:szCs w:val="32"/>
        </w:rPr>
        <w:t>　2021</w:t>
      </w:r>
      <w:r>
        <w:rPr>
          <w:rFonts w:ascii="仿宋" w:hAnsi="仿宋" w:eastAsia="仿宋"/>
          <w:sz w:val="32"/>
          <w:szCs w:val="32"/>
        </w:rPr>
        <w:t>年</w:t>
      </w:r>
      <w:r>
        <w:rPr>
          <w:rFonts w:hint="eastAsia" w:ascii="仿宋" w:hAnsi="仿宋" w:eastAsia="仿宋"/>
          <w:sz w:val="32"/>
          <w:szCs w:val="32"/>
        </w:rPr>
        <w:t>1</w:t>
      </w:r>
      <w:r>
        <w:rPr>
          <w:rFonts w:ascii="仿宋" w:hAnsi="仿宋" w:eastAsia="仿宋"/>
          <w:sz w:val="32"/>
          <w:szCs w:val="32"/>
        </w:rPr>
        <w:t>月-</w:t>
      </w:r>
      <w:r>
        <w:rPr>
          <w:rFonts w:hint="eastAsia" w:ascii="仿宋" w:hAnsi="仿宋" w:eastAsia="仿宋"/>
          <w:sz w:val="32"/>
          <w:szCs w:val="32"/>
        </w:rPr>
        <w:t>7</w:t>
      </w:r>
      <w:r>
        <w:rPr>
          <w:rFonts w:ascii="仿宋" w:hAnsi="仿宋" w:eastAsia="仿宋"/>
          <w:sz w:val="32"/>
          <w:szCs w:val="32"/>
        </w:rPr>
        <w:t>月为准备阶段</w:t>
      </w:r>
    </w:p>
    <w:p>
      <w:pPr>
        <w:adjustRightInd w:val="0"/>
        <w:snapToGrid w:val="0"/>
        <w:spacing w:line="520" w:lineRule="exact"/>
        <w:outlineLvl w:val="2"/>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实施阶段</w:t>
      </w:r>
      <w:r>
        <w:rPr>
          <w:rFonts w:hint="eastAsia" w:ascii="仿宋" w:hAnsi="仿宋" w:eastAsia="仿宋"/>
          <w:sz w:val="32"/>
          <w:szCs w:val="32"/>
        </w:rPr>
        <w:t>　2021</w:t>
      </w:r>
      <w:r>
        <w:rPr>
          <w:rFonts w:ascii="仿宋" w:hAnsi="仿宋" w:eastAsia="仿宋"/>
          <w:sz w:val="32"/>
          <w:szCs w:val="32"/>
        </w:rPr>
        <w:t>年</w:t>
      </w:r>
      <w:r>
        <w:rPr>
          <w:rFonts w:hint="eastAsia" w:ascii="仿宋" w:hAnsi="仿宋" w:eastAsia="仿宋"/>
          <w:sz w:val="32"/>
          <w:szCs w:val="32"/>
        </w:rPr>
        <w:t>8</w:t>
      </w:r>
      <w:r>
        <w:rPr>
          <w:rFonts w:ascii="仿宋" w:hAnsi="仿宋" w:eastAsia="仿宋"/>
          <w:sz w:val="32"/>
          <w:szCs w:val="32"/>
        </w:rPr>
        <w:t>月-</w:t>
      </w:r>
      <w:r>
        <w:rPr>
          <w:rFonts w:hint="eastAsia" w:ascii="仿宋" w:hAnsi="仿宋" w:eastAsia="仿宋"/>
          <w:sz w:val="32"/>
          <w:szCs w:val="32"/>
        </w:rPr>
        <w:t>10</w:t>
      </w:r>
      <w:r>
        <w:rPr>
          <w:rFonts w:ascii="仿宋" w:hAnsi="仿宋" w:eastAsia="仿宋"/>
          <w:sz w:val="32"/>
          <w:szCs w:val="32"/>
        </w:rPr>
        <w:t>月为实施阶段</w:t>
      </w:r>
      <w:r>
        <w:rPr>
          <w:rFonts w:hint="eastAsia" w:ascii="仿宋" w:hAnsi="仿宋" w:eastAsia="仿宋"/>
          <w:sz w:val="32"/>
          <w:szCs w:val="32"/>
        </w:rPr>
        <w:t>。</w:t>
      </w:r>
    </w:p>
    <w:p>
      <w:pPr>
        <w:adjustRightInd w:val="0"/>
        <w:snapToGrid w:val="0"/>
        <w:spacing w:line="520" w:lineRule="exact"/>
        <w:outlineLvl w:val="2"/>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评价分析阶段</w:t>
      </w:r>
      <w:r>
        <w:rPr>
          <w:rFonts w:hint="eastAsia" w:ascii="仿宋" w:hAnsi="仿宋" w:eastAsia="仿宋"/>
          <w:sz w:val="32"/>
          <w:szCs w:val="32"/>
        </w:rPr>
        <w:t>　2022</w:t>
      </w:r>
      <w:r>
        <w:rPr>
          <w:rFonts w:ascii="仿宋" w:hAnsi="仿宋" w:eastAsia="仿宋"/>
          <w:sz w:val="32"/>
          <w:szCs w:val="32"/>
        </w:rPr>
        <w:t>年</w:t>
      </w:r>
      <w:r>
        <w:rPr>
          <w:rFonts w:hint="eastAsia" w:ascii="仿宋" w:hAnsi="仿宋" w:eastAsia="仿宋"/>
          <w:sz w:val="32"/>
          <w:szCs w:val="32"/>
        </w:rPr>
        <w:t>1</w:t>
      </w:r>
      <w:r>
        <w:rPr>
          <w:rFonts w:ascii="仿宋" w:hAnsi="仿宋" w:eastAsia="仿宋"/>
          <w:sz w:val="32"/>
          <w:szCs w:val="32"/>
        </w:rPr>
        <w:t>月-</w:t>
      </w:r>
      <w:r>
        <w:rPr>
          <w:rFonts w:hint="eastAsia" w:ascii="仿宋" w:hAnsi="仿宋" w:eastAsia="仿宋"/>
          <w:sz w:val="32"/>
          <w:szCs w:val="32"/>
        </w:rPr>
        <w:t>3</w:t>
      </w:r>
      <w:r>
        <w:rPr>
          <w:rFonts w:ascii="仿宋" w:hAnsi="仿宋" w:eastAsia="仿宋"/>
          <w:sz w:val="32"/>
          <w:szCs w:val="32"/>
        </w:rPr>
        <w:t>月为评价分析阶段</w:t>
      </w:r>
    </w:p>
    <w:p>
      <w:pPr>
        <w:adjustRightInd w:val="0"/>
        <w:snapToGrid w:val="0"/>
        <w:spacing w:line="520" w:lineRule="exact"/>
        <w:outlineLvl w:val="0"/>
        <w:rPr>
          <w:rFonts w:eastAsia="黑体"/>
          <w:sz w:val="32"/>
          <w:szCs w:val="32"/>
        </w:rPr>
      </w:pPr>
      <w:r>
        <w:rPr>
          <w:rFonts w:eastAsia="黑体"/>
          <w:sz w:val="32"/>
          <w:szCs w:val="32"/>
        </w:rPr>
        <w:t>三、绩效评价指标分析情况</w:t>
      </w:r>
    </w:p>
    <w:p>
      <w:pPr>
        <w:adjustRightInd w:val="0"/>
        <w:snapToGrid w:val="0"/>
        <w:spacing w:line="520" w:lineRule="exact"/>
        <w:outlineLvl w:val="1"/>
        <w:rPr>
          <w:rFonts w:eastAsia="仿宋_GB2312"/>
          <w:sz w:val="32"/>
          <w:szCs w:val="32"/>
        </w:rPr>
      </w:pPr>
      <w:r>
        <w:rPr>
          <w:rFonts w:eastAsia="仿宋_GB2312"/>
          <w:sz w:val="32"/>
          <w:szCs w:val="32"/>
        </w:rPr>
        <w:t>（一）项目</w:t>
      </w:r>
      <w:r>
        <w:rPr>
          <w:rFonts w:hint="eastAsia" w:eastAsia="仿宋_GB2312"/>
          <w:sz w:val="32"/>
          <w:szCs w:val="32"/>
        </w:rPr>
        <w:t>资金</w:t>
      </w:r>
      <w:r>
        <w:rPr>
          <w:rFonts w:eastAsia="仿宋_GB2312"/>
          <w:sz w:val="32"/>
          <w:szCs w:val="32"/>
        </w:rPr>
        <w:t>情况分析</w:t>
      </w:r>
    </w:p>
    <w:p>
      <w:pPr>
        <w:tabs>
          <w:tab w:val="left" w:pos="312"/>
        </w:tabs>
        <w:adjustRightInd w:val="0"/>
        <w:snapToGrid w:val="0"/>
        <w:spacing w:line="520" w:lineRule="exact"/>
        <w:rPr>
          <w:rFonts w:eastAsia="仿宋_GB2312"/>
          <w:sz w:val="32"/>
          <w:szCs w:val="32"/>
        </w:rPr>
      </w:pPr>
      <w:r>
        <w:rPr>
          <w:rFonts w:hint="eastAsia" w:eastAsia="仿宋_GB2312"/>
          <w:sz w:val="32"/>
          <w:szCs w:val="32"/>
        </w:rPr>
        <w:t>1.资金来源及使用情况</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“一门四忠烈”归园文创、布展、开园及附属工程经费经测算约1200万元。2021年县财政投入</w:t>
      </w:r>
      <w:r>
        <w:rPr>
          <w:rFonts w:hint="eastAsia" w:ascii="仿宋" w:hAnsi="仿宋" w:eastAsia="仿宋" w:cs="仿宋"/>
          <w:sz w:val="32"/>
          <w:szCs w:val="32"/>
          <w:lang w:val="en-US" w:eastAsia="zh-CN"/>
        </w:rPr>
        <w:t>20</w:t>
      </w:r>
      <w:r>
        <w:rPr>
          <w:rFonts w:hint="eastAsia" w:ascii="仿宋" w:hAnsi="仿宋" w:eastAsia="仿宋" w:cs="仿宋"/>
          <w:sz w:val="32"/>
          <w:szCs w:val="32"/>
        </w:rPr>
        <w:t>0万元，市财政投入500万元，共计</w:t>
      </w:r>
      <w:r>
        <w:rPr>
          <w:rFonts w:hint="eastAsia" w:ascii="仿宋" w:hAnsi="仿宋" w:eastAsia="仿宋" w:cs="仿宋"/>
          <w:sz w:val="32"/>
          <w:szCs w:val="32"/>
          <w:lang w:val="en-US" w:eastAsia="zh-CN"/>
        </w:rPr>
        <w:t>70</w:t>
      </w:r>
      <w:r>
        <w:rPr>
          <w:rFonts w:hint="eastAsia" w:ascii="仿宋" w:hAnsi="仿宋" w:eastAsia="仿宋" w:cs="仿宋"/>
          <w:sz w:val="32"/>
          <w:szCs w:val="32"/>
        </w:rPr>
        <w:t>0万元拨付到位。</w:t>
      </w:r>
    </w:p>
    <w:p>
      <w:pPr>
        <w:autoSpaceDE w:val="0"/>
        <w:autoSpaceDN w:val="0"/>
        <w:adjustRightInd w:val="0"/>
        <w:snapToGrid w:val="0"/>
        <w:spacing w:line="520" w:lineRule="exact"/>
        <w:outlineLvl w:val="2"/>
        <w:rPr>
          <w:rFonts w:ascii="Calibri" w:hAnsi="Calibri" w:eastAsia="仿宋_GB2312"/>
          <w:sz w:val="32"/>
          <w:szCs w:val="32"/>
        </w:rPr>
      </w:pPr>
      <w:r>
        <w:rPr>
          <w:rFonts w:hint="eastAsia" w:eastAsia="仿宋_GB2312"/>
          <w:kern w:val="0"/>
          <w:sz w:val="32"/>
          <w:szCs w:val="32"/>
        </w:rPr>
        <w:t>2</w:t>
      </w:r>
      <w:r>
        <w:rPr>
          <w:rFonts w:hint="eastAsia" w:ascii="Calibri" w:hAnsi="Calibri" w:eastAsia="仿宋_GB2312"/>
          <w:sz w:val="32"/>
          <w:szCs w:val="32"/>
        </w:rPr>
        <w:t>.</w:t>
      </w:r>
      <w:r>
        <w:rPr>
          <w:rFonts w:ascii="Calibri" w:hAnsi="Calibri" w:eastAsia="仿宋_GB2312"/>
          <w:sz w:val="32"/>
          <w:szCs w:val="32"/>
        </w:rPr>
        <w:t xml:space="preserve"> 资金投入情况分析</w:t>
      </w:r>
      <w:bookmarkStart w:id="0" w:name="_GoBack"/>
      <w:bookmarkEnd w:id="0"/>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我局对“一门四忠烈”归园项目资金完全用于专项建设，不存在虚假申报、报大建小、骗取或截留、转移、侵占或挪用现象；不存在要求施工单位对政府投资项目垫资建设情况；不存在以项目建设名义盲目举债、增加地方政府债务风险、加重地方政府债务负担情况等衡南县文化旅游广电体育局根据有关的资金使用方法、财务管理原则等条文执行到位、检查到位、监督到位</w:t>
      </w:r>
      <w:r>
        <w:rPr>
          <w:rFonts w:ascii="仿宋" w:hAnsi="仿宋" w:eastAsia="仿宋" w:cs="仿宋"/>
          <w:sz w:val="32"/>
          <w:szCs w:val="32"/>
        </w:rPr>
        <w:t>。</w:t>
      </w:r>
    </w:p>
    <w:p>
      <w:pPr>
        <w:autoSpaceDE w:val="0"/>
        <w:autoSpaceDN w:val="0"/>
        <w:adjustRightInd w:val="0"/>
        <w:snapToGrid w:val="0"/>
        <w:spacing w:line="520" w:lineRule="exact"/>
        <w:outlineLvl w:val="2"/>
        <w:rPr>
          <w:rFonts w:eastAsia="仿宋_GB2312"/>
          <w:sz w:val="32"/>
          <w:szCs w:val="32"/>
        </w:rPr>
      </w:pPr>
      <w:r>
        <w:rPr>
          <w:rFonts w:hint="eastAsia" w:eastAsia="仿宋_GB2312"/>
          <w:kern w:val="0"/>
          <w:sz w:val="32"/>
          <w:szCs w:val="32"/>
        </w:rPr>
        <w:t>（二）</w:t>
      </w:r>
      <w:r>
        <w:rPr>
          <w:rFonts w:hint="eastAsia" w:eastAsia="仿宋_GB2312"/>
          <w:sz w:val="32"/>
          <w:szCs w:val="32"/>
        </w:rPr>
        <w:t>项目建设及管理</w:t>
      </w:r>
      <w:r>
        <w:rPr>
          <w:rFonts w:eastAsia="仿宋_GB2312"/>
          <w:sz w:val="32"/>
          <w:szCs w:val="32"/>
        </w:rPr>
        <w:t>情况</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我局对“一门四忠烈”归园项目，已2021年1月启动，已按要求落实招投标、工程监理、竣工验收等相关规定的要求，已按相关要求落实有关管理法规制度；监管责任人按要求做到了“三到现场”等项目管理情况。</w:t>
      </w:r>
    </w:p>
    <w:p>
      <w:pPr>
        <w:pStyle w:val="6"/>
        <w:numPr>
          <w:ilvl w:val="0"/>
          <w:numId w:val="2"/>
        </w:numPr>
        <w:tabs>
          <w:tab w:val="left" w:pos="1113"/>
        </w:tabs>
        <w:spacing w:line="640" w:lineRule="exact"/>
        <w:ind w:firstLineChars="0"/>
        <w:rPr>
          <w:rFonts w:eastAsia="仿宋_GB2312"/>
          <w:sz w:val="32"/>
          <w:szCs w:val="32"/>
        </w:rPr>
      </w:pPr>
      <w:r>
        <w:rPr>
          <w:rFonts w:eastAsia="仿宋_GB2312"/>
          <w:sz w:val="32"/>
          <w:szCs w:val="32"/>
        </w:rPr>
        <w:t>绩效指标完成情况分析。</w:t>
      </w:r>
    </w:p>
    <w:p>
      <w:pPr>
        <w:pStyle w:val="7"/>
        <w:tabs>
          <w:tab w:val="left" w:pos="1123"/>
        </w:tabs>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项目实施期目标（2021年1至7月）：1.按期完成布展规划设计；2.所有布展工程工期完成；3.场馆达到开放要求。项目管理指标：项目按计划开工率100%。产出指标：数量指标布展建筑面积约900平方米，室外园区规划面积约90亩，验收合格率100%，项目建设按期完成率100%。项目成本指标：全部控制在预算内，成本控制率100%。效益指标：社会效益受益群众人口数量≥10万人，可持续影响指标项：目持续发挥作用的期限达到长期，服务对象满意度指标：受益群众满意度≥90%。</w:t>
      </w:r>
    </w:p>
    <w:p>
      <w:pPr>
        <w:pStyle w:val="7"/>
        <w:tabs>
          <w:tab w:val="left" w:pos="1113"/>
        </w:tabs>
        <w:spacing w:line="640" w:lineRule="exact"/>
        <w:ind w:firstLine="0"/>
        <w:rPr>
          <w:rFonts w:ascii="Calibri" w:hAnsi="Calibri" w:eastAsia="仿宋_GB2312" w:cs="Times New Roman"/>
          <w:color w:val="auto"/>
          <w:kern w:val="2"/>
          <w:sz w:val="32"/>
          <w:szCs w:val="32"/>
          <w:lang w:val="en-US" w:eastAsia="zh-CN"/>
        </w:rPr>
      </w:pPr>
      <w:r>
        <w:rPr>
          <w:rFonts w:hint="eastAsia" w:ascii="Calibri" w:hAnsi="Calibri" w:eastAsia="仿宋_GB2312" w:cs="Times New Roman"/>
          <w:color w:val="auto"/>
          <w:kern w:val="2"/>
          <w:sz w:val="32"/>
          <w:szCs w:val="32"/>
          <w:lang w:val="en-US" w:eastAsia="zh-CN"/>
        </w:rPr>
        <w:t>（四）项目建设主要成效情况。</w:t>
      </w:r>
    </w:p>
    <w:p>
      <w:pPr>
        <w:pStyle w:val="7"/>
        <w:tabs>
          <w:tab w:val="left" w:pos="1113"/>
        </w:tabs>
        <w:spacing w:line="64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一门四忠烈”归园项目主要成效主要体现在三个方面：第一、缅怀革命先烈、传承红色基因，提升我县公共文化服务能力；第二、加强国家安全教育、共筑安全防线；第三、打造衡南文旅新地标，在一定程度上带动全域旅游经济的发展；</w:t>
      </w:r>
    </w:p>
    <w:p>
      <w:pPr>
        <w:pStyle w:val="7"/>
        <w:tabs>
          <w:tab w:val="left" w:pos="1113"/>
        </w:tabs>
        <w:spacing w:line="640" w:lineRule="exact"/>
        <w:ind w:firstLine="0"/>
        <w:jc w:val="both"/>
        <w:rPr>
          <w:rFonts w:eastAsia="仿宋_GB2312"/>
          <w:sz w:val="32"/>
          <w:szCs w:val="32"/>
          <w:lang w:eastAsia="zh-CN"/>
        </w:rPr>
      </w:pPr>
      <w:r>
        <w:rPr>
          <w:rFonts w:hint="eastAsia" w:eastAsia="仿宋_GB2312"/>
          <w:sz w:val="32"/>
          <w:szCs w:val="32"/>
          <w:lang w:eastAsia="zh-CN"/>
        </w:rPr>
        <w:t>四、</w:t>
      </w:r>
      <w:r>
        <w:rPr>
          <w:rFonts w:eastAsia="仿宋_GB2312"/>
          <w:sz w:val="32"/>
          <w:szCs w:val="32"/>
        </w:rPr>
        <w:t>综合评价情况及评价结论</w:t>
      </w:r>
    </w:p>
    <w:p>
      <w:pPr>
        <w:autoSpaceDE w:val="0"/>
        <w:autoSpaceDN w:val="0"/>
        <w:adjustRightInd w:val="0"/>
        <w:snapToGrid w:val="0"/>
        <w:spacing w:line="520" w:lineRule="exact"/>
        <w:ind w:firstLine="640" w:firstLineChars="200"/>
        <w:outlineLvl w:val="2"/>
        <w:rPr>
          <w:rFonts w:ascii="仿宋" w:hAnsi="仿宋" w:eastAsia="仿宋"/>
          <w:sz w:val="32"/>
          <w:szCs w:val="32"/>
        </w:rPr>
      </w:pPr>
      <w:r>
        <w:rPr>
          <w:rFonts w:ascii="仿宋" w:hAnsi="仿宋" w:eastAsia="仿宋"/>
          <w:kern w:val="0"/>
          <w:sz w:val="32"/>
          <w:szCs w:val="32"/>
        </w:rPr>
        <w:t>综上所述，</w:t>
      </w:r>
      <w:r>
        <w:rPr>
          <w:rFonts w:hint="eastAsia" w:ascii="仿宋" w:hAnsi="仿宋" w:eastAsia="仿宋" w:cs="仿宋"/>
          <w:sz w:val="32"/>
          <w:szCs w:val="32"/>
        </w:rPr>
        <w:t>“一门四忠烈”归园</w:t>
      </w:r>
      <w:r>
        <w:rPr>
          <w:rFonts w:hint="eastAsia" w:ascii="仿宋" w:hAnsi="仿宋" w:eastAsia="仿宋" w:cs="仿宋"/>
          <w:color w:val="000000"/>
          <w:kern w:val="0"/>
          <w:sz w:val="32"/>
          <w:szCs w:val="32"/>
          <w:lang w:val="zh-TW" w:eastAsia="zh-TW"/>
        </w:rPr>
        <w:t>项目</w:t>
      </w:r>
      <w:r>
        <w:rPr>
          <w:rFonts w:hint="eastAsia" w:ascii="仿宋" w:hAnsi="仿宋" w:eastAsia="仿宋"/>
          <w:kern w:val="0"/>
          <w:sz w:val="32"/>
          <w:szCs w:val="32"/>
        </w:rPr>
        <w:t>的专项资金使用管理合法有效</w:t>
      </w:r>
      <w:r>
        <w:rPr>
          <w:rFonts w:ascii="仿宋" w:hAnsi="仿宋" w:eastAsia="仿宋"/>
          <w:kern w:val="0"/>
          <w:sz w:val="32"/>
          <w:szCs w:val="32"/>
        </w:rPr>
        <w:t>。</w:t>
      </w:r>
      <w:r>
        <w:rPr>
          <w:rFonts w:hint="eastAsia" w:ascii="仿宋" w:hAnsi="仿宋" w:eastAsia="仿宋"/>
          <w:sz w:val="29"/>
          <w:szCs w:val="29"/>
        </w:rPr>
        <w:t>对照评价指标和标准进行评议和打分，评价最后得分为95分，自评价结论为优秀。</w:t>
      </w:r>
    </w:p>
    <w:p>
      <w:pPr>
        <w:adjustRightInd w:val="0"/>
        <w:snapToGrid w:val="0"/>
        <w:spacing w:line="520" w:lineRule="exact"/>
        <w:outlineLvl w:val="0"/>
        <w:rPr>
          <w:rFonts w:eastAsia="黑体"/>
          <w:sz w:val="32"/>
          <w:szCs w:val="32"/>
        </w:rPr>
      </w:pPr>
      <w:r>
        <w:rPr>
          <w:rFonts w:eastAsia="黑体"/>
          <w:sz w:val="32"/>
          <w:szCs w:val="32"/>
        </w:rPr>
        <w:t>五、</w:t>
      </w:r>
      <w:r>
        <w:rPr>
          <w:rFonts w:eastAsia="仿宋_GB2312"/>
          <w:sz w:val="32"/>
          <w:szCs w:val="32"/>
        </w:rPr>
        <w:t>绩效评价结果应用建议</w:t>
      </w:r>
    </w:p>
    <w:p>
      <w:pPr>
        <w:adjustRightInd w:val="0"/>
        <w:snapToGrid w:val="0"/>
        <w:spacing w:line="520" w:lineRule="exact"/>
        <w:outlineLvl w:val="0"/>
        <w:rPr>
          <w:rFonts w:eastAsia="黑体"/>
          <w:sz w:val="32"/>
          <w:szCs w:val="32"/>
        </w:rPr>
      </w:pPr>
      <w:r>
        <w:rPr>
          <w:rFonts w:hint="eastAsia" w:eastAsia="黑体"/>
          <w:sz w:val="32"/>
          <w:szCs w:val="32"/>
        </w:rPr>
        <w:t>六、</w:t>
      </w:r>
      <w:r>
        <w:rPr>
          <w:rFonts w:eastAsia="黑体"/>
          <w:sz w:val="32"/>
          <w:szCs w:val="32"/>
        </w:rPr>
        <w:t>主要经验及做法、存在的问题和建议</w:t>
      </w:r>
    </w:p>
    <w:p>
      <w:pPr>
        <w:pStyle w:val="7"/>
        <w:tabs>
          <w:tab w:val="left" w:pos="1113"/>
        </w:tabs>
        <w:spacing w:line="640" w:lineRule="exact"/>
        <w:ind w:firstLine="0"/>
        <w:jc w:val="both"/>
        <w:rPr>
          <w:rFonts w:ascii="Times New Roman" w:hAnsi="Times New Roman" w:eastAsia="黑体" w:cs="Times New Roman"/>
          <w:color w:val="auto"/>
          <w:kern w:val="2"/>
          <w:sz w:val="32"/>
          <w:szCs w:val="32"/>
          <w:lang w:val="en-US" w:eastAsia="zh-CN"/>
        </w:rPr>
      </w:pPr>
      <w:r>
        <w:rPr>
          <w:rFonts w:hint="eastAsia" w:ascii="Times New Roman" w:hAnsi="Times New Roman" w:eastAsia="黑体" w:cs="Times New Roman"/>
          <w:color w:val="auto"/>
          <w:kern w:val="2"/>
          <w:sz w:val="32"/>
          <w:szCs w:val="32"/>
          <w:lang w:val="en-US" w:eastAsia="zh-CN"/>
        </w:rPr>
        <w:t>七、</w:t>
      </w:r>
      <w:r>
        <w:rPr>
          <w:rFonts w:ascii="Times New Roman" w:hAnsi="Times New Roman" w:eastAsia="黑体" w:cs="Times New Roman"/>
          <w:color w:val="auto"/>
          <w:kern w:val="2"/>
          <w:sz w:val="32"/>
          <w:szCs w:val="32"/>
          <w:lang w:val="en-US" w:eastAsia="zh-CN"/>
        </w:rPr>
        <w:t>其他需说明的问题</w:t>
      </w:r>
    </w:p>
    <w:p>
      <w:pPr>
        <w:pStyle w:val="7"/>
        <w:tabs>
          <w:tab w:val="left" w:pos="1113"/>
        </w:tabs>
        <w:spacing w:line="640" w:lineRule="exact"/>
        <w:ind w:firstLine="0"/>
        <w:jc w:val="both"/>
        <w:rPr>
          <w:rFonts w:ascii="Times New Roman" w:hAnsi="Times New Roman" w:eastAsia="黑体" w:cs="Times New Roman"/>
          <w:color w:val="auto"/>
          <w:kern w:val="2"/>
          <w:sz w:val="32"/>
          <w:szCs w:val="32"/>
          <w:lang w:val="en-US" w:eastAsia="zh-CN"/>
        </w:rPr>
      </w:pPr>
      <w:r>
        <w:rPr>
          <w:rFonts w:hint="eastAsia" w:ascii="Times New Roman" w:hAnsi="Times New Roman" w:eastAsia="黑体" w:cs="Times New Roman"/>
          <w:color w:val="auto"/>
          <w:kern w:val="2"/>
          <w:sz w:val="32"/>
          <w:szCs w:val="32"/>
          <w:lang w:val="en-US" w:eastAsia="zh-CN"/>
        </w:rPr>
        <w:t>八、附表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3651C"/>
    <w:multiLevelType w:val="multilevel"/>
    <w:tmpl w:val="1FF3651C"/>
    <w:lvl w:ilvl="0" w:tentative="0">
      <w:start w:val="3"/>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1F9E4B"/>
    <w:multiLevelType w:val="singleLevel"/>
    <w:tmpl w:val="281F9E4B"/>
    <w:lvl w:ilvl="0" w:tentative="0">
      <w:start w:val="2"/>
      <w:numFmt w:val="chineseCounting"/>
      <w:suff w:val="nothing"/>
      <w:lvlText w:val="（%1）"/>
      <w:lvlJc w:val="left"/>
      <w:pPr>
        <w:ind w:left="32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3M2IzOWQ0YTFiNmJlNzc1OTA3NjYyZTQxMzk2MGYifQ=="/>
  </w:docVars>
  <w:rsids>
    <w:rsidRoot w:val="004149E3"/>
    <w:rsid w:val="0003742E"/>
    <w:rsid w:val="00060AA4"/>
    <w:rsid w:val="000F7326"/>
    <w:rsid w:val="00155D60"/>
    <w:rsid w:val="001C64CD"/>
    <w:rsid w:val="001F711B"/>
    <w:rsid w:val="00223263"/>
    <w:rsid w:val="00293C97"/>
    <w:rsid w:val="002B07BD"/>
    <w:rsid w:val="002C2476"/>
    <w:rsid w:val="002F05EE"/>
    <w:rsid w:val="00354002"/>
    <w:rsid w:val="00373B9C"/>
    <w:rsid w:val="003E3E7B"/>
    <w:rsid w:val="004149E3"/>
    <w:rsid w:val="004B537D"/>
    <w:rsid w:val="004F1A8D"/>
    <w:rsid w:val="005004B9"/>
    <w:rsid w:val="0057645D"/>
    <w:rsid w:val="00631873"/>
    <w:rsid w:val="006550E3"/>
    <w:rsid w:val="00671C21"/>
    <w:rsid w:val="006B1A79"/>
    <w:rsid w:val="008355A5"/>
    <w:rsid w:val="0085597C"/>
    <w:rsid w:val="008D0B71"/>
    <w:rsid w:val="008E7984"/>
    <w:rsid w:val="00913718"/>
    <w:rsid w:val="00946570"/>
    <w:rsid w:val="009E220C"/>
    <w:rsid w:val="00A83A2A"/>
    <w:rsid w:val="00AC1EBB"/>
    <w:rsid w:val="00B240EE"/>
    <w:rsid w:val="00B86115"/>
    <w:rsid w:val="00BD0D28"/>
    <w:rsid w:val="00CB726A"/>
    <w:rsid w:val="00D56049"/>
    <w:rsid w:val="00D67C25"/>
    <w:rsid w:val="00D73AE9"/>
    <w:rsid w:val="00E82428"/>
    <w:rsid w:val="00E92322"/>
    <w:rsid w:val="00F81F9A"/>
    <w:rsid w:val="00FA1D8C"/>
    <w:rsid w:val="3641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szCs w:val="22"/>
    </w:rPr>
  </w:style>
  <w:style w:type="paragraph" w:customStyle="1" w:styleId="7">
    <w:name w:val="Body text|1"/>
    <w:basedOn w:val="1"/>
    <w:qFormat/>
    <w:uiPriority w:val="99"/>
    <w:pPr>
      <w:spacing w:line="420" w:lineRule="auto"/>
      <w:ind w:firstLine="400"/>
      <w:jc w:val="left"/>
    </w:pPr>
    <w:rPr>
      <w:rFonts w:ascii="宋体" w:hAnsi="宋体" w:cs="宋体"/>
      <w:color w:val="000000"/>
      <w:kern w:val="0"/>
      <w:sz w:val="28"/>
      <w:szCs w:val="28"/>
      <w:lang w:val="zh-TW" w:eastAsia="zh-TW"/>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1688</Words>
  <Characters>1885</Characters>
  <Lines>14</Lines>
  <Paragraphs>4</Paragraphs>
  <TotalTime>365</TotalTime>
  <ScaleCrop>false</ScaleCrop>
  <LinksUpToDate>false</LinksUpToDate>
  <CharactersWithSpaces>1988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2022-04-21T03:17:00Z</dcterms:created>
  <dc:creator>Administrator</dc:creator>
  <cp:lastModifiedBy>文旅广体局-陈艺</cp:lastModifiedBy>
  <dcterms:modified xsi:type="dcterms:W3CDTF">2022-11-24T01:14:19Z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CDA7577243854004868B74D5CCD04F79</vt:lpwstr>
  </property>
</Properties>
</file>