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4"/>
          <w:szCs w:val="44"/>
        </w:rPr>
      </w:pPr>
      <w:r>
        <w:rPr>
          <w:rFonts w:hint="eastAsia" w:ascii="方正小标宋_GBK" w:eastAsia="方正小标宋_GBK"/>
          <w:sz w:val="44"/>
          <w:szCs w:val="44"/>
        </w:rPr>
        <w:t>衡</w:t>
      </w:r>
      <w:r>
        <w:rPr>
          <w:rFonts w:hint="eastAsia" w:ascii="方正小标宋_GBK" w:eastAsia="方正小标宋_GBK"/>
          <w:sz w:val="44"/>
          <w:szCs w:val="44"/>
          <w:lang w:eastAsia="zh-CN"/>
        </w:rPr>
        <w:t>南</w:t>
      </w:r>
      <w:r>
        <w:rPr>
          <w:rFonts w:hint="eastAsia" w:ascii="方正小标宋_GBK" w:eastAsia="方正小标宋_GBK"/>
          <w:sz w:val="44"/>
          <w:szCs w:val="44"/>
        </w:rPr>
        <w:t>县部门整体支出绩效自评报告</w:t>
      </w:r>
    </w:p>
    <w:p/>
    <w:p>
      <w:pPr>
        <w:jc w:val="center"/>
        <w:rPr>
          <w:rFonts w:hint="eastAsia" w:ascii="仿宋_GB2312" w:eastAsia="仿宋_GB2312"/>
          <w:sz w:val="32"/>
          <w:szCs w:val="32"/>
        </w:rPr>
      </w:pPr>
      <w:r>
        <w:rPr>
          <w:rFonts w:hint="eastAsia" w:ascii="仿宋_GB2312" w:eastAsia="仿宋_GB2312"/>
          <w:sz w:val="32"/>
          <w:szCs w:val="32"/>
        </w:rPr>
        <w:t>（ 20</w:t>
      </w:r>
      <w:r>
        <w:rPr>
          <w:rFonts w:hint="eastAsia" w:ascii="仿宋_GB2312" w:eastAsia="仿宋_GB2312"/>
          <w:sz w:val="32"/>
          <w:szCs w:val="32"/>
          <w:u w:val="single"/>
          <w:lang w:val="en-US" w:eastAsia="zh-CN"/>
        </w:rPr>
        <w:t>21</w:t>
      </w:r>
      <w:r>
        <w:rPr>
          <w:rFonts w:hint="eastAsia" w:ascii="仿宋_GB2312" w:eastAsia="仿宋_GB2312"/>
          <w:sz w:val="32"/>
          <w:szCs w:val="32"/>
        </w:rPr>
        <w:t>年度 ）</w:t>
      </w:r>
    </w:p>
    <w:p>
      <w:pPr>
        <w:rPr>
          <w:rFonts w:hint="eastAsia"/>
        </w:rPr>
      </w:pPr>
    </w:p>
    <w:p>
      <w:pPr>
        <w:rPr>
          <w:rFonts w:hint="eastAsia"/>
        </w:rPr>
      </w:pPr>
    </w:p>
    <w:p>
      <w:pPr>
        <w:rPr>
          <w:rFonts w:hint="eastAsia"/>
        </w:rPr>
      </w:pPr>
    </w:p>
    <w:p>
      <w:pPr>
        <w:ind w:firstLine="640" w:firstLineChars="200"/>
        <w:rPr>
          <w:rFonts w:hint="eastAsia" w:ascii="仿宋_GB2312" w:eastAsia="仿宋_GB2312"/>
          <w:sz w:val="32"/>
          <w:szCs w:val="32"/>
        </w:rPr>
      </w:pPr>
      <w:r>
        <w:rPr>
          <w:rFonts w:hint="eastAsia" w:ascii="仿宋_GB2312" w:eastAsia="仿宋_GB2312"/>
          <w:sz w:val="32"/>
          <w:szCs w:val="32"/>
        </w:rPr>
        <w:t>部门(单位)名称：衡南县</w:t>
      </w:r>
      <w:r>
        <w:rPr>
          <w:rFonts w:hint="eastAsia" w:ascii="仿宋_GB2312" w:eastAsia="仿宋_GB2312"/>
          <w:sz w:val="32"/>
          <w:szCs w:val="32"/>
          <w:lang w:val="en-US" w:eastAsia="zh-CN"/>
        </w:rPr>
        <w:t>城市管理和综合执法局</w:t>
      </w: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预算编码：</w:t>
      </w:r>
      <w:r>
        <w:rPr>
          <w:rFonts w:hint="eastAsia" w:ascii="仿宋_GB2312" w:eastAsia="仿宋_GB2312"/>
          <w:sz w:val="32"/>
          <w:szCs w:val="32"/>
          <w:lang w:val="en-US" w:eastAsia="zh-CN"/>
        </w:rPr>
        <w:t>407</w:t>
      </w: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评价方式：部门（单位）自评</w:t>
      </w:r>
      <w:r>
        <w:rPr>
          <w:rFonts w:hint="eastAsia" w:ascii="仿宋_GB2312" w:eastAsia="仿宋_GB2312"/>
          <w:sz w:val="32"/>
          <w:szCs w:val="32"/>
          <w:lang w:eastAsia="zh-CN"/>
        </w:rPr>
        <w:t>☑</w:t>
      </w:r>
      <w:r>
        <w:rPr>
          <w:rFonts w:hint="eastAsia" w:ascii="仿宋_GB2312" w:eastAsia="仿宋_GB2312"/>
          <w:sz w:val="32"/>
          <w:szCs w:val="32"/>
        </w:rPr>
        <w:t xml:space="preserve">  </w:t>
      </w:r>
    </w:p>
    <w:p>
      <w:pPr>
        <w:ind w:firstLine="2240" w:firstLineChars="700"/>
        <w:rPr>
          <w:rFonts w:hint="eastAsia" w:ascii="仿宋_GB2312" w:eastAsia="仿宋_GB2312"/>
          <w:sz w:val="32"/>
          <w:szCs w:val="32"/>
        </w:rPr>
      </w:pPr>
      <w:r>
        <w:rPr>
          <w:rFonts w:hint="eastAsia" w:ascii="仿宋_GB2312" w:eastAsia="仿宋_GB2312"/>
          <w:sz w:val="32"/>
          <w:szCs w:val="32"/>
        </w:rPr>
        <w:t>中介机构评价□</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评价机构：部门（单位）评价组</w:t>
      </w:r>
      <w:r>
        <w:rPr>
          <w:rFonts w:hint="eastAsia" w:ascii="仿宋_GB2312" w:eastAsia="仿宋_GB2312"/>
          <w:sz w:val="32"/>
          <w:szCs w:val="32"/>
          <w:lang w:eastAsia="zh-CN"/>
        </w:rPr>
        <w:t>☑</w:t>
      </w:r>
    </w:p>
    <w:p>
      <w:pPr>
        <w:ind w:firstLine="2240" w:firstLineChars="700"/>
        <w:rPr>
          <w:rFonts w:hint="eastAsia" w:ascii="仿宋_GB2312" w:eastAsia="仿宋_GB2312"/>
          <w:sz w:val="32"/>
          <w:szCs w:val="32"/>
        </w:rPr>
      </w:pPr>
      <w:r>
        <w:rPr>
          <w:rFonts w:hint="eastAsia" w:ascii="仿宋_GB2312" w:eastAsia="仿宋_GB2312"/>
          <w:sz w:val="32"/>
          <w:szCs w:val="32"/>
        </w:rPr>
        <w:t>中介机构□</w:t>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 xml:space="preserve">报告日期：   </w:t>
      </w:r>
      <w:r>
        <w:rPr>
          <w:rFonts w:hint="eastAsia" w:ascii="仿宋_GB2312" w:eastAsia="仿宋_GB2312"/>
          <w:sz w:val="32"/>
          <w:szCs w:val="32"/>
          <w:lang w:val="en-US" w:eastAsia="zh-CN"/>
        </w:rPr>
        <w:t>2022</w:t>
      </w:r>
      <w:r>
        <w:rPr>
          <w:rFonts w:hint="eastAsia" w:ascii="仿宋_GB2312" w:eastAsia="仿宋_GB2312"/>
          <w:sz w:val="32"/>
          <w:szCs w:val="32"/>
        </w:rPr>
        <w:t xml:space="preserve"> 年 </w:t>
      </w:r>
      <w:r>
        <w:rPr>
          <w:rFonts w:hint="eastAsia" w:ascii="仿宋_GB2312" w:eastAsia="仿宋_GB2312"/>
          <w:sz w:val="32"/>
          <w:szCs w:val="32"/>
          <w:lang w:val="en-US" w:eastAsia="zh-CN"/>
        </w:rPr>
        <w:t>04</w:t>
      </w:r>
      <w:r>
        <w:rPr>
          <w:rFonts w:hint="eastAsia" w:ascii="仿宋_GB2312" w:eastAsia="仿宋_GB2312"/>
          <w:sz w:val="32"/>
          <w:szCs w:val="32"/>
        </w:rPr>
        <w:t xml:space="preserve"> 月 </w:t>
      </w:r>
      <w:r>
        <w:rPr>
          <w:rFonts w:hint="eastAsia" w:ascii="仿宋_GB2312" w:eastAsia="仿宋_GB2312"/>
          <w:sz w:val="32"/>
          <w:szCs w:val="32"/>
          <w:lang w:val="en-US" w:eastAsia="zh-CN"/>
        </w:rPr>
        <w:t>19</w:t>
      </w:r>
      <w:r>
        <w:rPr>
          <w:rFonts w:hint="eastAsia" w:ascii="仿宋_GB2312" w:eastAsia="仿宋_GB2312"/>
          <w:sz w:val="32"/>
          <w:szCs w:val="32"/>
        </w:rPr>
        <w:t>日</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960" w:firstLineChars="300"/>
        <w:jc w:val="center"/>
        <w:textAlignment w:val="auto"/>
        <w:rPr>
          <w:rFonts w:hint="eastAsia" w:ascii="黑体" w:hAnsi="黑体" w:eastAsia="黑体" w:cs="黑体"/>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960" w:firstLineChars="300"/>
        <w:jc w:val="center"/>
        <w:textAlignment w:val="auto"/>
        <w:rPr>
          <w:rFonts w:hint="eastAsia" w:ascii="黑体" w:hAnsi="黑体" w:eastAsia="黑体" w:cs="黑体"/>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960" w:firstLineChars="300"/>
        <w:jc w:val="center"/>
        <w:textAlignment w:val="auto"/>
        <w:rPr>
          <w:rFonts w:hint="eastAsia" w:ascii="黑体" w:hAnsi="黑体" w:eastAsia="黑体" w:cs="黑体"/>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1320" w:firstLineChars="300"/>
        <w:jc w:val="center"/>
        <w:textAlignment w:val="auto"/>
        <w:rPr>
          <w:rFonts w:hint="eastAsia" w:ascii="黑体" w:hAnsi="黑体" w:eastAsia="黑体" w:cs="黑体"/>
          <w:color w:val="auto"/>
          <w:sz w:val="44"/>
          <w:szCs w:val="44"/>
          <w:lang w:eastAsia="zh-CN"/>
        </w:rPr>
      </w:pPr>
      <w:r>
        <w:rPr>
          <w:rFonts w:hint="eastAsia" w:ascii="黑体" w:hAnsi="黑体" w:eastAsia="黑体" w:cs="黑体"/>
          <w:color w:val="auto"/>
          <w:sz w:val="44"/>
          <w:szCs w:val="44"/>
          <w:lang w:val="en-US" w:eastAsia="zh-CN"/>
        </w:rPr>
        <w:t>2021年度</w:t>
      </w:r>
      <w:r>
        <w:rPr>
          <w:rFonts w:hint="eastAsia" w:ascii="黑体" w:hAnsi="黑体" w:eastAsia="黑体" w:cs="黑体"/>
          <w:color w:val="auto"/>
          <w:sz w:val="44"/>
          <w:szCs w:val="44"/>
          <w:lang w:eastAsia="zh-CN"/>
        </w:rPr>
        <w:t>整体支出绩效自评报告</w:t>
      </w:r>
    </w:p>
    <w:p>
      <w:pPr>
        <w:spacing w:line="560" w:lineRule="exact"/>
        <w:jc w:val="center"/>
        <w:rPr>
          <w:rFonts w:hint="eastAsia" w:ascii="仿宋" w:hAnsi="仿宋" w:eastAsia="仿宋" w:cs="Times New Roman"/>
          <w:kern w:val="2"/>
          <w:sz w:val="32"/>
          <w:szCs w:val="32"/>
          <w:lang w:val="en-US" w:eastAsia="zh-CN"/>
        </w:rPr>
      </w:pPr>
      <w:r>
        <w:rPr>
          <w:rFonts w:hint="eastAsia" w:ascii="仿宋" w:hAnsi="仿宋" w:eastAsia="仿宋" w:cs="Times New Roman"/>
          <w:kern w:val="2"/>
          <w:sz w:val="32"/>
          <w:szCs w:val="32"/>
          <w:lang w:val="en-US" w:eastAsia="zh-CN"/>
        </w:rPr>
        <w:t xml:space="preserve">    </w:t>
      </w:r>
    </w:p>
    <w:p>
      <w:pPr>
        <w:spacing w:line="560" w:lineRule="exact"/>
        <w:jc w:val="left"/>
        <w:rPr>
          <w:rFonts w:ascii="仿宋" w:hAnsi="仿宋" w:eastAsia="仿宋" w:cs="仿宋"/>
          <w:b/>
          <w:bCs/>
          <w:kern w:val="0"/>
          <w:sz w:val="32"/>
          <w:szCs w:val="32"/>
        </w:rPr>
      </w:pPr>
      <w:r>
        <w:rPr>
          <w:rFonts w:hint="eastAsia" w:ascii="仿宋" w:hAnsi="仿宋" w:eastAsia="仿宋" w:cs="Times New Roman"/>
          <w:kern w:val="2"/>
          <w:sz w:val="32"/>
          <w:szCs w:val="32"/>
          <w:lang w:val="en-US" w:eastAsia="zh-CN"/>
        </w:rPr>
        <w:t xml:space="preserve">    </w:t>
      </w:r>
      <w:r>
        <w:rPr>
          <w:rFonts w:hint="eastAsia" w:ascii="仿宋" w:hAnsi="仿宋" w:eastAsia="仿宋" w:cs="Times New Roman"/>
          <w:kern w:val="2"/>
          <w:sz w:val="32"/>
          <w:szCs w:val="32"/>
        </w:rPr>
        <w:t>根据《湖南省委办公厅  湖南省人民政府办公厅关于全面实施预算绩效管理的意见》（湘办发【2019】10号）、财政部《项目支出绩效评价管理办法》（财预【2020】10号）、《湖南省预算绩效目标管理办法》（湘财绩【2020】7号）和《衡南县预算绩效管理工作考核办法》（清财绩【2021】66号）等文件要求，我局对2021年度部门整体支出绩效进行了全面综合评价，现将情况报告如下：</w:t>
      </w:r>
    </w:p>
    <w:p>
      <w:pPr>
        <w:spacing w:line="560" w:lineRule="exact"/>
        <w:ind w:firstLine="640" w:firstLineChars="200"/>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一、部门基本情况</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1.部门职责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rPr>
        <w:t>主要职责是承担全县城市管理</w:t>
      </w:r>
      <w:r>
        <w:rPr>
          <w:rFonts w:hint="eastAsia" w:ascii="仿宋_GB2312" w:eastAsia="仿宋_GB2312"/>
          <w:sz w:val="32"/>
          <w:szCs w:val="32"/>
          <w:lang w:val="en-US" w:eastAsia="zh-CN"/>
        </w:rPr>
        <w:t>和综合</w:t>
      </w:r>
      <w:r>
        <w:rPr>
          <w:rFonts w:hint="eastAsia" w:ascii="仿宋_GB2312" w:eastAsia="仿宋_GB2312"/>
          <w:sz w:val="32"/>
          <w:szCs w:val="32"/>
        </w:rPr>
        <w:t>执法工作，</w:t>
      </w:r>
      <w:r>
        <w:rPr>
          <w:rFonts w:hint="eastAsia" w:ascii="仿宋_GB2312" w:eastAsia="仿宋_GB2312"/>
          <w:sz w:val="32"/>
          <w:szCs w:val="32"/>
          <w:lang w:val="en-US" w:eastAsia="zh-CN"/>
        </w:rPr>
        <w:t>牵头负责全县生活垃圾治理工作。</w:t>
      </w:r>
      <w:r>
        <w:rPr>
          <w:rFonts w:hint="eastAsia" w:ascii="仿宋_GB2312" w:eastAsia="仿宋_GB2312"/>
          <w:sz w:val="32"/>
          <w:szCs w:val="32"/>
        </w:rPr>
        <w:t>具体为：</w:t>
      </w:r>
      <w:r>
        <w:rPr>
          <w:rFonts w:hint="eastAsia" w:ascii="仿宋_GB2312" w:eastAsia="仿宋_GB2312"/>
          <w:sz w:val="32"/>
          <w:szCs w:val="32"/>
          <w:lang w:val="en-US" w:eastAsia="zh-CN"/>
        </w:rPr>
        <w:t>负责县城市容环卫、园林绿化和路灯照明等管理方面的工作；</w:t>
      </w:r>
      <w:r>
        <w:rPr>
          <w:rFonts w:hint="eastAsia" w:ascii="仿宋_GB2312" w:eastAsia="仿宋_GB2312"/>
          <w:sz w:val="32"/>
          <w:szCs w:val="32"/>
        </w:rPr>
        <w:t>集中行使</w:t>
      </w:r>
      <w:r>
        <w:rPr>
          <w:rFonts w:hint="eastAsia" w:ascii="仿宋_GB2312" w:eastAsia="仿宋_GB2312"/>
          <w:sz w:val="32"/>
          <w:szCs w:val="32"/>
          <w:lang w:eastAsia="zh-CN"/>
        </w:rPr>
        <w:t>市容环卫、市政公用、园林绿化等方面</w:t>
      </w:r>
      <w:r>
        <w:rPr>
          <w:rFonts w:hint="eastAsia" w:ascii="仿宋_GB2312" w:eastAsia="仿宋_GB2312"/>
          <w:sz w:val="32"/>
          <w:szCs w:val="32"/>
        </w:rPr>
        <w:t>法律、法规、规章规定的</w:t>
      </w:r>
      <w:r>
        <w:rPr>
          <w:rFonts w:hint="eastAsia" w:ascii="仿宋_GB2312" w:eastAsia="仿宋_GB2312"/>
          <w:sz w:val="32"/>
          <w:szCs w:val="32"/>
          <w:lang w:val="en-US" w:eastAsia="zh-CN"/>
        </w:rPr>
        <w:t>全部</w:t>
      </w:r>
      <w:r>
        <w:rPr>
          <w:rFonts w:hint="eastAsia" w:ascii="仿宋_GB2312" w:eastAsia="仿宋_GB2312"/>
          <w:sz w:val="32"/>
          <w:szCs w:val="32"/>
        </w:rPr>
        <w:t>行政处罚权</w:t>
      </w:r>
      <w:r>
        <w:rPr>
          <w:rFonts w:hint="eastAsia" w:ascii="仿宋_GB2312" w:eastAsia="仿宋_GB2312"/>
          <w:sz w:val="32"/>
          <w:szCs w:val="32"/>
          <w:lang w:eastAsia="zh-CN"/>
        </w:rPr>
        <w:t>，</w:t>
      </w:r>
      <w:r>
        <w:rPr>
          <w:rFonts w:hint="eastAsia" w:ascii="仿宋_GB2312" w:eastAsia="仿宋_GB2312"/>
          <w:sz w:val="32"/>
          <w:szCs w:val="32"/>
        </w:rPr>
        <w:t>行使城乡规划、</w:t>
      </w:r>
      <w:r>
        <w:rPr>
          <w:rFonts w:hint="eastAsia" w:ascii="仿宋_GB2312" w:eastAsia="仿宋_GB2312"/>
          <w:sz w:val="32"/>
          <w:szCs w:val="32"/>
          <w:lang w:val="en-US" w:eastAsia="zh-CN"/>
        </w:rPr>
        <w:t>工商管理、水务管理、生态</w:t>
      </w:r>
      <w:r>
        <w:rPr>
          <w:rFonts w:hint="eastAsia" w:ascii="仿宋_GB2312" w:eastAsia="仿宋_GB2312"/>
          <w:sz w:val="32"/>
          <w:szCs w:val="32"/>
        </w:rPr>
        <w:t>环境保护、公安交通管理方面的法律、法规、规章规定的部分行政处罚权</w:t>
      </w:r>
      <w:r>
        <w:rPr>
          <w:rFonts w:hint="eastAsia" w:ascii="仿宋_GB2312" w:eastAsia="仿宋_GB2312"/>
          <w:sz w:val="32"/>
          <w:szCs w:val="32"/>
          <w:lang w:val="en-US" w:eastAsia="zh-CN"/>
        </w:rPr>
        <w:t>；牵头负责全县非正规垃圾堆放点整治和县城生活垃圾分类工作，负责全县城乡环卫一体化、生活垃圾焚烧发电PPP项目建设的组织协调和运营监管等工作。</w:t>
      </w:r>
    </w:p>
    <w:p>
      <w:pPr>
        <w:numPr>
          <w:ilvl w:val="0"/>
          <w:numId w:val="1"/>
        </w:num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机构设置情况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我</w:t>
      </w:r>
      <w:r>
        <w:rPr>
          <w:rFonts w:hint="eastAsia" w:ascii="仿宋_GB2312" w:eastAsia="仿宋_GB2312"/>
          <w:sz w:val="32"/>
          <w:szCs w:val="32"/>
        </w:rPr>
        <w:t>局于2015年设立，为县人民政府直属正科级事业单位，2017年4月正式挂牌组建</w:t>
      </w:r>
      <w:r>
        <w:rPr>
          <w:rFonts w:hint="eastAsia" w:ascii="仿宋_GB2312" w:eastAsia="仿宋_GB2312"/>
          <w:sz w:val="32"/>
          <w:szCs w:val="32"/>
          <w:lang w:eastAsia="zh-CN"/>
        </w:rPr>
        <w:t>。</w:t>
      </w:r>
      <w:r>
        <w:rPr>
          <w:rFonts w:hint="eastAsia" w:ascii="仿宋_GB2312" w:eastAsia="仿宋_GB2312"/>
          <w:sz w:val="32"/>
          <w:szCs w:val="32"/>
          <w:lang w:val="en-US" w:eastAsia="zh-CN"/>
        </w:rPr>
        <w:t>2019年机构改革，调整为县人民政府工作部门，由衡南县城市管理行政执法局更名为</w:t>
      </w:r>
      <w:r>
        <w:rPr>
          <w:rFonts w:hint="eastAsia" w:ascii="仿宋_GB2312" w:hAnsi="仿宋_GB2312" w:eastAsia="仿宋_GB2312" w:cs="仿宋_GB2312"/>
          <w:b w:val="0"/>
          <w:bCs w:val="0"/>
          <w:sz w:val="32"/>
          <w:szCs w:val="32"/>
          <w:lang w:val="en-US" w:eastAsia="zh-CN"/>
        </w:rPr>
        <w:t>衡南县城市管理和综合执法局。</w:t>
      </w:r>
      <w:r>
        <w:rPr>
          <w:rFonts w:hint="eastAsia" w:ascii="仿宋_GB2312" w:eastAsia="仿宋_GB2312"/>
          <w:sz w:val="32"/>
          <w:szCs w:val="32"/>
        </w:rPr>
        <w:t>局机关内设办公室、组织人事股、政策法规股</w:t>
      </w:r>
      <w:r>
        <w:rPr>
          <w:rFonts w:hint="eastAsia" w:ascii="仿宋_GB2312" w:eastAsia="仿宋_GB2312"/>
          <w:sz w:val="32"/>
          <w:szCs w:val="32"/>
          <w:lang w:eastAsia="zh-CN"/>
        </w:rPr>
        <w:t>（</w:t>
      </w:r>
      <w:r>
        <w:rPr>
          <w:rFonts w:hint="eastAsia" w:ascii="仿宋_GB2312" w:eastAsia="仿宋_GB2312"/>
          <w:sz w:val="32"/>
          <w:szCs w:val="32"/>
        </w:rPr>
        <w:t>督查考核股</w:t>
      </w:r>
      <w:r>
        <w:rPr>
          <w:rFonts w:hint="eastAsia" w:ascii="仿宋_GB2312" w:eastAsia="仿宋_GB2312"/>
          <w:sz w:val="32"/>
          <w:szCs w:val="32"/>
          <w:lang w:eastAsia="zh-CN"/>
        </w:rPr>
        <w:t>）</w:t>
      </w:r>
      <w:r>
        <w:rPr>
          <w:rFonts w:hint="eastAsia" w:ascii="仿宋_GB2312" w:eastAsia="仿宋_GB2312"/>
          <w:sz w:val="32"/>
          <w:szCs w:val="32"/>
        </w:rPr>
        <w:t>、</w:t>
      </w:r>
      <w:r>
        <w:rPr>
          <w:rFonts w:hint="eastAsia" w:ascii="仿宋_GB2312" w:eastAsia="仿宋_GB2312"/>
          <w:sz w:val="32"/>
          <w:szCs w:val="32"/>
          <w:lang w:val="en-US" w:eastAsia="zh-CN"/>
        </w:rPr>
        <w:t>行政审批服务股、</w:t>
      </w:r>
      <w:r>
        <w:rPr>
          <w:rFonts w:hint="eastAsia" w:ascii="仿宋_GB2312" w:eastAsia="仿宋_GB2312"/>
          <w:sz w:val="32"/>
          <w:szCs w:val="32"/>
        </w:rPr>
        <w:t>综合管理股、财务审计股6个股室。下辖</w:t>
      </w:r>
      <w:r>
        <w:rPr>
          <w:rFonts w:hint="eastAsia" w:ascii="仿宋_GB2312" w:eastAsia="仿宋_GB2312"/>
          <w:sz w:val="32"/>
          <w:szCs w:val="32"/>
          <w:lang w:eastAsia="zh-CN"/>
        </w:rPr>
        <w:t>城市管理综合行政</w:t>
      </w:r>
      <w:r>
        <w:rPr>
          <w:rFonts w:hint="eastAsia" w:ascii="仿宋_GB2312" w:eastAsia="仿宋_GB2312"/>
          <w:sz w:val="32"/>
          <w:szCs w:val="32"/>
        </w:rPr>
        <w:t>执法大队</w:t>
      </w:r>
      <w:r>
        <w:rPr>
          <w:rFonts w:hint="eastAsia" w:ascii="仿宋_GB2312" w:eastAsia="仿宋_GB2312"/>
          <w:sz w:val="32"/>
          <w:szCs w:val="32"/>
          <w:lang w:val="en-US" w:eastAsia="zh-CN"/>
        </w:rPr>
        <w:t>1个（</w:t>
      </w:r>
      <w:r>
        <w:rPr>
          <w:rFonts w:hint="eastAsia" w:ascii="仿宋_GB2312" w:eastAsia="仿宋_GB2312"/>
          <w:sz w:val="32"/>
          <w:szCs w:val="32"/>
        </w:rPr>
        <w:t>参公</w:t>
      </w:r>
      <w:r>
        <w:rPr>
          <w:rFonts w:hint="eastAsia" w:ascii="仿宋_GB2312" w:eastAsia="仿宋_GB2312"/>
          <w:sz w:val="32"/>
          <w:szCs w:val="32"/>
          <w:lang w:val="en-US" w:eastAsia="zh-CN"/>
        </w:rPr>
        <w:t>管理）副科级单位，</w:t>
      </w:r>
      <w:r>
        <w:rPr>
          <w:rFonts w:hint="eastAsia" w:ascii="仿宋_GB2312" w:eastAsia="仿宋_GB2312"/>
          <w:sz w:val="32"/>
          <w:szCs w:val="32"/>
        </w:rPr>
        <w:t>环</w:t>
      </w:r>
      <w:r>
        <w:rPr>
          <w:rFonts w:hint="eastAsia" w:ascii="仿宋_GB2312" w:eastAsia="仿宋_GB2312"/>
          <w:sz w:val="32"/>
          <w:szCs w:val="32"/>
          <w:lang w:val="en-US" w:eastAsia="zh-CN"/>
        </w:rPr>
        <w:t>境卫生所</w:t>
      </w:r>
      <w:r>
        <w:rPr>
          <w:rFonts w:hint="eastAsia" w:ascii="仿宋_GB2312" w:eastAsia="仿宋_GB2312"/>
          <w:sz w:val="32"/>
          <w:szCs w:val="32"/>
        </w:rPr>
        <w:t>、园林绿化所</w:t>
      </w:r>
      <w:r>
        <w:rPr>
          <w:rFonts w:hint="eastAsia" w:ascii="仿宋_GB2312" w:eastAsia="仿宋_GB2312"/>
          <w:sz w:val="32"/>
          <w:szCs w:val="32"/>
          <w:lang w:val="en-US" w:eastAsia="zh-CN"/>
        </w:rPr>
        <w:t>2</w:t>
      </w:r>
      <w:r>
        <w:rPr>
          <w:rFonts w:hint="eastAsia" w:ascii="仿宋_GB2312" w:eastAsia="仿宋_GB2312"/>
          <w:sz w:val="32"/>
          <w:szCs w:val="32"/>
        </w:rPr>
        <w:t>个副科级，路灯所、渣土办、固废中心3个正股级</w:t>
      </w:r>
      <w:r>
        <w:rPr>
          <w:rFonts w:hint="eastAsia" w:ascii="仿宋_GB2312" w:eastAsia="仿宋_GB2312"/>
          <w:sz w:val="32"/>
          <w:szCs w:val="32"/>
          <w:lang w:val="en-US" w:eastAsia="zh-CN"/>
        </w:rPr>
        <w:t>公益一类事业</w:t>
      </w:r>
      <w:r>
        <w:rPr>
          <w:rFonts w:hint="eastAsia" w:ascii="仿宋_GB2312" w:eastAsia="仿宋_GB2312"/>
          <w:sz w:val="32"/>
          <w:szCs w:val="32"/>
        </w:rPr>
        <w:t>单位。</w:t>
      </w:r>
      <w:r>
        <w:rPr>
          <w:rFonts w:hint="eastAsia" w:ascii="仿宋_GB2312" w:eastAsia="仿宋_GB2312"/>
          <w:sz w:val="32"/>
          <w:szCs w:val="32"/>
          <w:lang w:val="en-US" w:eastAsia="zh-CN"/>
        </w:rPr>
        <w:t>2021年9月</w:t>
      </w:r>
      <w:r>
        <w:rPr>
          <w:rFonts w:hint="eastAsia" w:ascii="仿宋_GB2312" w:hAnsi="仿宋_GB2312" w:eastAsia="仿宋_GB2312" w:cs="仿宋_GB2312"/>
          <w:kern w:val="0"/>
          <w:sz w:val="32"/>
          <w:szCs w:val="32"/>
          <w:shd w:val="clear" w:fill="FFFFFF"/>
          <w:lang w:val="en-US" w:eastAsia="zh-CN" w:bidi="ar"/>
        </w:rPr>
        <w:t>从住建局成建制划转县市政公用事业服务中心（副科级），新组建供水和排水事务中心（正股级）。</w:t>
      </w:r>
    </w:p>
    <w:p>
      <w:pPr>
        <w:numPr>
          <w:ilvl w:val="0"/>
          <w:numId w:val="1"/>
        </w:numPr>
        <w:spacing w:line="560" w:lineRule="exact"/>
        <w:ind w:left="0" w:leftChars="0"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人员编制情况</w:t>
      </w:r>
    </w:p>
    <w:p>
      <w:pPr>
        <w:numPr>
          <w:ilvl w:val="0"/>
          <w:numId w:val="0"/>
        </w:numPr>
        <w:spacing w:line="560" w:lineRule="exact"/>
        <w:ind w:leftChars="200"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截止2021年12月31日，全局系统定编135个，实际在编人员159人，实际在岗职工153个（其中：局机关行政编7人，局属单位全额事业编制59人、经费自理编制87人）。</w:t>
      </w:r>
    </w:p>
    <w:p>
      <w:pPr>
        <w:spacing w:line="560" w:lineRule="exact"/>
        <w:ind w:firstLine="643" w:firstLineChars="200"/>
        <w:rPr>
          <w:rFonts w:hint="eastAsia" w:ascii="黑体" w:hAnsi="黑体" w:eastAsia="黑体" w:cs="黑体"/>
          <w:b/>
          <w:bCs/>
          <w:kern w:val="0"/>
          <w:sz w:val="32"/>
          <w:szCs w:val="32"/>
        </w:rPr>
      </w:pPr>
    </w:p>
    <w:p>
      <w:pPr>
        <w:spacing w:line="560" w:lineRule="exact"/>
        <w:ind w:firstLine="643" w:firstLineChars="200"/>
        <w:rPr>
          <w:rFonts w:ascii="仿宋_GB2312" w:hAnsi="仿宋_GB2312" w:eastAsia="仿宋_GB2312" w:cs="仿宋_GB2312"/>
          <w:b/>
          <w:bCs/>
          <w:kern w:val="0"/>
          <w:sz w:val="32"/>
          <w:szCs w:val="32"/>
        </w:rPr>
      </w:pPr>
      <w:r>
        <w:rPr>
          <w:rFonts w:hint="eastAsia" w:ascii="黑体" w:hAnsi="黑体" w:eastAsia="黑体" w:cs="黑体"/>
          <w:b/>
          <w:bCs/>
          <w:kern w:val="0"/>
          <w:sz w:val="32"/>
          <w:szCs w:val="32"/>
        </w:rPr>
        <w:t>二、部门整体支出管理及使用情况</w:t>
      </w:r>
    </w:p>
    <w:p>
      <w:pPr>
        <w:spacing w:line="56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1.部门预</w:t>
      </w:r>
      <w:r>
        <w:rPr>
          <w:rFonts w:hint="eastAsia" w:ascii="仿宋_GB2312" w:hAnsi="仿宋_GB2312" w:eastAsia="仿宋_GB2312" w:cs="仿宋_GB2312"/>
          <w:b/>
          <w:bCs/>
          <w:kern w:val="0"/>
          <w:sz w:val="32"/>
          <w:szCs w:val="32"/>
          <w:lang w:eastAsia="zh-CN"/>
        </w:rPr>
        <w:t>、决</w:t>
      </w:r>
      <w:r>
        <w:rPr>
          <w:rFonts w:hint="eastAsia" w:ascii="仿宋_GB2312" w:hAnsi="仿宋_GB2312" w:eastAsia="仿宋_GB2312" w:cs="仿宋_GB2312"/>
          <w:b/>
          <w:bCs/>
          <w:kern w:val="0"/>
          <w:sz w:val="32"/>
          <w:szCs w:val="32"/>
        </w:rPr>
        <w:t>算收支情况</w:t>
      </w:r>
    </w:p>
    <w:p>
      <w:pPr>
        <w:numPr>
          <w:ilvl w:val="0"/>
          <w:numId w:val="0"/>
        </w:numPr>
        <w:spacing w:line="560" w:lineRule="exact"/>
        <w:ind w:leftChars="200"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收入预、决算情况：2021年收入年初预算数为2796.16万元，其中：财政拨款2796.16万元。 收入调整预算数为5584.82万元。（其中：一般公共预算财政拨款收入为5584.82万元）， 预算调整数比年初预算数多2788.66万元，变化的主要原因一是本级财政临时追加的用于专项的支出过多，二是追加渗沥液应急处理经费较大，三是人员经费支出预算缺口较大。</w:t>
      </w:r>
    </w:p>
    <w:p>
      <w:pPr>
        <w:numPr>
          <w:ilvl w:val="0"/>
          <w:numId w:val="0"/>
        </w:numPr>
        <w:spacing w:line="560" w:lineRule="exact"/>
        <w:ind w:leftChars="200"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支出预、决算情况：2021年收入年初预算数为2796.16万元，其中：工资福利支出929.72万元，一般商品和服务支出37.8万元，对个人和家庭补助3.95万元，专项商品和服务支出1824.69万元。支出调整预算数为5584.82万元，预算调整数比年初预算数多2788.66万元，变化的主要原因一是本级财政临时追加的用于专项的支出过多，二是追加渗沥液应急处理经费较大，三是人员经费支出预算缺口较大。</w:t>
      </w:r>
    </w:p>
    <w:p>
      <w:pPr>
        <w:keepNext w:val="0"/>
        <w:keepLines w:val="0"/>
        <w:pageBreakBefore w:val="0"/>
        <w:numPr>
          <w:ilvl w:val="0"/>
          <w:numId w:val="2"/>
        </w:numPr>
        <w:kinsoku/>
        <w:wordWrap/>
        <w:overflowPunct/>
        <w:topLinePunct w:val="0"/>
        <w:autoSpaceDE/>
        <w:autoSpaceDN/>
        <w:bidi w:val="0"/>
        <w:adjustRightInd w:val="0"/>
        <w:snapToGrid w:val="0"/>
        <w:spacing w:beforeAutospacing="0" w:afterAutospacing="0" w:line="560" w:lineRule="exact"/>
        <w:ind w:left="0" w:leftChars="0" w:right="0" w:rightChars="0" w:firstLine="643" w:firstLineChars="200"/>
        <w:textAlignment w:val="auto"/>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支出分类情况</w:t>
      </w:r>
    </w:p>
    <w:p>
      <w:pPr>
        <w:numPr>
          <w:ilvl w:val="0"/>
          <w:numId w:val="0"/>
        </w:numPr>
        <w:spacing w:line="560" w:lineRule="exact"/>
        <w:ind w:leftChars="200"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2021年财政拨款收入5584.82万元，具体安排如下：</w:t>
      </w:r>
    </w:p>
    <w:p>
      <w:pPr>
        <w:numPr>
          <w:ilvl w:val="0"/>
          <w:numId w:val="0"/>
        </w:numPr>
        <w:spacing w:line="600" w:lineRule="exact"/>
        <w:rPr>
          <w:rFonts w:hint="default" w:ascii="仿宋" w:hAnsi="仿宋" w:eastAsia="仿宋" w:cs="仿宋"/>
          <w:b w:val="0"/>
          <w:bCs w:val="0"/>
          <w:i w:val="0"/>
          <w:iCs w:val="0"/>
          <w:color w:val="auto"/>
          <w:sz w:val="30"/>
          <w:szCs w:val="30"/>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（一）</w:t>
      </w:r>
      <w:r>
        <w:rPr>
          <w:rFonts w:hint="eastAsia" w:ascii="仿宋" w:hAnsi="仿宋" w:eastAsia="仿宋" w:cs="仿宋"/>
          <w:b w:val="0"/>
          <w:bCs w:val="0"/>
          <w:i w:val="0"/>
          <w:iCs w:val="0"/>
          <w:color w:val="auto"/>
          <w:sz w:val="30"/>
          <w:szCs w:val="30"/>
          <w:lang w:val="en-US" w:eastAsia="zh-CN"/>
        </w:rPr>
        <w:t>基本支出1707.98万元。基本支出保障我局正常运转，完成日常工作任务而发生的各项支出，包括用于在职和离退休人员的基本工资、津贴补贴等人员经费（含临聘人员工资）、办公费、扶贫、等日常公用经费。</w:t>
      </w:r>
      <w:r>
        <w:rPr>
          <w:rFonts w:hint="eastAsia" w:ascii="仿宋" w:hAnsi="仿宋" w:eastAsia="仿宋" w:cs="仿宋"/>
          <w:b w:val="0"/>
          <w:bCs w:val="0"/>
          <w:i w:val="0"/>
          <w:iCs w:val="0"/>
          <w:color w:val="auto"/>
          <w:sz w:val="30"/>
          <w:szCs w:val="30"/>
          <w:lang w:eastAsia="zh-CN"/>
        </w:rPr>
        <w:t>其中用于人员经费</w:t>
      </w:r>
      <w:r>
        <w:rPr>
          <w:rFonts w:hint="eastAsia" w:ascii="仿宋" w:hAnsi="仿宋" w:eastAsia="仿宋" w:cs="仿宋"/>
          <w:b w:val="0"/>
          <w:bCs w:val="0"/>
          <w:i w:val="0"/>
          <w:iCs w:val="0"/>
          <w:color w:val="auto"/>
          <w:sz w:val="30"/>
          <w:szCs w:val="30"/>
          <w:lang w:val="en-US" w:eastAsia="zh-CN"/>
        </w:rPr>
        <w:t>1519.76</w:t>
      </w:r>
      <w:r>
        <w:rPr>
          <w:rFonts w:hint="eastAsia" w:ascii="仿宋" w:hAnsi="仿宋" w:eastAsia="仿宋" w:cs="仿宋"/>
          <w:b w:val="0"/>
          <w:bCs w:val="0"/>
          <w:i w:val="0"/>
          <w:iCs w:val="0"/>
          <w:color w:val="auto"/>
          <w:sz w:val="30"/>
          <w:szCs w:val="30"/>
        </w:rPr>
        <w:t>万元</w:t>
      </w:r>
      <w:r>
        <w:rPr>
          <w:rFonts w:hint="eastAsia" w:ascii="仿宋" w:hAnsi="仿宋" w:eastAsia="仿宋" w:cs="仿宋"/>
          <w:b w:val="0"/>
          <w:bCs w:val="0"/>
          <w:i w:val="0"/>
          <w:iCs w:val="0"/>
          <w:color w:val="auto"/>
          <w:sz w:val="30"/>
          <w:szCs w:val="30"/>
          <w:lang w:eastAsia="zh-CN"/>
        </w:rPr>
        <w:t>，占基本支出</w:t>
      </w:r>
      <w:r>
        <w:rPr>
          <w:rFonts w:hint="eastAsia" w:ascii="仿宋" w:hAnsi="仿宋" w:eastAsia="仿宋" w:cs="仿宋"/>
          <w:b w:val="0"/>
          <w:bCs w:val="0"/>
          <w:i w:val="0"/>
          <w:iCs w:val="0"/>
          <w:color w:val="auto"/>
          <w:sz w:val="30"/>
          <w:szCs w:val="30"/>
          <w:lang w:val="en-US" w:eastAsia="zh-CN"/>
        </w:rPr>
        <w:t>89%，用于日常公用经费188.22万元，</w:t>
      </w:r>
      <w:r>
        <w:rPr>
          <w:rFonts w:hint="eastAsia" w:ascii="仿宋" w:hAnsi="仿宋" w:eastAsia="仿宋" w:cs="仿宋"/>
          <w:b w:val="0"/>
          <w:bCs w:val="0"/>
          <w:i w:val="0"/>
          <w:iCs w:val="0"/>
          <w:color w:val="auto"/>
          <w:sz w:val="30"/>
          <w:szCs w:val="30"/>
          <w:lang w:eastAsia="zh-CN"/>
        </w:rPr>
        <w:t>占基本支出</w:t>
      </w:r>
      <w:r>
        <w:rPr>
          <w:rFonts w:hint="eastAsia" w:ascii="仿宋" w:hAnsi="仿宋" w:eastAsia="仿宋" w:cs="仿宋"/>
          <w:b w:val="0"/>
          <w:bCs w:val="0"/>
          <w:i w:val="0"/>
          <w:iCs w:val="0"/>
          <w:color w:val="auto"/>
          <w:sz w:val="30"/>
          <w:szCs w:val="30"/>
          <w:lang w:val="en-US" w:eastAsia="zh-CN"/>
        </w:rPr>
        <w:t>11%。</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jc w:val="both"/>
        <w:textAlignment w:val="auto"/>
        <w:rPr>
          <w:rFonts w:hint="default" w:ascii="仿宋" w:hAnsi="仿宋" w:eastAsia="仿宋" w:cs="仿宋"/>
          <w:color w:val="FF0000"/>
          <w:sz w:val="32"/>
          <w:szCs w:val="32"/>
          <w:lang w:val="en-US"/>
        </w:rPr>
      </w:pPr>
      <w:r>
        <w:rPr>
          <w:rFonts w:hint="eastAsia" w:ascii="仿宋" w:hAnsi="仿宋" w:eastAsia="仿宋" w:cs="仿宋"/>
          <w:color w:val="auto"/>
          <w:sz w:val="32"/>
          <w:szCs w:val="32"/>
          <w:lang w:val="en-US" w:eastAsia="zh-CN"/>
        </w:rPr>
        <w:t xml:space="preserve">  （二）</w:t>
      </w:r>
      <w:r>
        <w:rPr>
          <w:rFonts w:hint="eastAsia" w:ascii="仿宋" w:hAnsi="仿宋" w:eastAsia="仿宋" w:cs="仿宋"/>
          <w:color w:val="auto"/>
          <w:sz w:val="32"/>
          <w:szCs w:val="32"/>
        </w:rPr>
        <w:t>项目支出</w:t>
      </w:r>
      <w:r>
        <w:rPr>
          <w:rFonts w:hint="eastAsia" w:ascii="仿宋" w:hAnsi="仿宋" w:eastAsia="仿宋" w:cs="仿宋"/>
          <w:color w:val="auto"/>
          <w:sz w:val="32"/>
          <w:szCs w:val="32"/>
          <w:lang w:val="en-US" w:eastAsia="zh-CN"/>
        </w:rPr>
        <w:t>3876.84</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主要用于固体废弃物中心机构运行、路灯维护，路灯电费、环卫作业承包经费、园林养护管理、时令花卉、渣土执法、行政执法、县城流动执法、焚烧发电、扶贫、永清焚烧发电代处理、乡镇垃圾治理、创建省级园林县城、垃圾场应急处理等项目支出。</w:t>
      </w:r>
      <w:r>
        <w:rPr>
          <w:rFonts w:hint="eastAsia" w:ascii="仿宋" w:hAnsi="仿宋" w:eastAsia="仿宋" w:cs="仿宋"/>
          <w:color w:val="auto"/>
          <w:sz w:val="32"/>
          <w:szCs w:val="32"/>
          <w:lang w:val="en-US" w:eastAsia="zh-CN"/>
        </w:rPr>
        <w:t>其中：路灯维修费用于</w:t>
      </w:r>
      <w:r>
        <w:rPr>
          <w:rFonts w:hint="eastAsia" w:ascii="仿宋" w:hAnsi="仿宋" w:eastAsia="仿宋" w:cs="仿宋"/>
          <w:sz w:val="32"/>
          <w:szCs w:val="32"/>
          <w:lang w:val="en-US" w:eastAsia="zh-CN"/>
        </w:rPr>
        <w:t>维修景观亮化设施700余盏（套）；</w:t>
      </w:r>
      <w:r>
        <w:rPr>
          <w:rFonts w:hint="eastAsia" w:ascii="仿宋_GB2312" w:hAnsi="仿宋_GB2312" w:eastAsia="仿宋_GB2312" w:cs="仿宋_GB2312"/>
          <w:sz w:val="32"/>
          <w:szCs w:val="32"/>
          <w:lang w:eastAsia="zh-CN"/>
        </w:rPr>
        <w:t>路灯电费用于</w:t>
      </w:r>
      <w:r>
        <w:rPr>
          <w:rFonts w:hint="eastAsia" w:ascii="仿宋_GB2312" w:hAnsi="仿宋_GB2312" w:eastAsia="仿宋_GB2312" w:cs="仿宋_GB2312"/>
          <w:sz w:val="32"/>
          <w:szCs w:val="32"/>
        </w:rPr>
        <w:t>确保日常亮灯率达98%以上，重大活动、重要路段亮灯率达100%</w:t>
      </w:r>
      <w:r>
        <w:rPr>
          <w:rFonts w:hint="eastAsia" w:ascii="仿宋_GB2312" w:hAnsi="仿宋_GB2312" w:eastAsia="仿宋_GB2312" w:cs="仿宋_GB2312"/>
          <w:sz w:val="32"/>
          <w:szCs w:val="32"/>
          <w:lang w:val="en-US" w:eastAsia="zh-CN"/>
        </w:rPr>
        <w:t>；</w:t>
      </w:r>
      <w:r>
        <w:rPr>
          <w:rFonts w:hint="eastAsia" w:ascii="仿宋" w:hAnsi="仿宋" w:eastAsia="仿宋" w:cs="仿宋"/>
          <w:color w:val="auto"/>
          <w:sz w:val="32"/>
          <w:szCs w:val="32"/>
          <w:lang w:val="en-US" w:eastAsia="zh-CN"/>
        </w:rPr>
        <w:t>环卫承包经费</w:t>
      </w:r>
      <w:r>
        <w:rPr>
          <w:rFonts w:hint="eastAsia" w:ascii="仿宋_GB2312" w:hAnsi="仿宋_GB2312" w:eastAsia="仿宋_GB2312" w:cs="仿宋_GB2312"/>
          <w:sz w:val="32"/>
          <w:szCs w:val="32"/>
          <w:lang w:val="en-US" w:eastAsia="zh-CN"/>
        </w:rPr>
        <w:t>用于县城道路清扫保洁，垃圾清运转运。本年度</w:t>
      </w:r>
      <w:r>
        <w:rPr>
          <w:rFonts w:hint="eastAsia" w:ascii="仿宋_GB2312" w:hAnsi="仿宋_GB2312" w:eastAsia="仿宋_GB2312" w:cs="仿宋_GB2312"/>
          <w:sz w:val="32"/>
          <w:szCs w:val="32"/>
        </w:rPr>
        <w:t>清扫道路面积</w:t>
      </w:r>
      <w:r>
        <w:rPr>
          <w:rFonts w:hint="eastAsia" w:ascii="仿宋_GB2312" w:hAnsi="仿宋_GB2312" w:eastAsia="仿宋_GB2312" w:cs="仿宋_GB2312"/>
          <w:sz w:val="32"/>
          <w:szCs w:val="32"/>
          <w:lang w:val="en-US" w:eastAsia="zh-CN"/>
        </w:rPr>
        <w:t>234.5</w:t>
      </w:r>
      <w:r>
        <w:rPr>
          <w:rFonts w:hint="eastAsia" w:ascii="仿宋_GB2312" w:hAnsi="仿宋_GB2312" w:eastAsia="仿宋_GB2312" w:cs="仿宋_GB2312"/>
          <w:sz w:val="32"/>
          <w:szCs w:val="32"/>
        </w:rPr>
        <w:t>万平方米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环卫作业全覆盖</w:t>
      </w:r>
      <w:r>
        <w:rPr>
          <w:rFonts w:hint="eastAsia" w:ascii="仿宋_GB2312" w:hAnsi="仿宋_GB2312" w:eastAsia="仿宋_GB2312" w:cs="仿宋_GB2312"/>
          <w:sz w:val="32"/>
          <w:szCs w:val="32"/>
          <w:lang w:eastAsia="zh-CN"/>
        </w:rPr>
        <w:t>，清扫道路合格率达到</w:t>
      </w:r>
      <w:r>
        <w:rPr>
          <w:rFonts w:hint="eastAsia" w:ascii="仿宋_GB2312" w:hAnsi="仿宋_GB2312" w:eastAsia="仿宋_GB2312" w:cs="仿宋_GB2312"/>
          <w:sz w:val="32"/>
          <w:szCs w:val="32"/>
          <w:lang w:val="en-US" w:eastAsia="zh-CN"/>
        </w:rPr>
        <w:t>99%，提升了城市品位，树立了衡南形象。</w:t>
      </w:r>
      <w:r>
        <w:rPr>
          <w:rFonts w:hint="eastAsia" w:ascii="仿宋" w:hAnsi="仿宋" w:eastAsia="仿宋" w:cs="仿宋"/>
          <w:color w:val="auto"/>
          <w:sz w:val="32"/>
          <w:szCs w:val="32"/>
          <w:lang w:val="en-US" w:eastAsia="zh-CN"/>
        </w:rPr>
        <w:t>县城流动执法经费，用于</w:t>
      </w:r>
      <w:r>
        <w:rPr>
          <w:rFonts w:hint="eastAsia" w:ascii="仿宋_GB2312" w:hAnsi="仿宋_GB2312" w:eastAsia="仿宋_GB2312" w:cs="仿宋_GB2312"/>
          <w:sz w:val="32"/>
          <w:szCs w:val="32"/>
          <w:lang w:val="en-US" w:eastAsia="zh-CN"/>
        </w:rPr>
        <w:t>开展占道经营、户外广告、“禁炮”等整治行动，本年度</w:t>
      </w:r>
      <w:r>
        <w:rPr>
          <w:rFonts w:hint="eastAsia" w:ascii="仿宋_GB2312" w:hAnsi="仿宋_GB2312" w:eastAsia="仿宋_GB2312" w:cs="仿宋_GB2312"/>
          <w:b w:val="0"/>
          <w:bCs w:val="0"/>
          <w:spacing w:val="-6"/>
          <w:sz w:val="32"/>
          <w:szCs w:val="32"/>
          <w:lang w:val="en-US" w:eastAsia="zh-CN"/>
        </w:rPr>
        <w:t>在</w:t>
      </w:r>
      <w:r>
        <w:rPr>
          <w:rFonts w:hint="eastAsia" w:ascii="仿宋_GB2312" w:hAnsi="仿宋_GB2312" w:eastAsia="仿宋_GB2312" w:cs="仿宋_GB2312"/>
          <w:kern w:val="2"/>
          <w:sz w:val="32"/>
          <w:szCs w:val="32"/>
          <w:lang w:val="en-US" w:eastAsia="zh-CN"/>
        </w:rPr>
        <w:t>县城城区主次干道、农贸市场开展占道经营整治，共查处占道经营1500余处。</w:t>
      </w:r>
      <w:r>
        <w:rPr>
          <w:rFonts w:hint="eastAsia" w:ascii="仿宋_GB2312" w:hAnsi="仿宋_GB2312" w:eastAsia="仿宋_GB2312" w:cs="仿宋_GB2312"/>
          <w:sz w:val="32"/>
          <w:szCs w:val="32"/>
        </w:rPr>
        <w:t>拆除县城</w:t>
      </w:r>
      <w:r>
        <w:rPr>
          <w:rFonts w:hint="eastAsia" w:ascii="仿宋_GB2312" w:hAnsi="仿宋_GB2312" w:eastAsia="仿宋_GB2312" w:cs="仿宋_GB2312"/>
          <w:sz w:val="32"/>
          <w:szCs w:val="32"/>
          <w:lang w:val="en-US" w:eastAsia="zh-CN"/>
        </w:rPr>
        <w:t>违规设置或存在安全隐患的</w:t>
      </w:r>
      <w:r>
        <w:rPr>
          <w:rFonts w:hint="eastAsia" w:ascii="仿宋_GB2312" w:hAnsi="仿宋_GB2312" w:eastAsia="仿宋_GB2312" w:cs="仿宋_GB2312"/>
          <w:sz w:val="32"/>
          <w:szCs w:val="32"/>
        </w:rPr>
        <w:t>各类广告牌达</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余块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宣传横幅800余条</w:t>
      </w:r>
      <w:r>
        <w:rPr>
          <w:rFonts w:hint="eastAsia" w:ascii="仿宋_GB2312" w:hAnsi="仿宋_GB2312" w:eastAsia="仿宋_GB2312" w:cs="仿宋_GB2312"/>
          <w:sz w:val="32"/>
          <w:szCs w:val="32"/>
        </w:rPr>
        <w:t>。</w:t>
      </w:r>
      <w:r>
        <w:rPr>
          <w:rFonts w:hint="eastAsia" w:ascii="仿宋" w:hAnsi="仿宋" w:eastAsia="仿宋" w:cs="仿宋"/>
          <w:color w:val="auto"/>
          <w:sz w:val="32"/>
          <w:szCs w:val="32"/>
          <w:lang w:val="en-US" w:eastAsia="zh-CN"/>
        </w:rPr>
        <w:t>渣土执法经费，用于</w:t>
      </w:r>
      <w:r>
        <w:rPr>
          <w:rFonts w:hint="eastAsia" w:ascii="仿宋_GB2312" w:hAnsi="仿宋_GB2312" w:eastAsia="仿宋_GB2312" w:cs="仿宋_GB2312"/>
          <w:sz w:val="32"/>
          <w:szCs w:val="32"/>
        </w:rPr>
        <w:t>渣土源头治理，</w:t>
      </w:r>
      <w:r>
        <w:rPr>
          <w:rFonts w:hint="eastAsia" w:ascii="仿宋_GB2312" w:hAnsi="仿宋_GB2312" w:eastAsia="仿宋_GB2312" w:cs="仿宋_GB2312"/>
          <w:sz w:val="32"/>
          <w:szCs w:val="32"/>
          <w:lang w:eastAsia="zh-CN"/>
        </w:rPr>
        <w:t>本年度</w:t>
      </w:r>
      <w:r>
        <w:rPr>
          <w:rFonts w:hint="eastAsia" w:ascii="仿宋_GB2312" w:hAnsi="仿宋_GB2312" w:eastAsia="仿宋_GB2312" w:cs="仿宋_GB2312"/>
          <w:sz w:val="32"/>
          <w:szCs w:val="32"/>
        </w:rPr>
        <w:t>对县城在建工地进行重点管控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实现工地围档100%；建立健全渣土车辆驾驶员档案信息，全面推广新型智能环保车参运。</w:t>
      </w:r>
      <w:r>
        <w:rPr>
          <w:rFonts w:hint="eastAsia" w:ascii="仿宋" w:hAnsi="仿宋" w:eastAsia="仿宋" w:cs="仿宋"/>
          <w:color w:val="auto"/>
          <w:sz w:val="32"/>
          <w:szCs w:val="32"/>
          <w:lang w:val="en-US" w:eastAsia="zh-CN"/>
        </w:rPr>
        <w:t>创建园林县城专项经费，用于</w:t>
      </w:r>
      <w:r>
        <w:rPr>
          <w:rFonts w:hint="eastAsia" w:ascii="仿宋_GB2312" w:hAnsi="仿宋_GB2312" w:eastAsia="仿宋_GB2312" w:cs="仿宋_GB2312"/>
          <w:spacing w:val="-6"/>
          <w:sz w:val="32"/>
          <w:szCs w:val="32"/>
          <w:lang w:val="en-US" w:eastAsia="zh-CN"/>
        </w:rPr>
        <w:t>实施</w:t>
      </w:r>
      <w:r>
        <w:rPr>
          <w:rFonts w:hint="eastAsia" w:ascii="仿宋_GB2312" w:hAnsi="仿宋_GB2312" w:eastAsia="仿宋_GB2312" w:cs="仿宋_GB2312"/>
          <w:spacing w:val="0"/>
          <w:sz w:val="32"/>
          <w:szCs w:val="32"/>
          <w:lang w:val="en-US" w:eastAsia="zh-CN"/>
        </w:rPr>
        <w:t>县城规划</w:t>
      </w:r>
      <w:r>
        <w:rPr>
          <w:rFonts w:hint="eastAsia" w:ascii="仿宋_GB2312" w:hAnsi="仿宋_GB2312" w:eastAsia="仿宋_GB2312" w:cs="仿宋_GB2312"/>
          <w:spacing w:val="0"/>
          <w:sz w:val="32"/>
          <w:szCs w:val="32"/>
        </w:rPr>
        <w:t>区</w:t>
      </w:r>
      <w:r>
        <w:rPr>
          <w:rFonts w:hint="eastAsia" w:ascii="仿宋_GB2312" w:hAnsi="仿宋_GB2312" w:eastAsia="仿宋_GB2312" w:cs="仿宋_GB2312"/>
          <w:spacing w:val="0"/>
          <w:sz w:val="32"/>
          <w:szCs w:val="32"/>
          <w:lang w:val="en-US" w:eastAsia="zh-CN"/>
        </w:rPr>
        <w:t>82棵</w:t>
      </w:r>
      <w:r>
        <w:rPr>
          <w:rFonts w:hint="eastAsia" w:ascii="仿宋_GB2312" w:hAnsi="仿宋_GB2312" w:eastAsia="仿宋_GB2312" w:cs="仿宋_GB2312"/>
          <w:spacing w:val="0"/>
          <w:sz w:val="32"/>
          <w:szCs w:val="32"/>
        </w:rPr>
        <w:t>古树名木保护</w:t>
      </w:r>
      <w:r>
        <w:rPr>
          <w:rFonts w:hint="eastAsia" w:ascii="仿宋_GB2312" w:hAnsi="仿宋_GB2312" w:eastAsia="仿宋_GB2312" w:cs="仿宋_GB2312"/>
          <w:spacing w:val="0"/>
          <w:sz w:val="32"/>
          <w:szCs w:val="32"/>
          <w:lang w:val="en-US" w:eastAsia="zh-CN"/>
        </w:rPr>
        <w:t>及</w:t>
      </w:r>
      <w:r>
        <w:rPr>
          <w:rFonts w:hint="eastAsia" w:ascii="仿宋_GB2312" w:hAnsi="仿宋_GB2312" w:eastAsia="仿宋_GB2312" w:cs="仿宋_GB2312"/>
          <w:sz w:val="32"/>
          <w:szCs w:val="32"/>
          <w:lang w:val="en-US" w:eastAsia="zh-CN"/>
        </w:rPr>
        <w:t>霞客公园、滨江公园、中心绿化轴、小游园</w:t>
      </w:r>
      <w:r>
        <w:rPr>
          <w:rFonts w:hint="eastAsia" w:ascii="仿宋_GB2312" w:hAnsi="仿宋_GB2312" w:eastAsia="仿宋_GB2312" w:cs="仿宋_GB2312"/>
          <w:sz w:val="32"/>
          <w:szCs w:val="32"/>
          <w:lang w:eastAsia="zh-CN"/>
        </w:rPr>
        <w:t>绿化</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lang w:eastAsia="zh-CN"/>
        </w:rPr>
        <w:t>提质改造</w:t>
      </w:r>
      <w:r>
        <w:rPr>
          <w:rFonts w:hint="eastAsia" w:ascii="仿宋_GB2312" w:hAnsi="仿宋_GB2312" w:eastAsia="仿宋_GB2312" w:cs="仿宋_GB2312"/>
          <w:sz w:val="32"/>
          <w:szCs w:val="32"/>
          <w:lang w:val="en-US" w:eastAsia="zh-CN"/>
        </w:rPr>
        <w:t>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增加了绿量100万平方米，基本实现了“300米见绿，500米见园”建设目标，顺利通过了省级园林县城考查组现场考查评审及省政府拟提名名单公示，即将授牌。</w:t>
      </w:r>
    </w:p>
    <w:p>
      <w:pPr>
        <w:spacing w:line="600" w:lineRule="exact"/>
        <w:rPr>
          <w:rFonts w:hint="eastAsia" w:ascii="仿宋" w:hAnsi="仿宋" w:eastAsia="仿宋" w:cs="仿宋"/>
          <w:b w:val="0"/>
          <w:bCs w:val="0"/>
          <w:i w:val="0"/>
          <w:iCs w:val="0"/>
          <w:color w:val="auto"/>
          <w:kern w:val="0"/>
          <w:sz w:val="30"/>
          <w:szCs w:val="30"/>
        </w:rPr>
      </w:pPr>
      <w:r>
        <w:rPr>
          <w:rFonts w:hint="eastAsia" w:cs="Calibri"/>
          <w:color w:val="auto"/>
          <w:kern w:val="0"/>
          <w:sz w:val="30"/>
          <w:szCs w:val="30"/>
          <w:lang w:eastAsia="zh-CN"/>
        </w:rPr>
        <w:t>　</w:t>
      </w:r>
      <w:r>
        <w:rPr>
          <w:rFonts w:hint="eastAsia" w:cs="Calibri"/>
          <w:color w:val="auto"/>
          <w:kern w:val="0"/>
          <w:sz w:val="30"/>
          <w:szCs w:val="30"/>
          <w:lang w:val="en-US" w:eastAsia="zh-CN"/>
        </w:rPr>
        <w:t xml:space="preserve"> 　</w:t>
      </w:r>
      <w:r>
        <w:rPr>
          <w:rFonts w:hint="eastAsia" w:ascii="仿宋_GB2312" w:hAnsi="仿宋_GB2312" w:eastAsia="仿宋_GB2312" w:cs="仿宋_GB2312"/>
          <w:b w:val="0"/>
          <w:bCs w:val="0"/>
          <w:kern w:val="0"/>
          <w:sz w:val="32"/>
          <w:szCs w:val="32"/>
          <w:lang w:eastAsia="zh-CN"/>
        </w:rPr>
        <w:t>（三）</w:t>
      </w:r>
      <w:r>
        <w:rPr>
          <w:rFonts w:hint="eastAsia" w:ascii="仿宋" w:hAnsi="仿宋" w:eastAsia="仿宋" w:cs="仿宋"/>
          <w:b w:val="0"/>
          <w:bCs w:val="0"/>
          <w:i w:val="0"/>
          <w:iCs w:val="0"/>
          <w:color w:val="auto"/>
          <w:sz w:val="30"/>
          <w:szCs w:val="30"/>
        </w:rPr>
        <w:t>“三公”经费情况</w:t>
      </w:r>
    </w:p>
    <w:p>
      <w:pPr>
        <w:spacing w:line="600" w:lineRule="exact"/>
        <w:ind w:firstLine="900" w:firstLineChars="300"/>
        <w:rPr>
          <w:rFonts w:hint="default" w:ascii="仿宋" w:hAnsi="仿宋" w:eastAsia="仿宋" w:cs="仿宋"/>
          <w:b w:val="0"/>
          <w:bCs w:val="0"/>
          <w:i w:val="0"/>
          <w:iCs w:val="0"/>
          <w:color w:val="auto"/>
          <w:kern w:val="0"/>
          <w:sz w:val="30"/>
          <w:szCs w:val="30"/>
          <w:lang w:val="en-US" w:eastAsia="zh-CN"/>
        </w:rPr>
      </w:pPr>
      <w:r>
        <w:rPr>
          <w:rFonts w:hint="eastAsia" w:ascii="仿宋" w:hAnsi="仿宋" w:eastAsia="仿宋" w:cs="仿宋"/>
          <w:b w:val="0"/>
          <w:bCs w:val="0"/>
          <w:i w:val="0"/>
          <w:iCs w:val="0"/>
          <w:color w:val="auto"/>
          <w:sz w:val="30"/>
          <w:szCs w:val="30"/>
          <w:lang w:val="en-US" w:eastAsia="zh-CN"/>
        </w:rPr>
        <w:t>2021</w:t>
      </w:r>
      <w:r>
        <w:rPr>
          <w:rFonts w:hint="eastAsia" w:ascii="仿宋" w:hAnsi="仿宋" w:eastAsia="仿宋" w:cs="仿宋"/>
          <w:b w:val="0"/>
          <w:bCs w:val="0"/>
          <w:i w:val="0"/>
          <w:iCs w:val="0"/>
          <w:color w:val="auto"/>
          <w:sz w:val="30"/>
          <w:szCs w:val="30"/>
        </w:rPr>
        <w:t>年“三公”经费实际支出</w:t>
      </w:r>
      <w:r>
        <w:rPr>
          <w:rFonts w:hint="eastAsia" w:ascii="仿宋" w:hAnsi="仿宋" w:eastAsia="仿宋" w:cs="仿宋"/>
          <w:b w:val="0"/>
          <w:bCs w:val="0"/>
          <w:i w:val="0"/>
          <w:iCs w:val="0"/>
          <w:color w:val="auto"/>
          <w:sz w:val="30"/>
          <w:szCs w:val="30"/>
          <w:lang w:val="en-US" w:eastAsia="zh-CN"/>
        </w:rPr>
        <w:t>28.7</w:t>
      </w:r>
      <w:r>
        <w:rPr>
          <w:rFonts w:hint="eastAsia" w:ascii="仿宋" w:hAnsi="仿宋" w:eastAsia="仿宋" w:cs="仿宋"/>
          <w:b w:val="0"/>
          <w:bCs w:val="0"/>
          <w:i w:val="0"/>
          <w:iCs w:val="0"/>
          <w:color w:val="auto"/>
          <w:sz w:val="30"/>
          <w:szCs w:val="30"/>
        </w:rPr>
        <w:t>万</w:t>
      </w:r>
      <w:r>
        <w:rPr>
          <w:rFonts w:hint="eastAsia" w:ascii="仿宋" w:hAnsi="仿宋" w:eastAsia="仿宋" w:cs="仿宋"/>
          <w:b w:val="0"/>
          <w:bCs w:val="0"/>
          <w:i w:val="0"/>
          <w:iCs w:val="0"/>
          <w:color w:val="auto"/>
          <w:sz w:val="30"/>
          <w:szCs w:val="30"/>
          <w:lang w:eastAsia="zh-CN"/>
        </w:rPr>
        <w:t>。其中：公务接待费</w:t>
      </w:r>
      <w:r>
        <w:rPr>
          <w:rFonts w:hint="eastAsia" w:ascii="仿宋" w:hAnsi="仿宋" w:eastAsia="仿宋" w:cs="仿宋"/>
          <w:b w:val="0"/>
          <w:bCs w:val="0"/>
          <w:i w:val="0"/>
          <w:iCs w:val="0"/>
          <w:color w:val="auto"/>
          <w:sz w:val="30"/>
          <w:szCs w:val="30"/>
          <w:lang w:val="en-US" w:eastAsia="zh-CN"/>
        </w:rPr>
        <w:t>2.33万,主要用于创园项目及外县、市考察、调研等招待。公务用车运行维护费26.37万元，主要用于执法执勤车辆维修维护。</w:t>
      </w:r>
    </w:p>
    <w:p>
      <w:pPr>
        <w:spacing w:line="600" w:lineRule="exact"/>
        <w:rPr>
          <w:rFonts w:hint="eastAsia" w:ascii="仿宋_GB2312" w:hAnsi="仿宋_GB2312" w:eastAsia="仿宋_GB2312" w:cs="仿宋_GB2312"/>
          <w:b w:val="0"/>
          <w:bCs w:val="0"/>
          <w:kern w:val="0"/>
          <w:sz w:val="32"/>
          <w:szCs w:val="32"/>
          <w:lang w:val="en-US" w:eastAsia="zh-CN"/>
        </w:rPr>
      </w:pPr>
      <w:r>
        <w:rPr>
          <w:rFonts w:hint="eastAsia" w:ascii="仿宋" w:hAnsi="仿宋" w:eastAsia="仿宋" w:cs="仿宋"/>
          <w:b w:val="0"/>
          <w:bCs w:val="0"/>
          <w:i w:val="0"/>
          <w:iCs w:val="0"/>
          <w:color w:val="auto"/>
          <w:sz w:val="30"/>
          <w:szCs w:val="30"/>
          <w:lang w:val="en-US" w:eastAsia="zh-CN"/>
        </w:rPr>
        <w:t>　　</w:t>
      </w:r>
      <w:r>
        <w:rPr>
          <w:rFonts w:hint="eastAsia" w:ascii="仿宋_GB2312" w:hAnsi="仿宋_GB2312" w:eastAsia="仿宋_GB2312" w:cs="仿宋_GB2312"/>
          <w:b w:val="0"/>
          <w:bCs w:val="0"/>
          <w:kern w:val="0"/>
          <w:sz w:val="32"/>
          <w:szCs w:val="32"/>
          <w:lang w:val="en-US" w:eastAsia="zh-CN"/>
        </w:rPr>
        <w:t>（四）政府性基金预算财政拨款收支情况</w:t>
      </w:r>
    </w:p>
    <w:p>
      <w:pPr>
        <w:spacing w:line="600" w:lineRule="exact"/>
        <w:rPr>
          <w:rFonts w:hint="eastAsia" w:ascii="仿宋" w:hAnsi="仿宋" w:eastAsia="仿宋" w:cs="仿宋"/>
          <w:b w:val="0"/>
          <w:bCs w:val="0"/>
          <w:i w:val="0"/>
          <w:iCs w:val="0"/>
          <w:color w:val="auto"/>
          <w:sz w:val="30"/>
          <w:szCs w:val="30"/>
          <w:lang w:val="en-US" w:eastAsia="zh-CN"/>
        </w:rPr>
      </w:pPr>
      <w:r>
        <w:rPr>
          <w:rFonts w:hint="eastAsia" w:ascii="仿宋" w:hAnsi="仿宋" w:eastAsia="仿宋" w:cs="仿宋"/>
          <w:b w:val="0"/>
          <w:bCs w:val="0"/>
          <w:i w:val="0"/>
          <w:iCs w:val="0"/>
          <w:color w:val="auto"/>
          <w:sz w:val="30"/>
          <w:szCs w:val="30"/>
          <w:lang w:val="en-US" w:eastAsia="zh-CN"/>
        </w:rPr>
        <w:t>　　　本部门无政府性基金预算财政拨款收支。</w:t>
      </w:r>
      <w:bookmarkStart w:id="0" w:name="_GoBack"/>
      <w:bookmarkEnd w:id="0"/>
    </w:p>
    <w:p>
      <w:pPr>
        <w:numPr>
          <w:ilvl w:val="0"/>
          <w:numId w:val="3"/>
        </w:numPr>
        <w:spacing w:line="560" w:lineRule="exact"/>
        <w:ind w:left="-13" w:leftChars="0" w:firstLine="643" w:firstLineChars="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部门整体支出绩效评价情况</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jc w:val="left"/>
        <w:textAlignment w:val="auto"/>
        <w:outlineLvl w:val="9"/>
        <w:rPr>
          <w:rFonts w:hint="eastAsia" w:ascii="仿宋" w:hAnsi="仿宋" w:eastAsia="仿宋" w:cs="仿宋"/>
          <w:b w:val="0"/>
          <w:bCs w:val="0"/>
          <w:i w:val="0"/>
          <w:iCs w:val="0"/>
          <w:color w:val="auto"/>
          <w:kern w:val="0"/>
          <w:sz w:val="30"/>
          <w:szCs w:val="30"/>
        </w:rPr>
      </w:pPr>
      <w:r>
        <w:rPr>
          <w:rFonts w:hint="eastAsia" w:ascii="仿宋" w:hAnsi="仿宋" w:eastAsia="仿宋" w:cs="仿宋"/>
          <w:b w:val="0"/>
          <w:bCs/>
          <w:color w:val="auto"/>
          <w:sz w:val="32"/>
          <w:szCs w:val="32"/>
          <w:lang w:val="en-US" w:eastAsia="zh-CN"/>
        </w:rPr>
        <w:t>　　2021</w:t>
      </w:r>
      <w:r>
        <w:rPr>
          <w:rFonts w:hint="eastAsia" w:ascii="仿宋" w:hAnsi="仿宋" w:eastAsia="仿宋" w:cs="仿宋"/>
          <w:b w:val="0"/>
          <w:bCs/>
          <w:color w:val="auto"/>
          <w:sz w:val="30"/>
          <w:szCs w:val="30"/>
          <w:lang w:val="en-US" w:eastAsia="zh-CN"/>
        </w:rPr>
        <w:t>年，根据局年初工作规划和重点性工作,</w:t>
      </w:r>
      <w:r>
        <w:rPr>
          <w:rFonts w:hint="eastAsia" w:ascii="仿宋" w:hAnsi="仿宋" w:eastAsia="仿宋" w:cs="仿宋"/>
          <w:b w:val="0"/>
          <w:bCs w:val="0"/>
          <w:i w:val="0"/>
          <w:iCs w:val="0"/>
          <w:color w:val="auto"/>
          <w:kern w:val="0"/>
          <w:sz w:val="30"/>
          <w:szCs w:val="30"/>
        </w:rPr>
        <w:t>对照有关规定，我局从预算编制、预算配置、预算执行和管理等方面对</w:t>
      </w:r>
      <w:r>
        <w:rPr>
          <w:rFonts w:hint="eastAsia" w:ascii="仿宋" w:hAnsi="仿宋" w:eastAsia="仿宋" w:cs="仿宋"/>
          <w:b w:val="0"/>
          <w:bCs w:val="0"/>
          <w:i w:val="0"/>
          <w:iCs w:val="0"/>
          <w:color w:val="auto"/>
          <w:kern w:val="0"/>
          <w:sz w:val="30"/>
          <w:szCs w:val="30"/>
          <w:lang w:val="en-US" w:eastAsia="zh-CN"/>
        </w:rPr>
        <w:t>2021</w:t>
      </w:r>
      <w:r>
        <w:rPr>
          <w:rFonts w:hint="eastAsia" w:ascii="仿宋" w:hAnsi="仿宋" w:eastAsia="仿宋" w:cs="仿宋"/>
          <w:b w:val="0"/>
          <w:bCs w:val="0"/>
          <w:i w:val="0"/>
          <w:iCs w:val="0"/>
          <w:color w:val="auto"/>
          <w:kern w:val="0"/>
          <w:sz w:val="30"/>
          <w:szCs w:val="30"/>
        </w:rPr>
        <w:t>年部门整体支出绩效开展了评价，具体情况如下：</w:t>
      </w:r>
    </w:p>
    <w:p>
      <w:pPr>
        <w:spacing w:line="600" w:lineRule="exact"/>
        <w:ind w:firstLine="602" w:firstLineChars="200"/>
        <w:rPr>
          <w:rFonts w:hint="eastAsia" w:ascii="仿宋" w:hAnsi="仿宋" w:eastAsia="仿宋" w:cs="仿宋"/>
          <w:b/>
          <w:bCs/>
          <w:i w:val="0"/>
          <w:iCs w:val="0"/>
          <w:color w:val="auto"/>
          <w:kern w:val="0"/>
          <w:sz w:val="30"/>
          <w:szCs w:val="30"/>
        </w:rPr>
      </w:pPr>
      <w:r>
        <w:rPr>
          <w:rFonts w:hint="eastAsia" w:ascii="仿宋" w:hAnsi="仿宋" w:eastAsia="仿宋" w:cs="仿宋"/>
          <w:b/>
          <w:bCs/>
          <w:i w:val="0"/>
          <w:iCs w:val="0"/>
          <w:color w:val="auto"/>
          <w:kern w:val="0"/>
          <w:sz w:val="30"/>
          <w:szCs w:val="30"/>
        </w:rPr>
        <w:t>（一）预算配置指标</w:t>
      </w:r>
    </w:p>
    <w:p>
      <w:pPr>
        <w:spacing w:line="60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2021年全局预算编制153人，截止2021年12月31日实际在岗职工153个。</w:t>
      </w:r>
    </w:p>
    <w:p>
      <w:pPr>
        <w:spacing w:line="600" w:lineRule="exact"/>
        <w:ind w:firstLine="602" w:firstLineChars="200"/>
        <w:rPr>
          <w:rFonts w:hint="eastAsia" w:ascii="仿宋" w:hAnsi="仿宋" w:eastAsia="仿宋" w:cs="仿宋"/>
          <w:b/>
          <w:bCs/>
          <w:i w:val="0"/>
          <w:iCs w:val="0"/>
          <w:color w:val="auto"/>
          <w:kern w:val="0"/>
          <w:sz w:val="30"/>
          <w:szCs w:val="30"/>
        </w:rPr>
      </w:pPr>
      <w:r>
        <w:rPr>
          <w:rFonts w:hint="eastAsia" w:ascii="仿宋" w:hAnsi="仿宋" w:eastAsia="仿宋" w:cs="仿宋"/>
          <w:b/>
          <w:bCs/>
          <w:i w:val="0"/>
          <w:iCs w:val="0"/>
          <w:color w:val="auto"/>
          <w:kern w:val="0"/>
          <w:sz w:val="30"/>
          <w:szCs w:val="30"/>
        </w:rPr>
        <w:t>（二）预算执行指标</w:t>
      </w:r>
    </w:p>
    <w:p>
      <w:pPr>
        <w:spacing w:line="600" w:lineRule="exact"/>
        <w:ind w:firstLine="640" w:firstLineChars="200"/>
        <w:rPr>
          <w:rFonts w:hint="eastAsia" w:ascii="仿宋_GB2312" w:hAnsi="仿宋_GB2312" w:eastAsia="仿宋_GB2312" w:cs="仿宋_GB2312"/>
          <w:b/>
          <w:bCs/>
          <w:kern w:val="0"/>
          <w:sz w:val="32"/>
          <w:szCs w:val="32"/>
        </w:rPr>
      </w:pPr>
      <w:r>
        <w:rPr>
          <w:rFonts w:hint="eastAsia" w:ascii="仿宋" w:hAnsi="仿宋" w:eastAsia="仿宋" w:cs="仿宋"/>
          <w:color w:val="auto"/>
          <w:sz w:val="32"/>
          <w:szCs w:val="32"/>
          <w:lang w:val="en-US" w:eastAsia="zh-CN"/>
        </w:rPr>
        <w:t>2021</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收入年初预算数为</w:t>
      </w:r>
      <w:r>
        <w:rPr>
          <w:rFonts w:hint="eastAsia" w:ascii="仿宋" w:hAnsi="仿宋" w:eastAsia="仿宋" w:cs="仿宋"/>
          <w:color w:val="auto"/>
          <w:sz w:val="32"/>
          <w:szCs w:val="32"/>
          <w:lang w:val="en-US" w:eastAsia="zh-CN"/>
        </w:rPr>
        <w:t>2796.16</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，本年度预算内拨款</w:t>
      </w:r>
      <w:r>
        <w:rPr>
          <w:rFonts w:hint="eastAsia" w:ascii="仿宋" w:hAnsi="仿宋" w:eastAsia="仿宋" w:cs="仿宋"/>
          <w:color w:val="auto"/>
          <w:sz w:val="32"/>
          <w:szCs w:val="32"/>
          <w:lang w:val="en-US" w:eastAsia="zh-CN"/>
        </w:rPr>
        <w:t>2217.82万元，预算执行率为79%，主要原因是财政未能及时拨付预算经费。</w:t>
      </w:r>
      <w:r>
        <w:rPr>
          <w:rFonts w:hint="eastAsia" w:ascii="仿宋" w:hAnsi="仿宋" w:eastAsia="仿宋" w:cs="仿宋"/>
          <w:b w:val="0"/>
          <w:bCs w:val="0"/>
          <w:i w:val="0"/>
          <w:iCs w:val="0"/>
          <w:color w:val="auto"/>
          <w:kern w:val="0"/>
          <w:sz w:val="30"/>
          <w:szCs w:val="30"/>
          <w:lang w:eastAsia="zh-CN"/>
        </w:rPr>
        <w:t>一般公共预算财政拨款调整预算数</w:t>
      </w:r>
      <w:r>
        <w:rPr>
          <w:rFonts w:hint="eastAsia" w:ascii="仿宋" w:hAnsi="仿宋" w:eastAsia="仿宋" w:cs="仿宋"/>
          <w:b w:val="0"/>
          <w:bCs w:val="0"/>
          <w:i w:val="0"/>
          <w:iCs w:val="0"/>
          <w:color w:val="auto"/>
          <w:kern w:val="0"/>
          <w:sz w:val="30"/>
          <w:szCs w:val="30"/>
        </w:rPr>
        <w:t>为</w:t>
      </w:r>
      <w:r>
        <w:rPr>
          <w:rFonts w:hint="eastAsia" w:ascii="仿宋" w:hAnsi="仿宋" w:eastAsia="仿宋" w:cs="仿宋"/>
          <w:color w:val="auto"/>
          <w:sz w:val="32"/>
          <w:szCs w:val="32"/>
          <w:lang w:val="en-US" w:eastAsia="zh-CN"/>
        </w:rPr>
        <w:t>5584.82</w:t>
      </w:r>
      <w:r>
        <w:rPr>
          <w:rFonts w:hint="eastAsia" w:ascii="仿宋" w:hAnsi="仿宋" w:eastAsia="仿宋" w:cs="仿宋"/>
          <w:b w:val="0"/>
          <w:bCs w:val="0"/>
          <w:i w:val="0"/>
          <w:iCs w:val="0"/>
          <w:color w:val="auto"/>
          <w:kern w:val="0"/>
          <w:sz w:val="30"/>
          <w:szCs w:val="30"/>
        </w:rPr>
        <w:t>万元，为全年预算的</w:t>
      </w:r>
      <w:r>
        <w:rPr>
          <w:rFonts w:hint="eastAsia" w:ascii="仿宋" w:hAnsi="仿宋" w:eastAsia="仿宋" w:cs="仿宋"/>
          <w:b w:val="0"/>
          <w:bCs w:val="0"/>
          <w:i w:val="0"/>
          <w:iCs w:val="0"/>
          <w:color w:val="auto"/>
          <w:kern w:val="0"/>
          <w:sz w:val="30"/>
          <w:szCs w:val="30"/>
          <w:lang w:val="en-US" w:eastAsia="zh-CN"/>
        </w:rPr>
        <w:t>199%，主要原因是部分项目资金没有进入预算及人员经费实际支出数与预算数差异较大、没有实行全员全额预算保障。</w:t>
      </w:r>
      <w:r>
        <w:rPr>
          <w:rFonts w:hint="eastAsia" w:ascii="仿宋" w:hAnsi="仿宋" w:eastAsia="仿宋" w:cs="仿宋"/>
          <w:b w:val="0"/>
          <w:bCs w:val="0"/>
          <w:i w:val="0"/>
          <w:iCs w:val="0"/>
          <w:color w:val="auto"/>
          <w:kern w:val="0"/>
          <w:sz w:val="30"/>
          <w:szCs w:val="30"/>
        </w:rPr>
        <w:t>年中追加</w:t>
      </w:r>
      <w:r>
        <w:rPr>
          <w:rFonts w:hint="eastAsia" w:ascii="仿宋" w:hAnsi="仿宋" w:eastAsia="仿宋" w:cs="仿宋"/>
          <w:b w:val="0"/>
          <w:bCs w:val="0"/>
          <w:i w:val="0"/>
          <w:iCs w:val="0"/>
          <w:color w:val="auto"/>
          <w:kern w:val="0"/>
          <w:sz w:val="30"/>
          <w:szCs w:val="30"/>
          <w:lang w:eastAsia="zh-CN"/>
        </w:rPr>
        <w:t>财政</w:t>
      </w:r>
      <w:r>
        <w:rPr>
          <w:rFonts w:hint="eastAsia" w:ascii="仿宋" w:hAnsi="仿宋" w:eastAsia="仿宋" w:cs="仿宋"/>
          <w:b w:val="0"/>
          <w:bCs w:val="0"/>
          <w:i w:val="0"/>
          <w:iCs w:val="0"/>
          <w:color w:val="auto"/>
          <w:kern w:val="0"/>
          <w:sz w:val="30"/>
          <w:szCs w:val="30"/>
        </w:rPr>
        <w:t>预算</w:t>
      </w:r>
      <w:r>
        <w:rPr>
          <w:rFonts w:hint="eastAsia" w:ascii="仿宋" w:hAnsi="仿宋" w:eastAsia="仿宋" w:cs="仿宋"/>
          <w:b w:val="0"/>
          <w:bCs w:val="0"/>
          <w:i w:val="0"/>
          <w:iCs w:val="0"/>
          <w:color w:val="auto"/>
          <w:kern w:val="0"/>
          <w:sz w:val="30"/>
          <w:szCs w:val="30"/>
          <w:lang w:val="en-US" w:eastAsia="zh-CN"/>
        </w:rPr>
        <w:t>3367</w:t>
      </w:r>
      <w:r>
        <w:rPr>
          <w:rFonts w:hint="eastAsia" w:ascii="仿宋" w:hAnsi="仿宋" w:eastAsia="仿宋" w:cs="仿宋"/>
          <w:b w:val="0"/>
          <w:bCs w:val="0"/>
          <w:i w:val="0"/>
          <w:iCs w:val="0"/>
          <w:color w:val="auto"/>
          <w:kern w:val="0"/>
          <w:sz w:val="30"/>
          <w:szCs w:val="30"/>
        </w:rPr>
        <w:t>万元，</w:t>
      </w:r>
      <w:r>
        <w:rPr>
          <w:rFonts w:hint="eastAsia" w:ascii="仿宋" w:hAnsi="仿宋" w:eastAsia="仿宋" w:cs="仿宋"/>
          <w:b w:val="0"/>
          <w:bCs w:val="0"/>
          <w:i w:val="0"/>
          <w:iCs w:val="0"/>
          <w:color w:val="auto"/>
          <w:kern w:val="0"/>
          <w:sz w:val="30"/>
          <w:szCs w:val="30"/>
          <w:lang w:eastAsia="zh-CN"/>
        </w:rPr>
        <w:t>追加原因：</w:t>
      </w:r>
      <w:r>
        <w:rPr>
          <w:rFonts w:hint="eastAsia" w:ascii="仿宋" w:hAnsi="仿宋" w:eastAsia="仿宋" w:cs="仿宋"/>
          <w:b w:val="0"/>
          <w:bCs w:val="0"/>
          <w:i w:val="0"/>
          <w:iCs w:val="0"/>
          <w:color w:val="auto"/>
          <w:kern w:val="0"/>
          <w:sz w:val="30"/>
          <w:szCs w:val="30"/>
          <w:lang w:val="en-US" w:eastAsia="zh-CN"/>
        </w:rPr>
        <w:t>1、</w:t>
      </w:r>
      <w:r>
        <w:rPr>
          <w:rFonts w:hint="eastAsia" w:ascii="仿宋" w:hAnsi="仿宋" w:eastAsia="仿宋" w:cs="仿宋"/>
          <w:b w:val="0"/>
          <w:bCs w:val="0"/>
          <w:i w:val="0"/>
          <w:iCs w:val="0"/>
          <w:color w:val="auto"/>
          <w:kern w:val="0"/>
          <w:sz w:val="30"/>
          <w:szCs w:val="30"/>
        </w:rPr>
        <w:t>政策性追加人员经费（其中:行政事业单位基本工资提标、退休人员养老金提标、增人增资，</w:t>
      </w:r>
      <w:r>
        <w:rPr>
          <w:rFonts w:hint="eastAsia" w:ascii="仿宋" w:hAnsi="仿宋" w:eastAsia="仿宋" w:cs="仿宋"/>
          <w:b w:val="0"/>
          <w:bCs w:val="0"/>
          <w:i w:val="0"/>
          <w:iCs w:val="0"/>
          <w:color w:val="auto"/>
          <w:kern w:val="0"/>
          <w:sz w:val="30"/>
          <w:szCs w:val="30"/>
          <w:lang w:eastAsia="zh-CN"/>
        </w:rPr>
        <w:t>车补等</w:t>
      </w:r>
      <w:r>
        <w:rPr>
          <w:rFonts w:hint="eastAsia" w:ascii="仿宋" w:hAnsi="仿宋" w:eastAsia="仿宋" w:cs="仿宋"/>
          <w:b w:val="0"/>
          <w:bCs w:val="0"/>
          <w:i w:val="0"/>
          <w:iCs w:val="0"/>
          <w:color w:val="auto"/>
          <w:kern w:val="0"/>
          <w:sz w:val="30"/>
          <w:szCs w:val="30"/>
        </w:rPr>
        <w:t>）,</w:t>
      </w:r>
      <w:r>
        <w:rPr>
          <w:rFonts w:hint="eastAsia" w:ascii="仿宋" w:hAnsi="仿宋" w:eastAsia="仿宋" w:cs="仿宋"/>
          <w:b w:val="0"/>
          <w:bCs w:val="0"/>
          <w:i w:val="0"/>
          <w:iCs w:val="0"/>
          <w:color w:val="auto"/>
          <w:kern w:val="0"/>
          <w:sz w:val="30"/>
          <w:szCs w:val="30"/>
          <w:lang w:val="en-US" w:eastAsia="zh-CN"/>
        </w:rPr>
        <w:t>2、路灯电费按实报实销年终一次性追加经费。3、临时追加新增的项目经费。</w:t>
      </w:r>
      <w:r>
        <w:rPr>
          <w:rFonts w:hint="eastAsia" w:ascii="仿宋" w:hAnsi="仿宋" w:eastAsia="仿宋" w:cs="仿宋"/>
          <w:color w:val="auto"/>
          <w:sz w:val="32"/>
          <w:szCs w:val="32"/>
          <w:lang w:val="en-US" w:eastAsia="zh-CN"/>
        </w:rPr>
        <w:t>5、</w:t>
      </w:r>
      <w:r>
        <w:rPr>
          <w:rFonts w:hint="eastAsia" w:ascii="仿宋" w:hAnsi="仿宋" w:eastAsia="仿宋" w:cs="仿宋"/>
          <w:b w:val="0"/>
          <w:bCs w:val="0"/>
          <w:i w:val="0"/>
          <w:iCs w:val="0"/>
          <w:color w:val="auto"/>
          <w:kern w:val="0"/>
          <w:sz w:val="30"/>
          <w:szCs w:val="30"/>
          <w:lang w:val="en-US" w:eastAsia="zh-CN"/>
        </w:rPr>
        <w:t>项目经费增加预算实施建设。</w:t>
      </w:r>
      <w:r>
        <w:rPr>
          <w:rFonts w:hint="eastAsia" w:ascii="仿宋" w:hAnsi="仿宋" w:eastAsia="仿宋" w:cs="仿宋"/>
          <w:b w:val="0"/>
          <w:bCs w:val="0"/>
          <w:i w:val="0"/>
          <w:iCs w:val="0"/>
          <w:color w:val="auto"/>
          <w:kern w:val="0"/>
          <w:sz w:val="30"/>
          <w:szCs w:val="30"/>
          <w:lang w:eastAsia="zh-CN"/>
        </w:rPr>
        <w:t>　　　　　　　　　　　　　　　　　　　</w:t>
      </w:r>
    </w:p>
    <w:p>
      <w:pPr>
        <w:spacing w:line="600" w:lineRule="exact"/>
        <w:ind w:firstLine="602" w:firstLineChars="200"/>
        <w:jc w:val="left"/>
        <w:rPr>
          <w:rFonts w:hint="eastAsia" w:ascii="仿宋" w:hAnsi="仿宋" w:eastAsia="仿宋" w:cs="仿宋"/>
          <w:b/>
          <w:bCs/>
          <w:i w:val="0"/>
          <w:iCs w:val="0"/>
          <w:color w:val="auto"/>
          <w:kern w:val="0"/>
          <w:sz w:val="30"/>
          <w:szCs w:val="30"/>
        </w:rPr>
      </w:pPr>
      <w:r>
        <w:rPr>
          <w:rFonts w:hint="eastAsia" w:ascii="仿宋" w:hAnsi="仿宋" w:eastAsia="仿宋" w:cs="仿宋"/>
          <w:b/>
          <w:bCs/>
          <w:i w:val="0"/>
          <w:iCs w:val="0"/>
          <w:color w:val="auto"/>
          <w:kern w:val="0"/>
          <w:sz w:val="30"/>
          <w:szCs w:val="30"/>
          <w:lang w:eastAsia="zh-CN"/>
        </w:rPr>
        <w:t>（三）</w:t>
      </w:r>
      <w:r>
        <w:rPr>
          <w:rFonts w:hint="eastAsia" w:ascii="仿宋" w:hAnsi="仿宋" w:eastAsia="仿宋" w:cs="仿宋"/>
          <w:b/>
          <w:bCs/>
          <w:i w:val="0"/>
          <w:iCs w:val="0"/>
          <w:color w:val="auto"/>
          <w:kern w:val="0"/>
          <w:sz w:val="30"/>
          <w:szCs w:val="30"/>
        </w:rPr>
        <w:t>预算管理指标</w:t>
      </w:r>
    </w:p>
    <w:p>
      <w:pPr>
        <w:spacing w:line="600" w:lineRule="exact"/>
        <w:ind w:firstLine="900" w:firstLineChars="300"/>
        <w:rPr>
          <w:rFonts w:hint="eastAsia" w:ascii="仿宋" w:hAnsi="仿宋" w:eastAsia="仿宋" w:cs="仿宋"/>
          <w:b w:val="0"/>
          <w:bCs w:val="0"/>
          <w:i w:val="0"/>
          <w:iCs w:val="0"/>
          <w:color w:val="auto"/>
          <w:kern w:val="0"/>
          <w:sz w:val="30"/>
          <w:szCs w:val="30"/>
        </w:rPr>
      </w:pPr>
      <w:r>
        <w:rPr>
          <w:rFonts w:hint="eastAsia" w:ascii="仿宋" w:hAnsi="仿宋" w:eastAsia="仿宋" w:cs="仿宋"/>
          <w:b w:val="0"/>
          <w:bCs w:val="0"/>
          <w:i w:val="0"/>
          <w:iCs w:val="0"/>
          <w:color w:val="auto"/>
          <w:kern w:val="0"/>
          <w:sz w:val="30"/>
          <w:szCs w:val="30"/>
          <w:lang w:val="en-US" w:eastAsia="zh-CN"/>
        </w:rPr>
        <w:t>2021</w:t>
      </w:r>
      <w:r>
        <w:rPr>
          <w:rFonts w:hint="eastAsia" w:ascii="仿宋" w:hAnsi="仿宋" w:eastAsia="仿宋" w:cs="仿宋"/>
          <w:b w:val="0"/>
          <w:bCs w:val="0"/>
          <w:i w:val="0"/>
          <w:iCs w:val="0"/>
          <w:color w:val="auto"/>
          <w:kern w:val="0"/>
          <w:sz w:val="30"/>
          <w:szCs w:val="30"/>
        </w:rPr>
        <w:t>年我局主要从以下几个方面加强预算管理</w:t>
      </w:r>
      <w:r>
        <w:rPr>
          <w:rFonts w:hint="eastAsia" w:ascii="仿宋" w:hAnsi="仿宋" w:eastAsia="仿宋" w:cs="仿宋"/>
          <w:b w:val="0"/>
          <w:bCs w:val="0"/>
          <w:i w:val="0"/>
          <w:iCs w:val="0"/>
          <w:color w:val="auto"/>
          <w:kern w:val="0"/>
          <w:sz w:val="30"/>
          <w:szCs w:val="30"/>
          <w:lang w:eastAsia="zh-CN"/>
        </w:rPr>
        <w:t>：</w:t>
      </w:r>
    </w:p>
    <w:p>
      <w:pPr>
        <w:spacing w:line="600" w:lineRule="exact"/>
        <w:ind w:firstLine="600" w:firstLineChars="200"/>
        <w:rPr>
          <w:rFonts w:hint="eastAsia" w:ascii="仿宋" w:hAnsi="仿宋" w:eastAsia="仿宋" w:cs="仿宋"/>
          <w:b w:val="0"/>
          <w:bCs w:val="0"/>
          <w:i w:val="0"/>
          <w:iCs w:val="0"/>
          <w:color w:val="auto"/>
          <w:kern w:val="0"/>
          <w:sz w:val="30"/>
          <w:szCs w:val="30"/>
        </w:rPr>
      </w:pPr>
      <w:r>
        <w:rPr>
          <w:rFonts w:hint="eastAsia" w:ascii="仿宋" w:hAnsi="仿宋" w:eastAsia="仿宋" w:cs="仿宋"/>
          <w:b w:val="0"/>
          <w:bCs w:val="0"/>
          <w:i w:val="0"/>
          <w:iCs w:val="0"/>
          <w:color w:val="auto"/>
          <w:kern w:val="0"/>
          <w:sz w:val="30"/>
          <w:szCs w:val="30"/>
        </w:rPr>
        <w:t>一是进一步规范财务管理。</w:t>
      </w:r>
      <w:r>
        <w:rPr>
          <w:rFonts w:hint="eastAsia" w:ascii="仿宋" w:hAnsi="仿宋" w:eastAsia="仿宋" w:cs="仿宋"/>
          <w:b w:val="0"/>
          <w:bCs w:val="0"/>
          <w:i w:val="0"/>
          <w:iCs w:val="0"/>
          <w:color w:val="auto"/>
          <w:sz w:val="30"/>
          <w:szCs w:val="30"/>
        </w:rPr>
        <w:t>今年，根据中央八项规定有关精神以及财务管理方面的法律、法规和审计等部门的意见，我局对机关财务管理制度进一步进行了完善。同时，在财务开支把关方面认真执行相关文件并严格财务开支审批程序，加强对差旅费、会议费、接待费、公务用车运行经费等各项开支的管理。重点保障机关运转及重点工作的需要，大力压缩一般性支出，提高财政资金使用效益。</w:t>
      </w:r>
    </w:p>
    <w:p>
      <w:pPr>
        <w:spacing w:line="600" w:lineRule="exact"/>
        <w:ind w:firstLine="600" w:firstLineChars="200"/>
        <w:rPr>
          <w:rFonts w:hint="eastAsia" w:ascii="仿宋" w:hAnsi="仿宋" w:eastAsia="仿宋" w:cs="仿宋"/>
          <w:b w:val="0"/>
          <w:bCs w:val="0"/>
          <w:i w:val="0"/>
          <w:iCs w:val="0"/>
          <w:color w:val="auto"/>
          <w:kern w:val="0"/>
          <w:sz w:val="30"/>
          <w:szCs w:val="30"/>
        </w:rPr>
      </w:pPr>
      <w:r>
        <w:rPr>
          <w:rFonts w:hint="eastAsia" w:ascii="仿宋" w:hAnsi="仿宋" w:eastAsia="仿宋" w:cs="仿宋"/>
          <w:b w:val="0"/>
          <w:bCs w:val="0"/>
          <w:i w:val="0"/>
          <w:iCs w:val="0"/>
          <w:color w:val="auto"/>
          <w:kern w:val="0"/>
          <w:sz w:val="30"/>
          <w:szCs w:val="30"/>
        </w:rPr>
        <w:t>二是</w:t>
      </w:r>
      <w:r>
        <w:rPr>
          <w:rFonts w:hint="eastAsia" w:ascii="仿宋" w:hAnsi="仿宋" w:eastAsia="仿宋" w:cs="仿宋"/>
          <w:b w:val="0"/>
          <w:bCs w:val="0"/>
          <w:i w:val="0"/>
          <w:iCs w:val="0"/>
          <w:color w:val="auto"/>
          <w:sz w:val="30"/>
          <w:szCs w:val="30"/>
        </w:rPr>
        <w:t>依法依规公开部门预决算。</w:t>
      </w:r>
    </w:p>
    <w:p>
      <w:pPr>
        <w:pStyle w:val="5"/>
        <w:rPr>
          <w:rFonts w:hint="eastAsia" w:ascii="仿宋_GB2312" w:hAnsi="楷体" w:eastAsia="仿宋_GB2312"/>
          <w:kern w:val="0"/>
          <w:sz w:val="32"/>
          <w:szCs w:val="32"/>
          <w:lang w:eastAsia="zh-CN"/>
        </w:rPr>
      </w:pPr>
      <w:r>
        <w:rPr>
          <w:rFonts w:hint="eastAsia" w:ascii="仿宋" w:hAnsi="仿宋" w:eastAsia="仿宋" w:cs="仿宋"/>
          <w:b w:val="0"/>
          <w:bCs w:val="0"/>
          <w:i w:val="0"/>
          <w:iCs w:val="0"/>
          <w:color w:val="auto"/>
          <w:kern w:val="0"/>
          <w:sz w:val="30"/>
          <w:szCs w:val="30"/>
        </w:rPr>
        <w:t>三是进一步加强固定资产管理。</w:t>
      </w:r>
      <w:r>
        <w:rPr>
          <w:rFonts w:hint="eastAsia" w:ascii="仿宋_GB2312" w:hAnsi="楷体" w:eastAsia="仿宋_GB2312"/>
          <w:kern w:val="0"/>
          <w:sz w:val="32"/>
          <w:szCs w:val="32"/>
          <w:lang w:eastAsia="zh-CN"/>
        </w:rPr>
        <w:t>为规范和加强本局固定资产的管理，根据《行政事业单位国有资产管理办法》的有关规定，结合本局实际，制定了资产管理制度。本局固定资产的管理部门为局办公室，固定资产管理的主要内容：资产配置、资产使用、资产评估、资产清查、资产统计报告和监督。需要采购固定资产的，经相关科室申请、由局办公室提出意见，报局会议研究决定，并严格按照规定，实行个案采购或集中统一采购。局办公室建立起本局固定资产账册，对于新采购的、报废的固定资产应及时进行账册登记，明确使用的股室和使用人，做到责任到人。各固定资产的使用人员，对资产的安全、经济使用负有责任，应按照正确用途规范使用，加强保养维护，尽量延长使用年限。使用中的固定资产如出现故障或损坏，需要维修的，应报局办公室统一办理，重大维修事项报分管领导批准。未经分管领导同意，严禁将本局固定资产借与他人或外单位使用，不得为任何单位、任何个人信贷或经济，不得对外投资。固定资产达到报废条件，需要申请报废的，由局办公室提出意见，经局务会讨论通过后向有关部门申请报废。每年由局办公室组织、各股室配合，进行固定资产清查。</w:t>
      </w:r>
    </w:p>
    <w:p>
      <w:pPr>
        <w:spacing w:line="600" w:lineRule="exact"/>
        <w:ind w:firstLine="602" w:firstLineChars="200"/>
        <w:rPr>
          <w:rFonts w:hint="eastAsia" w:ascii="仿宋" w:hAnsi="仿宋" w:eastAsia="仿宋" w:cs="仿宋"/>
          <w:b/>
          <w:bCs/>
          <w:i w:val="0"/>
          <w:iCs w:val="0"/>
          <w:color w:val="auto"/>
          <w:kern w:val="0"/>
          <w:sz w:val="30"/>
          <w:szCs w:val="30"/>
        </w:rPr>
      </w:pPr>
      <w:r>
        <w:rPr>
          <w:rFonts w:hint="eastAsia" w:ascii="仿宋" w:hAnsi="仿宋" w:eastAsia="仿宋" w:cs="仿宋"/>
          <w:b/>
          <w:bCs/>
          <w:i w:val="0"/>
          <w:iCs w:val="0"/>
          <w:color w:val="auto"/>
          <w:kern w:val="0"/>
          <w:sz w:val="30"/>
          <w:szCs w:val="30"/>
        </w:rPr>
        <w:t>（四）履职效益指标</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val="0"/>
          <w:sz w:val="32"/>
          <w:szCs w:val="32"/>
          <w:lang w:val="en-US" w:eastAsia="zh-CN"/>
        </w:rPr>
        <w:t>项目建设扎实推进。</w:t>
      </w:r>
      <w:r>
        <w:rPr>
          <w:rFonts w:hint="eastAsia" w:ascii="仿宋_GB2312" w:hAnsi="仿宋_GB2312" w:eastAsia="仿宋_GB2312" w:cs="仿宋_GB2312"/>
          <w:b/>
          <w:bCs w:val="0"/>
          <w:sz w:val="32"/>
          <w:szCs w:val="32"/>
          <w:lang w:val="en-US" w:eastAsia="zh-CN"/>
        </w:rPr>
        <w:t>一是两个PPP项目推进有力。</w:t>
      </w:r>
      <w:r>
        <w:rPr>
          <w:rFonts w:hint="eastAsia" w:ascii="仿宋_GB2312" w:hAnsi="仿宋_GB2312" w:eastAsia="仿宋_GB2312" w:cs="仿宋_GB2312"/>
          <w:b w:val="0"/>
          <w:bCs w:val="0"/>
          <w:sz w:val="32"/>
          <w:szCs w:val="32"/>
          <w:lang w:val="en-US" w:eastAsia="zh-CN"/>
        </w:rPr>
        <w:t>全县城乡环卫一体化PPP项目负责建设及运行管理乡镇垃圾中转站31座，其中新建25座（已建成21座，正在建设1座，待建3座），接管原建6座（泉溪、廖田、向阳桥、车江站各1座，县城2座）；</w:t>
      </w:r>
      <w:r>
        <w:rPr>
          <w:rFonts w:hint="eastAsia" w:ascii="仿宋_GB2312" w:hAnsi="仿宋_GB2312" w:eastAsia="仿宋_GB2312" w:cs="仿宋_GB2312"/>
          <w:sz w:val="32"/>
          <w:szCs w:val="32"/>
          <w:lang w:val="en-US" w:eastAsia="zh-CN"/>
        </w:rPr>
        <w:t>县生活垃圾焚烧发电PPP项目已于2021年12月14日点火运行，遥遥领先全市同类项目，为衡阳市在全省真抓实干排名靠前作出突出贡献。</w:t>
      </w:r>
      <w:r>
        <w:rPr>
          <w:rFonts w:hint="eastAsia" w:ascii="仿宋_GB2312" w:hAnsi="仿宋_GB2312" w:eastAsia="仿宋_GB2312" w:cs="仿宋_GB2312"/>
          <w:b/>
          <w:bCs/>
          <w:sz w:val="32"/>
          <w:szCs w:val="32"/>
          <w:lang w:val="en-US" w:eastAsia="zh-CN"/>
        </w:rPr>
        <w:t>二是实施县城路灯安装工程。</w:t>
      </w:r>
      <w:r>
        <w:rPr>
          <w:rFonts w:hint="eastAsia" w:ascii="仿宋_GB2312" w:hAnsi="仿宋_GB2312" w:eastAsia="仿宋_GB2312" w:cs="仿宋_GB2312"/>
          <w:sz w:val="32"/>
          <w:szCs w:val="32"/>
          <w:lang w:val="en-US" w:eastAsia="zh-CN"/>
        </w:rPr>
        <w:t>安装县城安融路、清华路、清泉路路灯80基130盏，解决群众夜间出行问题。三是</w:t>
      </w:r>
      <w:r>
        <w:rPr>
          <w:rFonts w:hint="eastAsia" w:ascii="仿宋_GB2312" w:hAnsi="仿宋_GB2312" w:eastAsia="仿宋_GB2312" w:cs="仿宋_GB2312"/>
          <w:b/>
          <w:bCs/>
          <w:spacing w:val="-6"/>
          <w:sz w:val="32"/>
          <w:szCs w:val="32"/>
          <w:lang w:val="en-US" w:eastAsia="zh-CN"/>
        </w:rPr>
        <w:t>实施县城“护绿增绿”工程。</w:t>
      </w:r>
      <w:r>
        <w:rPr>
          <w:rFonts w:hint="eastAsia" w:ascii="仿宋_GB2312" w:hAnsi="仿宋_GB2312" w:eastAsia="仿宋_GB2312" w:cs="仿宋_GB2312"/>
          <w:b w:val="0"/>
          <w:bCs w:val="0"/>
          <w:spacing w:val="-6"/>
          <w:sz w:val="32"/>
          <w:szCs w:val="32"/>
          <w:lang w:val="en-US" w:eastAsia="zh-CN"/>
        </w:rPr>
        <w:t>对部分主次干道补植行道树300余株，在</w:t>
      </w:r>
      <w:r>
        <w:rPr>
          <w:rFonts w:hint="eastAsia" w:ascii="仿宋_GB2312" w:hAnsi="仿宋_GB2312" w:eastAsia="仿宋_GB2312" w:cs="仿宋_GB2312"/>
          <w:sz w:val="32"/>
          <w:szCs w:val="32"/>
          <w:lang w:val="en-US" w:eastAsia="zh-CN"/>
        </w:rPr>
        <w:t>县城重要节点部位种植时令花卉48万余株，扮靓扮美县城。</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bCs/>
          <w:sz w:val="32"/>
          <w:szCs w:val="32"/>
          <w:lang w:val="en-US" w:eastAsia="zh-CN"/>
        </w:rPr>
        <w:t>城市管护提标增效。</w:t>
      </w:r>
      <w:r>
        <w:rPr>
          <w:rFonts w:hint="eastAsia" w:ascii="仿宋_GB2312" w:hAnsi="仿宋_GB2312" w:eastAsia="仿宋_GB2312" w:cs="仿宋_GB2312"/>
          <w:sz w:val="32"/>
          <w:szCs w:val="32"/>
          <w:lang w:val="en-US" w:eastAsia="zh-CN"/>
        </w:rPr>
        <w:t>加大环卫设施投入，</w:t>
      </w:r>
      <w:r>
        <w:rPr>
          <w:rFonts w:hint="eastAsia" w:ascii="仿宋_GB2312" w:hAnsi="仿宋_GB2312" w:eastAsia="仿宋_GB2312" w:cs="仿宋_GB2312"/>
          <w:sz w:val="32"/>
          <w:szCs w:val="32"/>
        </w:rPr>
        <w:t>提高机械化作业率，</w:t>
      </w:r>
      <w:r>
        <w:rPr>
          <w:rFonts w:hint="eastAsia" w:ascii="仿宋_GB2312" w:hAnsi="仿宋_GB2312" w:eastAsia="仿宋_GB2312" w:cs="仿宋_GB2312"/>
          <w:sz w:val="32"/>
          <w:szCs w:val="32"/>
          <w:lang w:val="en-US" w:eastAsia="zh-CN"/>
        </w:rPr>
        <w:t>县城环卫作业质量持续提升；</w:t>
      </w:r>
      <w:r>
        <w:rPr>
          <w:rFonts w:hint="eastAsia" w:ascii="仿宋_GB2312" w:hAnsi="仿宋_GB2312" w:eastAsia="仿宋_GB2312" w:cs="仿宋_GB2312"/>
          <w:b w:val="0"/>
          <w:bCs/>
          <w:sz w:val="32"/>
          <w:szCs w:val="32"/>
          <w:lang w:val="en-US" w:eastAsia="zh-CN"/>
        </w:rPr>
        <w:t>及时开展</w:t>
      </w:r>
      <w:r>
        <w:rPr>
          <w:rFonts w:hint="eastAsia" w:ascii="仿宋_GB2312" w:hAnsi="仿宋_GB2312" w:eastAsia="仿宋_GB2312" w:cs="仿宋_GB2312"/>
          <w:sz w:val="32"/>
          <w:szCs w:val="32"/>
          <w:lang w:val="en-US" w:eastAsia="zh-CN"/>
        </w:rPr>
        <w:t>园林绿化</w:t>
      </w:r>
      <w:r>
        <w:rPr>
          <w:rFonts w:hint="eastAsia" w:ascii="仿宋_GB2312" w:hAnsi="仿宋_GB2312" w:eastAsia="仿宋_GB2312" w:cs="仿宋_GB2312"/>
          <w:b w:val="0"/>
          <w:bCs/>
          <w:sz w:val="32"/>
          <w:szCs w:val="32"/>
        </w:rPr>
        <w:t>枯</w:t>
      </w:r>
      <w:r>
        <w:rPr>
          <w:rFonts w:hint="eastAsia" w:ascii="仿宋_GB2312" w:hAnsi="仿宋_GB2312" w:eastAsia="仿宋_GB2312" w:cs="仿宋_GB2312"/>
          <w:sz w:val="32"/>
          <w:szCs w:val="32"/>
        </w:rPr>
        <w:t>枝清理、修剪整形、抗旱保苗、树干刷白、病虫害防治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绿化施肥</w:t>
      </w:r>
      <w:r>
        <w:rPr>
          <w:rFonts w:hint="eastAsia" w:ascii="仿宋_GB2312" w:hAnsi="仿宋_GB2312" w:eastAsia="仿宋_GB2312" w:cs="仿宋_GB2312"/>
          <w:sz w:val="32"/>
          <w:szCs w:val="32"/>
        </w:rPr>
        <w:t>等工作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查处损绿、毁绿行为12起，</w:t>
      </w:r>
      <w:r>
        <w:rPr>
          <w:rFonts w:hint="eastAsia" w:ascii="仿宋_GB2312" w:hAnsi="仿宋_GB2312" w:eastAsia="仿宋_GB2312" w:cs="仿宋_GB2312"/>
          <w:b w:val="0"/>
          <w:bCs/>
          <w:sz w:val="32"/>
          <w:szCs w:val="32"/>
          <w:lang w:eastAsia="zh-CN"/>
        </w:rPr>
        <w:t>县城环境更加生态宜居</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加大县城照明亮化设施日常检修维护，</w:t>
      </w:r>
      <w:r>
        <w:rPr>
          <w:rFonts w:hint="eastAsia" w:ascii="仿宋" w:hAnsi="仿宋" w:eastAsia="仿宋" w:cs="仿宋"/>
          <w:sz w:val="32"/>
          <w:szCs w:val="32"/>
          <w:lang w:val="en-US" w:eastAsia="zh-CN"/>
        </w:rPr>
        <w:t>维修景观亮化设施700余盏（套），</w:t>
      </w:r>
      <w:r>
        <w:rPr>
          <w:rFonts w:hint="eastAsia" w:ascii="仿宋_GB2312" w:hAnsi="仿宋_GB2312" w:eastAsia="仿宋_GB2312" w:cs="仿宋_GB2312"/>
          <w:sz w:val="32"/>
          <w:szCs w:val="32"/>
        </w:rPr>
        <w:t>科学设置启闭时间，确保日常亮灯率达98%以上，重大活动、重要路段亮灯率达100%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val="0"/>
          <w:bCs/>
          <w:sz w:val="32"/>
          <w:szCs w:val="32"/>
          <w:lang w:val="en-US" w:eastAsia="zh-CN"/>
        </w:rPr>
        <w:t>落实工地渣土运输“六个100%”，严格渣土处置审批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严抓渣土运输管理，</w:t>
      </w:r>
      <w:r>
        <w:rPr>
          <w:rFonts w:hint="eastAsia" w:ascii="仿宋_GB2312" w:hAnsi="仿宋_GB2312" w:eastAsia="仿宋_GB2312" w:cs="仿宋_GB2312"/>
          <w:sz w:val="32"/>
          <w:szCs w:val="32"/>
          <w:lang w:val="en-US" w:eastAsia="zh-CN"/>
        </w:rPr>
        <w:t>查处违规运输行为350余起，违规倾倒建筑垃圾行为20余起，清理县城周边路段堆积渣土5万余方，渣土管理更加规范</w:t>
      </w:r>
      <w:r>
        <w:rPr>
          <w:rFonts w:hint="eastAsia" w:ascii="仿宋_GB2312" w:hAnsi="仿宋_GB2312" w:eastAsia="仿宋_GB2312" w:cs="仿宋_GB2312"/>
          <w:sz w:val="32"/>
          <w:szCs w:val="32"/>
          <w:lang w:eastAsia="zh-CN"/>
        </w:rPr>
        <w:t>；</w:t>
      </w:r>
      <w:r>
        <w:rPr>
          <w:rFonts w:hint="eastAsia" w:ascii="仿宋" w:hAnsi="仿宋" w:eastAsia="仿宋" w:cs="仿宋"/>
          <w:sz w:val="32"/>
          <w:szCs w:val="32"/>
          <w:lang w:val="en-US" w:eastAsia="zh-CN"/>
        </w:rPr>
        <w:t>维修破损人行道面地砖7000平方米，清理下水道5000米、沉沙井45座、化粪池80座，更换井盖110块，改造公厕5座，充分发挥城市公用设施功能。</w:t>
      </w:r>
    </w:p>
    <w:p>
      <w:pPr>
        <w:keepNext w:val="0"/>
        <w:keepLines w:val="0"/>
        <w:pageBreakBefore w:val="0"/>
        <w:widowControl w:val="0"/>
        <w:numPr>
          <w:ilvl w:val="0"/>
          <w:numId w:val="0"/>
        </w:numPr>
        <w:kinsoku/>
        <w:wordWrap/>
        <w:overflowPunct/>
        <w:topLinePunct w:val="0"/>
        <w:autoSpaceDE/>
        <w:autoSpaceDN/>
        <w:bidi w:val="0"/>
        <w:adjustRightInd/>
        <w:spacing w:line="590" w:lineRule="exact"/>
        <w:ind w:firstLine="643" w:firstLineChars="200"/>
        <w:jc w:val="left"/>
        <w:textAlignment w:val="auto"/>
        <w:rPr>
          <w:rFonts w:hint="eastAsia" w:ascii="仿宋" w:hAnsi="仿宋" w:eastAsia="仿宋" w:cs="仿宋"/>
          <w:kern w:val="0"/>
          <w:sz w:val="32"/>
          <w:szCs w:val="32"/>
          <w:lang w:val="en-US" w:eastAsia="zh-CN" w:bidi="ar"/>
        </w:rPr>
      </w:pPr>
      <w:r>
        <w:rPr>
          <w:rFonts w:hint="eastAsia" w:ascii="仿宋_GB2312" w:hAnsi="仿宋_GB2312" w:eastAsia="仿宋_GB2312" w:cs="仿宋_GB2312"/>
          <w:b/>
          <w:bCs/>
          <w:sz w:val="32"/>
          <w:szCs w:val="32"/>
          <w:lang w:val="en-US" w:eastAsia="zh-CN"/>
        </w:rPr>
        <w:t>专项整治成效明显。一是</w:t>
      </w:r>
      <w:r>
        <w:rPr>
          <w:rFonts w:hint="eastAsia" w:ascii="仿宋_GB2312" w:hAnsi="仿宋_GB2312" w:eastAsia="仿宋_GB2312" w:cs="仿宋_GB2312"/>
          <w:b/>
          <w:bCs/>
          <w:spacing w:val="-6"/>
          <w:sz w:val="32"/>
          <w:szCs w:val="32"/>
          <w:lang w:val="en-US" w:eastAsia="zh-CN"/>
        </w:rPr>
        <w:t>开展占道经营整治行动。</w:t>
      </w:r>
      <w:r>
        <w:rPr>
          <w:rFonts w:hint="eastAsia" w:ascii="仿宋_GB2312" w:hAnsi="仿宋_GB2312" w:eastAsia="仿宋_GB2312" w:cs="仿宋_GB2312"/>
          <w:b w:val="0"/>
          <w:bCs w:val="0"/>
          <w:spacing w:val="-6"/>
          <w:sz w:val="32"/>
          <w:szCs w:val="32"/>
          <w:lang w:val="en-US" w:eastAsia="zh-CN"/>
        </w:rPr>
        <w:t>在</w:t>
      </w:r>
      <w:r>
        <w:rPr>
          <w:rFonts w:hint="eastAsia" w:ascii="仿宋_GB2312" w:hAnsi="仿宋_GB2312" w:eastAsia="仿宋_GB2312" w:cs="仿宋_GB2312"/>
          <w:kern w:val="2"/>
          <w:sz w:val="32"/>
          <w:szCs w:val="32"/>
          <w:lang w:val="en-US" w:eastAsia="zh-CN"/>
        </w:rPr>
        <w:t>县城城区主次干道、农贸市场开展占道经营整治，共查处占道经营1500余处。</w:t>
      </w:r>
      <w:r>
        <w:rPr>
          <w:rFonts w:hint="eastAsia" w:ascii="仿宋_GB2312" w:hAnsi="仿宋_GB2312" w:eastAsia="仿宋_GB2312" w:cs="仿宋_GB2312"/>
          <w:b/>
          <w:bCs/>
          <w:kern w:val="2"/>
          <w:sz w:val="32"/>
          <w:szCs w:val="32"/>
          <w:lang w:val="en-US" w:eastAsia="zh-CN"/>
        </w:rPr>
        <w:t>二是</w:t>
      </w:r>
      <w:r>
        <w:rPr>
          <w:rFonts w:hint="eastAsia" w:ascii="仿宋_GB2312" w:hAnsi="仿宋_GB2312" w:eastAsia="仿宋_GB2312" w:cs="仿宋_GB2312"/>
          <w:b/>
          <w:bCs/>
          <w:spacing w:val="-6"/>
          <w:sz w:val="32"/>
          <w:szCs w:val="32"/>
          <w:lang w:val="en-US" w:eastAsia="zh-CN"/>
        </w:rPr>
        <w:t>开展户外广告整治行动。</w:t>
      </w:r>
      <w:r>
        <w:rPr>
          <w:rFonts w:hint="eastAsia" w:ascii="仿宋_GB2312" w:hAnsi="仿宋_GB2312" w:eastAsia="仿宋_GB2312" w:cs="仿宋_GB2312"/>
          <w:sz w:val="32"/>
          <w:szCs w:val="32"/>
          <w:lang w:val="en-US" w:eastAsia="zh-CN"/>
        </w:rPr>
        <w:t>加强户外广告管理，</w:t>
      </w:r>
      <w:r>
        <w:rPr>
          <w:rFonts w:hint="eastAsia" w:ascii="仿宋_GB2312" w:hAnsi="仿宋_GB2312" w:eastAsia="仿宋_GB2312" w:cs="仿宋_GB2312"/>
          <w:sz w:val="32"/>
          <w:szCs w:val="32"/>
        </w:rPr>
        <w:t>共拆除县城</w:t>
      </w:r>
      <w:r>
        <w:rPr>
          <w:rFonts w:hint="eastAsia" w:ascii="仿宋_GB2312" w:hAnsi="仿宋_GB2312" w:eastAsia="仿宋_GB2312" w:cs="仿宋_GB2312"/>
          <w:sz w:val="32"/>
          <w:szCs w:val="32"/>
          <w:lang w:val="en-US" w:eastAsia="zh-CN"/>
        </w:rPr>
        <w:t>违规设置或存在安全隐患的</w:t>
      </w:r>
      <w:r>
        <w:rPr>
          <w:rFonts w:hint="eastAsia" w:ascii="仿宋_GB2312" w:hAnsi="仿宋_GB2312" w:eastAsia="仿宋_GB2312" w:cs="仿宋_GB2312"/>
          <w:sz w:val="32"/>
          <w:szCs w:val="32"/>
        </w:rPr>
        <w:t>各类广告牌达</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余块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宣传横幅800余条</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CN"/>
        </w:rPr>
        <w:t>三是开展静态停车秩序整治行动。</w:t>
      </w:r>
      <w:r>
        <w:rPr>
          <w:rFonts w:hint="eastAsia" w:ascii="仿宋_GB2312" w:hAnsi="仿宋_GB2312" w:eastAsia="仿宋_GB2312" w:cs="仿宋_GB2312"/>
          <w:sz w:val="32"/>
          <w:szCs w:val="32"/>
          <w:lang w:val="en-US" w:eastAsia="zh-CN"/>
        </w:rPr>
        <w:t>发放宣传资料1000余份，整治乱停乱放车辆170余辆，清除“僵尸车”35辆，县城停车秩序明显好转。</w:t>
      </w:r>
      <w:r>
        <w:rPr>
          <w:rFonts w:hint="eastAsia" w:ascii="仿宋_GB2312" w:hAnsi="仿宋_GB2312" w:eastAsia="仿宋_GB2312" w:cs="仿宋_GB2312"/>
          <w:b/>
          <w:bCs/>
          <w:sz w:val="32"/>
          <w:szCs w:val="32"/>
          <w:lang w:val="en-US" w:eastAsia="zh-CN"/>
        </w:rPr>
        <w:t>四是开展“控违拆违”整治行动。</w:t>
      </w:r>
      <w:r>
        <w:rPr>
          <w:rFonts w:hint="eastAsia" w:ascii="仿宋_GB2312" w:hAnsi="仿宋_GB2312" w:eastAsia="仿宋_GB2312" w:cs="仿宋_GB2312"/>
          <w:i w:val="0"/>
          <w:caps w:val="0"/>
          <w:color w:val="333333"/>
          <w:spacing w:val="0"/>
          <w:sz w:val="32"/>
          <w:szCs w:val="32"/>
          <w:shd w:val="clear" w:fill="FFFFFF"/>
        </w:rPr>
        <w:t>依法拆除</w:t>
      </w:r>
      <w:r>
        <w:rPr>
          <w:rFonts w:hint="eastAsia" w:ascii="仿宋_GB2312" w:hAnsi="仿宋_GB2312" w:eastAsia="仿宋_GB2312" w:cs="仿宋_GB2312"/>
          <w:i w:val="0"/>
          <w:caps w:val="0"/>
          <w:color w:val="333333"/>
          <w:spacing w:val="0"/>
          <w:sz w:val="32"/>
          <w:szCs w:val="32"/>
          <w:shd w:val="clear" w:fill="FFFFFF"/>
          <w:lang w:val="en-US" w:eastAsia="zh-CN"/>
        </w:rPr>
        <w:t>县城</w:t>
      </w:r>
      <w:r>
        <w:rPr>
          <w:rFonts w:hint="eastAsia" w:ascii="仿宋_GB2312" w:hAnsi="仿宋_GB2312" w:eastAsia="仿宋_GB2312" w:cs="仿宋_GB2312"/>
          <w:i w:val="0"/>
          <w:caps w:val="0"/>
          <w:color w:val="333333"/>
          <w:spacing w:val="0"/>
          <w:sz w:val="32"/>
          <w:szCs w:val="32"/>
          <w:shd w:val="clear" w:fill="FFFFFF"/>
        </w:rPr>
        <w:t>各类违章建</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构</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筑</w:t>
      </w:r>
      <w:r>
        <w:rPr>
          <w:rFonts w:hint="eastAsia" w:ascii="仿宋_GB2312" w:hAnsi="仿宋_GB2312" w:eastAsia="仿宋_GB2312" w:cs="仿宋_GB2312"/>
          <w:i w:val="0"/>
          <w:caps w:val="0"/>
          <w:color w:val="333333"/>
          <w:spacing w:val="0"/>
          <w:sz w:val="32"/>
          <w:szCs w:val="32"/>
          <w:shd w:val="clear" w:fill="FFFFFF"/>
          <w:lang w:val="en-US" w:eastAsia="zh-CN"/>
        </w:rPr>
        <w:t>物40余处</w:t>
      </w:r>
      <w:r>
        <w:rPr>
          <w:rFonts w:hint="eastAsia" w:ascii="仿宋_GB2312" w:hAnsi="仿宋_GB2312" w:eastAsia="仿宋_GB2312" w:cs="仿宋_GB2312"/>
          <w:i w:val="0"/>
          <w:caps w:val="0"/>
          <w:color w:val="333333"/>
          <w:spacing w:val="0"/>
          <w:sz w:val="32"/>
          <w:szCs w:val="32"/>
          <w:shd w:val="clear" w:fill="FFFFFF"/>
        </w:rPr>
        <w:t>，</w:t>
      </w:r>
      <w:r>
        <w:rPr>
          <w:rFonts w:hint="eastAsia" w:ascii="仿宋_GB2312" w:hAnsi="仿宋_GB2312" w:eastAsia="仿宋_GB2312" w:cs="仿宋_GB2312"/>
          <w:i w:val="0"/>
          <w:caps w:val="0"/>
          <w:color w:val="333333"/>
          <w:spacing w:val="0"/>
          <w:sz w:val="32"/>
          <w:szCs w:val="32"/>
          <w:shd w:val="clear" w:fill="FFFFFF"/>
          <w:lang w:val="en-US" w:eastAsia="zh-CN"/>
        </w:rPr>
        <w:t>拆违面积约3000平方米，</w:t>
      </w:r>
      <w:r>
        <w:rPr>
          <w:rFonts w:hint="eastAsia" w:ascii="仿宋_GB2312" w:hAnsi="仿宋_GB2312" w:eastAsia="仿宋_GB2312" w:cs="仿宋_GB2312"/>
          <w:i w:val="0"/>
          <w:caps w:val="0"/>
          <w:color w:val="333333"/>
          <w:spacing w:val="0"/>
          <w:sz w:val="32"/>
          <w:szCs w:val="32"/>
          <w:shd w:val="clear" w:fill="FFFFFF"/>
        </w:rPr>
        <w:t>形成“防控到位、查处到位、拆除到位”工作新局面。</w:t>
      </w:r>
      <w:r>
        <w:rPr>
          <w:rFonts w:hint="eastAsia" w:ascii="仿宋_GB2312" w:hAnsi="仿宋_GB2312" w:eastAsia="仿宋_GB2312" w:cs="仿宋_GB2312"/>
          <w:b/>
          <w:bCs/>
          <w:i w:val="0"/>
          <w:caps w:val="0"/>
          <w:color w:val="333333"/>
          <w:spacing w:val="0"/>
          <w:sz w:val="32"/>
          <w:szCs w:val="32"/>
          <w:shd w:val="clear" w:fill="FFFFFF"/>
          <w:lang w:val="en-US" w:eastAsia="zh-CN"/>
        </w:rPr>
        <w:t>五是</w:t>
      </w:r>
      <w:r>
        <w:rPr>
          <w:rFonts w:hint="eastAsia" w:ascii="仿宋_GB2312" w:hAnsi="仿宋_GB2312" w:eastAsia="仿宋_GB2312" w:cs="仿宋_GB2312"/>
          <w:b/>
          <w:bCs/>
          <w:spacing w:val="-6"/>
          <w:sz w:val="32"/>
          <w:szCs w:val="32"/>
          <w:lang w:val="en-US" w:eastAsia="zh-CN"/>
        </w:rPr>
        <w:t>开展“护蕾”专项整治行动。</w:t>
      </w:r>
      <w:r>
        <w:rPr>
          <w:rFonts w:hint="eastAsia" w:ascii="仿宋_GB2312" w:hAnsi="仿宋_GB2312" w:eastAsia="仿宋_GB2312" w:cs="仿宋_GB2312"/>
          <w:b w:val="0"/>
          <w:bCs w:val="0"/>
          <w:spacing w:val="-6"/>
          <w:sz w:val="32"/>
          <w:szCs w:val="32"/>
          <w:lang w:val="en-US" w:eastAsia="zh-CN"/>
        </w:rPr>
        <w:t>广泛</w:t>
      </w:r>
      <w:r>
        <w:rPr>
          <w:rFonts w:hint="eastAsia" w:ascii="仿宋" w:hAnsi="仿宋" w:eastAsia="仿宋" w:cs="仿宋"/>
          <w:kern w:val="0"/>
          <w:sz w:val="32"/>
          <w:szCs w:val="32"/>
          <w:lang w:val="en-US" w:eastAsia="zh-CN" w:bidi="ar"/>
        </w:rPr>
        <w:t>宣传“护蕾”行动有关政策，引导社会、家庭强化对未成年人的保护，优化未成年人成长环境；</w:t>
      </w:r>
      <w:r>
        <w:rPr>
          <w:rFonts w:hint="eastAsia" w:ascii="仿宋" w:hAnsi="仿宋" w:eastAsia="仿宋" w:cs="仿宋"/>
          <w:sz w:val="32"/>
          <w:szCs w:val="32"/>
          <w:shd w:val="clear" w:fill="FFFFFF"/>
          <w:lang w:val="en-US" w:eastAsia="zh-CN"/>
        </w:rPr>
        <w:t>依法查处校园周边售卖违法、有害出版物摊点2起，整治了学校校门外道路两侧100米内无门店外摆、占道经营、摆摊设点160余起，进一步规范校园周边秩序。</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val="0"/>
          <w:bCs/>
          <w:color w:val="auto"/>
          <w:sz w:val="32"/>
          <w:szCs w:val="32"/>
          <w:lang w:eastAsia="zh-CN"/>
        </w:rPr>
      </w:pPr>
      <w:r>
        <w:rPr>
          <w:rFonts w:hint="eastAsia" w:ascii="仿宋_GB2312" w:hAnsi="仿宋_GB2312" w:eastAsia="仿宋_GB2312" w:cs="仿宋_GB2312"/>
          <w:b/>
          <w:bCs/>
          <w:sz w:val="32"/>
          <w:szCs w:val="32"/>
          <w:lang w:val="en-US" w:eastAsia="zh-CN"/>
        </w:rPr>
        <w:t>行政效能方面</w:t>
      </w:r>
      <w:r>
        <w:rPr>
          <w:rFonts w:hint="eastAsia" w:ascii="仿宋" w:hAnsi="仿宋" w:eastAsia="仿宋" w:cs="仿宋"/>
          <w:b w:val="0"/>
          <w:bCs/>
          <w:i w:val="0"/>
          <w:iCs w:val="0"/>
          <w:color w:val="auto"/>
          <w:kern w:val="0"/>
          <w:sz w:val="30"/>
          <w:szCs w:val="30"/>
        </w:rPr>
        <w:t>。</w:t>
      </w:r>
      <w:r>
        <w:rPr>
          <w:rFonts w:hint="eastAsia" w:ascii="仿宋_GB2312" w:hAnsi="仿宋_GB2312" w:eastAsia="仿宋_GB2312" w:cs="仿宋_GB2312"/>
          <w:sz w:val="32"/>
          <w:szCs w:val="32"/>
          <w:vertAlign w:val="baseline"/>
          <w:lang w:eastAsia="zh-CN"/>
        </w:rPr>
        <w:t>召开</w:t>
      </w:r>
      <w:r>
        <w:rPr>
          <w:rFonts w:hint="eastAsia" w:ascii="仿宋_GB2312" w:hAnsi="仿宋_GB2312" w:eastAsia="仿宋_GB2312" w:cs="仿宋_GB2312"/>
          <w:sz w:val="32"/>
          <w:szCs w:val="32"/>
          <w:vertAlign w:val="baseline"/>
          <w:lang w:val="en-US" w:eastAsia="zh-CN"/>
        </w:rPr>
        <w:t>了</w:t>
      </w:r>
      <w:r>
        <w:rPr>
          <w:rFonts w:hint="eastAsia" w:ascii="仿宋_GB2312" w:hAnsi="仿宋_GB2312" w:eastAsia="仿宋_GB2312" w:cs="仿宋_GB2312"/>
          <w:sz w:val="32"/>
          <w:szCs w:val="32"/>
          <w:vertAlign w:val="baseline"/>
          <w:lang w:eastAsia="zh-CN"/>
        </w:rPr>
        <w:t>优化营商环境警示教育会议，</w:t>
      </w:r>
      <w:r>
        <w:rPr>
          <w:rFonts w:hint="eastAsia" w:ascii="仿宋_GB2312" w:hAnsi="仿宋_GB2312" w:eastAsia="仿宋_GB2312" w:cs="仿宋_GB2312"/>
          <w:sz w:val="32"/>
          <w:szCs w:val="32"/>
          <w:vertAlign w:val="baseline"/>
          <w:lang w:val="en-US" w:eastAsia="zh-CN"/>
        </w:rPr>
        <w:t>全面完成4个营商环境</w:t>
      </w:r>
      <w:r>
        <w:rPr>
          <w:rFonts w:hint="eastAsia" w:ascii="仿宋_GB2312" w:hAnsi="仿宋_GB2312" w:eastAsia="仿宋_GB2312" w:cs="仿宋_GB2312"/>
          <w:sz w:val="32"/>
          <w:szCs w:val="32"/>
          <w:vertAlign w:val="baseline"/>
          <w:lang w:eastAsia="zh-CN"/>
        </w:rPr>
        <w:t>问题整改，</w:t>
      </w:r>
      <w:r>
        <w:rPr>
          <w:rFonts w:hint="eastAsia" w:ascii="仿宋_GB2312" w:hAnsi="仿宋_GB2312" w:eastAsia="仿宋_GB2312" w:cs="仿宋_GB2312"/>
          <w:sz w:val="32"/>
          <w:szCs w:val="32"/>
          <w:lang w:val="en-US" w:eastAsia="zh-CN"/>
        </w:rPr>
        <w:t>坚决打好营商环境建设持久战。</w:t>
      </w:r>
      <w:r>
        <w:rPr>
          <w:rFonts w:hint="eastAsia" w:ascii="仿宋_GB2312" w:hAnsi="仿宋_GB2312" w:eastAsia="仿宋_GB2312" w:cs="仿宋_GB2312"/>
          <w:sz w:val="32"/>
          <w:szCs w:val="32"/>
          <w:vertAlign w:val="baseline"/>
        </w:rPr>
        <w:t>聘请6名优化营商环境监督员，召开社区恳谈会，主动接受群众监督</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rPr>
        <w:t>落实“三集中、三到位”工作，以“一件事一次办”为抓手，大力实施审批服务事项减材料、减时间、减程序、减跑动，精简审批材料25%以上，平均法定办理时限提速率达90%以上</w:t>
      </w:r>
      <w:r>
        <w:rPr>
          <w:rFonts w:hint="eastAsia" w:ascii="仿宋_GB2312" w:hAnsi="仿宋_GB2312" w:eastAsia="仿宋_GB2312" w:cs="仿宋_GB2312"/>
          <w:sz w:val="32"/>
          <w:szCs w:val="32"/>
          <w:vertAlign w:val="baseli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textAlignment w:val="auto"/>
        <w:rPr>
          <w:rFonts w:hint="eastAsia" w:ascii="仿宋" w:hAnsi="仿宋" w:eastAsia="仿宋" w:cs="仿宋"/>
          <w:b w:val="0"/>
          <w:bCs/>
          <w:color w:val="auto"/>
          <w:sz w:val="32"/>
          <w:szCs w:val="32"/>
          <w:lang w:eastAsia="zh-CN"/>
        </w:rPr>
      </w:pPr>
      <w:r>
        <w:rPr>
          <w:rFonts w:hint="eastAsia" w:ascii="仿宋_GB2312" w:hAnsi="仿宋_GB2312" w:eastAsia="仿宋_GB2312" w:cs="仿宋_GB2312"/>
          <w:b/>
          <w:bCs/>
          <w:sz w:val="32"/>
          <w:szCs w:val="32"/>
          <w:lang w:val="en-US" w:eastAsia="zh-CN"/>
        </w:rPr>
        <w:t>社会公众满意度方面。</w:t>
      </w:r>
      <w:r>
        <w:rPr>
          <w:rFonts w:hint="eastAsia" w:ascii="仿宋_GB2312" w:hAnsi="仿宋_GB2312" w:eastAsia="仿宋_GB2312" w:cs="仿宋_GB2312"/>
          <w:sz w:val="32"/>
          <w:szCs w:val="32"/>
          <w:vertAlign w:val="baseline"/>
        </w:rPr>
        <w:t>推行柔性执法，对首次、轻微的违规经营行为，依法免于、减轻或从轻处罚</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rPr>
        <w:t>加强干部队伍作风纪律建设</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lang w:val="en-US" w:eastAsia="zh-CN"/>
        </w:rPr>
        <w:t>深入开展“强转树”行动，坚持“721”工作法，</w:t>
      </w:r>
      <w:r>
        <w:rPr>
          <w:rFonts w:hint="eastAsia" w:ascii="仿宋_GB2312" w:hAnsi="仿宋_GB2312" w:eastAsia="仿宋_GB2312" w:cs="仿宋_GB2312"/>
          <w:sz w:val="32"/>
          <w:szCs w:val="32"/>
          <w:vertAlign w:val="baseline"/>
        </w:rPr>
        <w:t>大力提倡亲清政商关系</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rPr>
        <w:t>加强监督执纪问责，持续保持反腐败高压态势，严查“小鬼难缠，微腐败”等违纪行为</w:t>
      </w:r>
      <w:r>
        <w:rPr>
          <w:rFonts w:hint="eastAsia" w:ascii="仿宋_GB2312" w:hAnsi="仿宋_GB2312" w:eastAsia="仿宋_GB2312" w:cs="仿宋_GB2312"/>
          <w:sz w:val="32"/>
          <w:szCs w:val="32"/>
          <w:vertAlign w:val="baseline"/>
          <w:lang w:eastAsia="zh-CN"/>
        </w:rPr>
        <w:t>，</w:t>
      </w:r>
      <w:r>
        <w:rPr>
          <w:rFonts w:hint="eastAsia" w:ascii="仿宋_GB2312" w:hAnsi="仿宋_GB2312" w:eastAsia="仿宋_GB2312" w:cs="仿宋_GB2312"/>
          <w:sz w:val="32"/>
          <w:szCs w:val="32"/>
          <w:vertAlign w:val="baseline"/>
        </w:rPr>
        <w:t>打造一</w:t>
      </w:r>
      <w:r>
        <w:rPr>
          <w:rFonts w:hint="eastAsia" w:ascii="仿宋_GB2312" w:hAnsi="仿宋_GB2312" w:eastAsia="仿宋_GB2312" w:cs="仿宋_GB2312"/>
          <w:sz w:val="32"/>
          <w:szCs w:val="32"/>
          <w:vertAlign w:val="baseline"/>
          <w:lang w:val="en-US" w:eastAsia="zh-CN"/>
        </w:rPr>
        <w:t>流营商环境</w:t>
      </w:r>
      <w:r>
        <w:rPr>
          <w:rFonts w:hint="eastAsia" w:ascii="仿宋_GB2312" w:hAnsi="仿宋_GB2312" w:eastAsia="仿宋_GB2312" w:cs="仿宋_GB2312"/>
          <w:sz w:val="32"/>
          <w:szCs w:val="32"/>
          <w:vertAlign w:val="baseline"/>
        </w:rPr>
        <w:t>。</w:t>
      </w:r>
    </w:p>
    <w:p>
      <w:pPr>
        <w:numPr>
          <w:ilvl w:val="0"/>
          <w:numId w:val="3"/>
        </w:numPr>
        <w:spacing w:line="560" w:lineRule="exact"/>
        <w:ind w:left="-13" w:leftChars="0" w:firstLine="643" w:firstLineChars="0"/>
        <w:rPr>
          <w:rFonts w:hint="eastAsia" w:ascii="仿宋_GB2312" w:hAnsi="仿宋_GB2312" w:eastAsia="仿宋_GB2312" w:cs="仿宋_GB2312"/>
          <w:b/>
          <w:bCs/>
          <w:color w:val="auto"/>
          <w:kern w:val="0"/>
          <w:sz w:val="32"/>
          <w:szCs w:val="32"/>
        </w:rPr>
      </w:pPr>
      <w:r>
        <w:rPr>
          <w:rFonts w:hint="eastAsia" w:ascii="仿宋_GB2312" w:hAnsi="仿宋_GB2312" w:eastAsia="仿宋_GB2312" w:cs="仿宋_GB2312"/>
          <w:b/>
          <w:bCs/>
          <w:color w:val="auto"/>
          <w:kern w:val="0"/>
          <w:sz w:val="32"/>
          <w:szCs w:val="32"/>
        </w:rPr>
        <w:t>存在的主要问题</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（一）经费严重短缺。</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人员经费预算不够，2021年人头经费财政预算929.72万元，实际测算支出约1300万元，缺口达270.28万元；</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公用经费保障不力。执法人员公用经费标准为0.6万元/人/年，低于县市场监督管理局（1.5万元/人.年）、祁东县城管执法局（2.2万元/人.年）标准。2021年公用经费预算37.8万元，实际测算支出约178万元，缺口达140.2万元；</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城市运行管理、垃圾处理经费不足。</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执法装备经费缺乏。现急需采购执法车（皮卡）和电动巡逻车各4辆、配发执法制式服装90余套、路灯维护高杆作业车辆1台，所需经费因未纳入财政预算无法保障到位。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（二)数字城管平台建设滞后。</w:t>
      </w:r>
      <w:r>
        <w:rPr>
          <w:rFonts w:hint="eastAsia" w:ascii="仿宋_GB2312" w:hAnsi="仿宋_GB2312" w:eastAsia="仿宋_GB2312" w:cs="仿宋_GB2312"/>
          <w:sz w:val="32"/>
          <w:szCs w:val="32"/>
          <w:lang w:val="en-US" w:eastAsia="zh-CN"/>
        </w:rPr>
        <w:t>根据湘建[2018]112号文件精神的要求，各市、县数字城管平台必须于2019年底正式投入运行，2020年底完成与省级平台对接，省、市也多次督促我县建设数字城管平台。虽然我县与浪潮软件集团有限公司就“数字政府、智慧城市”建设签订战略合作框架协议，将数字城管平台一并纳入建设，但该项目没有取得实质性进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（三）建筑垃圾资源化利用工作推进缓慢。</w:t>
      </w:r>
      <w:r>
        <w:rPr>
          <w:rFonts w:hint="eastAsia" w:ascii="仿宋_GB2312" w:hAnsi="仿宋_GB2312" w:eastAsia="仿宋_GB2312" w:cs="仿宋_GB2312"/>
          <w:sz w:val="32"/>
          <w:szCs w:val="32"/>
          <w:lang w:val="en-US" w:eastAsia="zh-CN"/>
        </w:rPr>
        <w:t>2021年省住建厅开展建筑垃圾管理和资源化利用县（市、区）试点工作，衡南县被列入全省14个试点县（市、区）名单，年底将组织考核验收。我局组织第三方机构编制了建筑垃圾资源化利用专项规划，由于没有上政府常务会审议通过，该项工作停滞不前。</w:t>
      </w:r>
    </w:p>
    <w:p>
      <w:pPr>
        <w:pStyle w:val="2"/>
        <w:rPr>
          <w:rFonts w:hint="eastAsia"/>
          <w:lang w:val="en-US" w:eastAsia="zh-CN"/>
        </w:rPr>
      </w:pP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五、改进措施及建议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楷体" w:hAnsi="楷体" w:eastAsia="楷体" w:cs="楷体"/>
          <w:b w:val="0"/>
          <w:bCs w:val="0"/>
          <w:sz w:val="32"/>
          <w:szCs w:val="32"/>
          <w:lang w:val="en-US" w:eastAsia="zh-CN"/>
        </w:rPr>
        <w:t>（一）</w:t>
      </w:r>
      <w:r>
        <w:rPr>
          <w:rFonts w:hint="eastAsia" w:ascii="仿宋_GB2312" w:hAnsi="仿宋_GB2312" w:eastAsia="仿宋_GB2312" w:cs="仿宋_GB2312"/>
          <w:b w:val="0"/>
          <w:bCs w:val="0"/>
          <w:sz w:val="32"/>
          <w:szCs w:val="32"/>
          <w:lang w:val="en-US" w:eastAsia="zh-CN"/>
        </w:rPr>
        <w:t>建议将县城管执法局系统未进统发的人员逐年分批解决全额事业编制或由县财政全额保障，确保职工工资待遇正常发放；在人员公用经费方面，参照县市场管理监督局标准按1.5万元/人.年由县财政全额保障到位，并列入财政预算；在城市运行管理、垃圾处理、项目建设及执法装备经费保障方面，建议由县财政据实予以安排，并全额返还财政非税收入，用于保障和弥补城市管理工作经费不足；参照县城环卫作业市场化的做法，将县城园林绿化管护实施由政府购买服务，彻底解决园林管护存在的任务重、经费少、标准低、效果差等问题，助推“省级园林县城”成功创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eastAsia="仿宋_GB2312"/>
          <w:b w:val="0"/>
          <w:bCs w:val="0"/>
          <w:sz w:val="32"/>
          <w:szCs w:val="32"/>
          <w:lang w:val="en-US" w:eastAsia="zh-CN"/>
        </w:rPr>
        <w:t>二是</w:t>
      </w:r>
      <w:r>
        <w:rPr>
          <w:rFonts w:hint="eastAsia" w:ascii="仿宋_GB2312" w:hAnsi="仿宋_GB2312" w:eastAsia="仿宋_GB2312" w:cs="仿宋_GB2312"/>
          <w:b w:val="0"/>
          <w:bCs w:val="0"/>
          <w:sz w:val="32"/>
          <w:szCs w:val="32"/>
          <w:lang w:val="en-US" w:eastAsia="zh-CN"/>
        </w:rPr>
        <w:t>建议加快“数字政府、智慧城市”项目建设或将数字城管平台建设授权我局实施，由财政保障建设经费。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三是</w:t>
      </w:r>
      <w:r>
        <w:rPr>
          <w:rFonts w:hint="eastAsia" w:ascii="仿宋_GB2312" w:hAnsi="仿宋_GB2312" w:eastAsia="仿宋_GB2312" w:cs="仿宋_GB2312"/>
          <w:b w:val="0"/>
          <w:bCs w:val="0"/>
          <w:sz w:val="32"/>
          <w:szCs w:val="32"/>
          <w:lang w:val="en-US" w:eastAsia="zh-CN"/>
        </w:rPr>
        <w:t>建议提交政府常务会议审议，</w:t>
      </w:r>
      <w:r>
        <w:rPr>
          <w:rFonts w:hint="eastAsia" w:ascii="仿宋_GB2312" w:hAnsi="仿宋_GB2312" w:eastAsia="仿宋_GB2312" w:cs="仿宋_GB2312"/>
          <w:b w:val="0"/>
          <w:bCs w:val="0"/>
          <w:color w:val="000000"/>
          <w:kern w:val="0"/>
          <w:sz w:val="32"/>
          <w:szCs w:val="32"/>
          <w:lang w:val="en-US" w:eastAsia="zh-CN" w:bidi="ar"/>
        </w:rPr>
        <w:t>建立工作联席会议制度，</w:t>
      </w:r>
      <w:r>
        <w:rPr>
          <w:rFonts w:hint="eastAsia" w:ascii="仿宋_GB2312" w:hAnsi="仿宋_GB2312" w:eastAsia="仿宋_GB2312" w:cs="仿宋_GB2312"/>
          <w:b w:val="0"/>
          <w:bCs w:val="0"/>
          <w:sz w:val="32"/>
          <w:szCs w:val="32"/>
          <w:lang w:val="en-US" w:eastAsia="zh-CN"/>
        </w:rPr>
        <w:t>授权县城管执法局实施此项工作，实施特许经营，通过挂网招商选定资金雄厚、社会信誉好、有成功案例的社会企业，并与之签订合作协议，加快推进项目建设。</w:t>
      </w:r>
    </w:p>
    <w:p>
      <w:pPr>
        <w:rPr>
          <w:b w:val="0"/>
          <w:bCs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0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74866"/>
    <w:multiLevelType w:val="singleLevel"/>
    <w:tmpl w:val="BBD74866"/>
    <w:lvl w:ilvl="0" w:tentative="0">
      <w:start w:val="2"/>
      <w:numFmt w:val="decimal"/>
      <w:lvlText w:val="%1."/>
      <w:lvlJc w:val="left"/>
      <w:pPr>
        <w:tabs>
          <w:tab w:val="left" w:pos="312"/>
        </w:tabs>
      </w:pPr>
    </w:lvl>
  </w:abstractNum>
  <w:abstractNum w:abstractNumId="1">
    <w:nsid w:val="09E18452"/>
    <w:multiLevelType w:val="singleLevel"/>
    <w:tmpl w:val="09E18452"/>
    <w:lvl w:ilvl="0" w:tentative="0">
      <w:start w:val="2"/>
      <w:numFmt w:val="decimal"/>
      <w:lvlText w:val="%1."/>
      <w:lvlJc w:val="left"/>
      <w:pPr>
        <w:tabs>
          <w:tab w:val="left" w:pos="312"/>
        </w:tabs>
      </w:pPr>
    </w:lvl>
  </w:abstractNum>
  <w:abstractNum w:abstractNumId="2">
    <w:nsid w:val="382D672B"/>
    <w:multiLevelType w:val="singleLevel"/>
    <w:tmpl w:val="382D672B"/>
    <w:lvl w:ilvl="0" w:tentative="0">
      <w:start w:val="3"/>
      <w:numFmt w:val="chineseCounting"/>
      <w:suff w:val="nothing"/>
      <w:lvlText w:val="%1、"/>
      <w:lvlJc w:val="left"/>
      <w:pPr>
        <w:ind w:left="-13"/>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yMzU1OGEyMDQ2MDM2ZTY5NDNhMDQxMjE2M2E5YTAifQ=="/>
  </w:docVars>
  <w:rsids>
    <w:rsidRoot w:val="729E19F7"/>
    <w:rsid w:val="002A3573"/>
    <w:rsid w:val="0050305A"/>
    <w:rsid w:val="00700B7C"/>
    <w:rsid w:val="01601E7D"/>
    <w:rsid w:val="01634523"/>
    <w:rsid w:val="02EA4C6C"/>
    <w:rsid w:val="097B6B41"/>
    <w:rsid w:val="12061A6D"/>
    <w:rsid w:val="165B29D6"/>
    <w:rsid w:val="17FB5B95"/>
    <w:rsid w:val="1A846823"/>
    <w:rsid w:val="1BE13BFD"/>
    <w:rsid w:val="228C69DB"/>
    <w:rsid w:val="23245D05"/>
    <w:rsid w:val="23CC3BF4"/>
    <w:rsid w:val="27D44C08"/>
    <w:rsid w:val="29A37F4B"/>
    <w:rsid w:val="29D01E82"/>
    <w:rsid w:val="2D7F7B04"/>
    <w:rsid w:val="2D86248E"/>
    <w:rsid w:val="2F494352"/>
    <w:rsid w:val="2F865202"/>
    <w:rsid w:val="3086740A"/>
    <w:rsid w:val="3A477694"/>
    <w:rsid w:val="3ADB3735"/>
    <w:rsid w:val="3B4B1551"/>
    <w:rsid w:val="3DAA58E3"/>
    <w:rsid w:val="3F7611F8"/>
    <w:rsid w:val="40F259BE"/>
    <w:rsid w:val="44E82CC0"/>
    <w:rsid w:val="4B46714D"/>
    <w:rsid w:val="4BAF79DD"/>
    <w:rsid w:val="4EAE4178"/>
    <w:rsid w:val="518C60C3"/>
    <w:rsid w:val="52694AD3"/>
    <w:rsid w:val="54027AA3"/>
    <w:rsid w:val="55D230DA"/>
    <w:rsid w:val="583F7427"/>
    <w:rsid w:val="5BD170E9"/>
    <w:rsid w:val="5C4B2F7F"/>
    <w:rsid w:val="61416562"/>
    <w:rsid w:val="61E0755F"/>
    <w:rsid w:val="68CA1D93"/>
    <w:rsid w:val="703D26C1"/>
    <w:rsid w:val="716E74A0"/>
    <w:rsid w:val="729E19F7"/>
    <w:rsid w:val="7508360D"/>
    <w:rsid w:val="7EF56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qFormat/>
    <w:uiPriority w:val="99"/>
    <w:pPr>
      <w:tabs>
        <w:tab w:val="center" w:pos="4153"/>
        <w:tab w:val="right" w:pos="8306"/>
      </w:tabs>
      <w:snapToGrid w:val="0"/>
      <w:spacing w:beforeLines="0" w:afterLines="0"/>
      <w:jc w:val="left"/>
    </w:pPr>
    <w:rPr>
      <w:rFonts w:hint="default" w:ascii="Times New Roman" w:hAnsi="Times New Roman" w:eastAsia="宋体" w:cs="Times New Roman"/>
      <w:kern w:val="2"/>
      <w:sz w:val="18"/>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5307</Words>
  <Characters>5695</Characters>
  <Lines>0</Lines>
  <Paragraphs>0</Paragraphs>
  <TotalTime>7</TotalTime>
  <ScaleCrop>false</ScaleCrop>
  <LinksUpToDate>false</LinksUpToDate>
  <CharactersWithSpaces>5782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2021-04-27T06:57:00Z</dcterms:created>
  <dc:creator>紫诺</dc:creator>
  <cp:lastModifiedBy>紫诺</cp:lastModifiedBy>
  <cp:lastPrinted>2022-04-26T00:54:00Z</cp:lastPrinted>
  <dcterms:modified xsi:type="dcterms:W3CDTF">2022-12-05T07:02:03Z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2FADF17C88404E10BE945F37AB7A30AA</vt:lpwstr>
  </property>
  <property fmtid="{D5CDD505-2E9C-101B-9397-08002B2CF9AE}" pid="4" name="commondata">
    <vt:lpwstr>eyJoZGlkIjoiOTgyMzU1OGEyMDQ2MDM2ZTY5NDNhMDQxMjE2M2E5YTAifQ==</vt:lpwstr>
  </property>
</Properties>
</file>