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大标宋简体" w:hAnsi="方正大标宋简体" w:eastAsia="方正大标宋简体" w:cs="方正大标宋简体"/>
          <w:b w:val="0"/>
          <w:bCs/>
          <w:color w:val="auto"/>
          <w:sz w:val="44"/>
          <w:szCs w:val="44"/>
        </w:rPr>
      </w:pPr>
      <w:r>
        <w:rPr>
          <w:rFonts w:hint="eastAsia" w:ascii="方正大标宋简体" w:hAnsi="方正大标宋简体" w:eastAsia="方正大标宋简体" w:cs="方正大标宋简体"/>
          <w:b w:val="0"/>
          <w:bCs/>
          <w:color w:val="auto"/>
          <w:sz w:val="44"/>
          <w:szCs w:val="44"/>
          <w:lang w:val="en-US" w:eastAsia="zh-CN"/>
        </w:rPr>
        <w:t>农村危房改造补贴</w:t>
      </w:r>
      <w:r>
        <w:rPr>
          <w:rFonts w:hint="eastAsia" w:ascii="方正大标宋简体" w:hAnsi="方正大标宋简体" w:eastAsia="方正大标宋简体" w:cs="方正大标宋简体"/>
          <w:b w:val="0"/>
          <w:bCs/>
          <w:color w:val="auto"/>
          <w:sz w:val="44"/>
          <w:szCs w:val="44"/>
        </w:rPr>
        <w:t>资金支出绩效自评报告</w:t>
      </w:r>
    </w:p>
    <w:p>
      <w:pPr>
        <w:ind w:firstLine="640" w:firstLineChars="200"/>
        <w:rPr>
          <w:rFonts w:hint="eastAsia" w:ascii="黑体" w:hAnsi="黑体" w:eastAsia="黑体" w:cs="黑体"/>
          <w:b w:val="0"/>
          <w:bCs/>
          <w:color w:val="auto"/>
          <w:sz w:val="32"/>
          <w:szCs w:val="32"/>
        </w:rPr>
      </w:pPr>
    </w:p>
    <w:p>
      <w:pPr>
        <w:ind w:firstLine="640" w:firstLineChars="200"/>
        <w:rPr>
          <w:rFonts w:hint="eastAsia" w:ascii="黑体" w:hAnsi="黑体" w:eastAsia="黑体" w:cs="黑体"/>
          <w:b w:val="0"/>
          <w:bCs/>
          <w:color w:val="auto"/>
          <w:sz w:val="32"/>
          <w:szCs w:val="32"/>
        </w:rPr>
      </w:pPr>
      <w:r>
        <w:rPr>
          <w:rFonts w:hint="eastAsia" w:ascii="黑体" w:hAnsi="黑体" w:eastAsia="黑体" w:cs="黑体"/>
          <w:b w:val="0"/>
          <w:bCs/>
          <w:color w:val="auto"/>
          <w:sz w:val="32"/>
          <w:szCs w:val="32"/>
        </w:rPr>
        <w:t>一、项目基本情况</w:t>
      </w:r>
    </w:p>
    <w:p>
      <w:pPr>
        <w:ind w:firstLine="643" w:firstLineChars="200"/>
        <w:rPr>
          <w:rFonts w:hint="eastAsia" w:ascii="楷体" w:hAnsi="楷体" w:eastAsia="楷体" w:cs="楷体"/>
          <w:b/>
          <w:bCs/>
          <w:color w:val="auto"/>
          <w:sz w:val="32"/>
          <w:szCs w:val="32"/>
        </w:rPr>
      </w:pPr>
      <w:r>
        <w:rPr>
          <w:rFonts w:hint="eastAsia" w:ascii="楷体" w:hAnsi="楷体" w:eastAsia="楷体" w:cs="楷体"/>
          <w:b/>
          <w:bCs/>
          <w:color w:val="auto"/>
          <w:sz w:val="32"/>
          <w:szCs w:val="32"/>
        </w:rPr>
        <w:t>（一）项目概况</w:t>
      </w:r>
    </w:p>
    <w:p>
      <w:pPr>
        <w:ind w:firstLine="640" w:firstLineChars="200"/>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项目概况：根据《湖南省住房和城乡建设厅等4部门关于做好农村低收入群体等重点对象住房安全保障工作的通知》（湘建村［2021］113号）文件精神，对农村的</w:t>
      </w:r>
      <w:r>
        <w:rPr>
          <w:rFonts w:hint="eastAsia" w:ascii="仿宋" w:hAnsi="仿宋" w:eastAsia="仿宋" w:cs="仿宋"/>
          <w:b w:val="0"/>
          <w:bCs w:val="0"/>
          <w:color w:val="000000"/>
          <w:sz w:val="32"/>
          <w:szCs w:val="32"/>
          <w:lang w:eastAsia="zh-CN"/>
        </w:rPr>
        <w:t>易返贫致</w:t>
      </w:r>
      <w:r>
        <w:rPr>
          <w:rFonts w:hint="eastAsia" w:ascii="仿宋_GB2312" w:hAnsi="仿宋_GB2312" w:eastAsia="仿宋_GB2312" w:cs="仿宋_GB2312"/>
          <w:color w:val="000000"/>
          <w:sz w:val="32"/>
          <w:szCs w:val="32"/>
          <w:lang w:val="en-US" w:eastAsia="zh-CN"/>
        </w:rPr>
        <w:t>贫户，农村低保户，农村分散供养特困人员，农村低保边缘家庭，因病因灾因意外事故等刚性支出较大或收入大幅缩减导致基本生活出现严重困难家庭，未享受过农村住房保障政策支持且依靠自身力量无法解决住房安全问题的其他脱贫户等6类重点对象，且唯一住房经房屋危险性鉴定为C、D级的房屋进行新建、修缮。</w:t>
      </w:r>
    </w:p>
    <w:p>
      <w:pPr>
        <w:ind w:firstLine="643" w:firstLineChars="200"/>
        <w:rPr>
          <w:rFonts w:hint="eastAsia" w:ascii="楷体" w:hAnsi="楷体" w:eastAsia="楷体" w:cs="楷体"/>
          <w:b/>
          <w:bCs/>
          <w:color w:val="auto"/>
          <w:sz w:val="32"/>
          <w:szCs w:val="32"/>
        </w:rPr>
      </w:pPr>
      <w:r>
        <w:rPr>
          <w:rFonts w:hint="eastAsia" w:ascii="楷体" w:hAnsi="楷体" w:eastAsia="楷体" w:cs="楷体"/>
          <w:b/>
          <w:bCs/>
          <w:color w:val="auto"/>
          <w:sz w:val="32"/>
          <w:szCs w:val="32"/>
        </w:rPr>
        <w:t>（二）项目绩效目标</w:t>
      </w:r>
    </w:p>
    <w:p>
      <w:pPr>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1、项目绩效总目标</w:t>
      </w:r>
    </w:p>
    <w:p>
      <w:pPr>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lang w:val="en-US" w:eastAsia="zh-CN"/>
        </w:rPr>
        <w:t>有效利用中央、省级财政资金，有力保障农村低收入群体等重点对象房屋的基本安全，验收“人不住危房、危房不住人的底线”。</w:t>
      </w:r>
    </w:p>
    <w:p>
      <w:pPr>
        <w:numPr>
          <w:ilvl w:val="0"/>
          <w:numId w:val="1"/>
        </w:numPr>
        <w:ind w:firstLine="640" w:firstLineChars="200"/>
        <w:rPr>
          <w:rFonts w:hint="eastAsia" w:ascii="仿宋" w:hAnsi="仿宋" w:eastAsia="仿宋" w:cs="仿宋"/>
          <w:color w:val="auto"/>
          <w:sz w:val="32"/>
          <w:szCs w:val="32"/>
        </w:rPr>
      </w:pPr>
      <w:r>
        <w:rPr>
          <w:rFonts w:hint="eastAsia" w:ascii="仿宋" w:hAnsi="仿宋" w:eastAsia="仿宋" w:cs="仿宋"/>
          <w:color w:val="auto"/>
          <w:sz w:val="32"/>
          <w:szCs w:val="32"/>
        </w:rPr>
        <w:t>项目绩效阶段性目标</w:t>
      </w:r>
    </w:p>
    <w:p>
      <w:pPr>
        <w:numPr>
          <w:ilvl w:val="0"/>
          <w:numId w:val="2"/>
        </w:numPr>
        <w:ind w:left="640" w:leftChars="0" w:firstLine="0" w:firstLineChars="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数量指标：符合条件对象农户危房改造率100%；</w:t>
      </w:r>
    </w:p>
    <w:p>
      <w:pPr>
        <w:numPr>
          <w:ilvl w:val="0"/>
          <w:numId w:val="2"/>
        </w:numPr>
        <w:ind w:left="640" w:leftChars="0" w:firstLine="0" w:firstLineChars="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质量指标：改造后房屋验收合格率100%；</w:t>
      </w:r>
    </w:p>
    <w:p>
      <w:pPr>
        <w:numPr>
          <w:ilvl w:val="0"/>
          <w:numId w:val="2"/>
        </w:numPr>
        <w:ind w:left="640" w:leftChars="0" w:firstLine="0" w:firstLineChars="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时效指标：拟改造危房当年开工率100%；</w:t>
      </w:r>
    </w:p>
    <w:p>
      <w:pPr>
        <w:numPr>
          <w:ilvl w:val="0"/>
          <w:numId w:val="2"/>
        </w:numPr>
        <w:ind w:left="640" w:leftChars="0" w:firstLine="0" w:firstLineChars="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成本指标：农村危房改造执行差异化补助标准</w:t>
      </w:r>
    </w:p>
    <w:p>
      <w:pPr>
        <w:numPr>
          <w:ilvl w:val="0"/>
          <w:numId w:val="0"/>
        </w:numPr>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100%；因地制宜科学选择改造方式减轻农户负担；</w:t>
      </w:r>
    </w:p>
    <w:p>
      <w:pPr>
        <w:numPr>
          <w:ilvl w:val="0"/>
          <w:numId w:val="2"/>
        </w:numPr>
        <w:ind w:left="640" w:leftChars="0" w:firstLine="0" w:firstLineChars="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社会效益指标：基本保障人畜分离、卫生厕所等</w:t>
      </w:r>
    </w:p>
    <w:p>
      <w:pPr>
        <w:numPr>
          <w:ilvl w:val="0"/>
          <w:numId w:val="0"/>
        </w:numP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基本卫生条件、厨房等基本功能的完善；</w:t>
      </w:r>
    </w:p>
    <w:p>
      <w:pPr>
        <w:numPr>
          <w:ilvl w:val="0"/>
          <w:numId w:val="2"/>
        </w:numPr>
        <w:ind w:left="640" w:leftChars="0" w:firstLine="0" w:firstLineChars="0"/>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可持续影响指标：农村危房改造后房屋保持安全</w:t>
      </w:r>
    </w:p>
    <w:p>
      <w:pPr>
        <w:numPr>
          <w:ilvl w:val="0"/>
          <w:numId w:val="0"/>
        </w:numPr>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期限；</w:t>
      </w:r>
    </w:p>
    <w:p>
      <w:pPr>
        <w:numPr>
          <w:ilvl w:val="0"/>
          <w:numId w:val="2"/>
        </w:numPr>
        <w:ind w:left="640" w:leftChars="0" w:firstLine="0" w:firstLineChars="0"/>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服务对象满意度指标：危房改造农户满意度达到</w:t>
      </w:r>
    </w:p>
    <w:p>
      <w:pPr>
        <w:numPr>
          <w:ilvl w:val="0"/>
          <w:numId w:val="0"/>
        </w:numPr>
        <w:rPr>
          <w:rFonts w:hint="default"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90%以上。</w:t>
      </w:r>
    </w:p>
    <w:p>
      <w:pPr>
        <w:numPr>
          <w:ilvl w:val="0"/>
          <w:numId w:val="3"/>
        </w:numPr>
        <w:ind w:firstLine="640" w:firstLineChars="200"/>
        <w:rPr>
          <w:rFonts w:hint="eastAsia" w:ascii="黑体" w:hAnsi="黑体" w:eastAsia="黑体" w:cs="黑体"/>
          <w:b w:val="0"/>
          <w:bCs/>
          <w:color w:val="auto"/>
          <w:sz w:val="32"/>
          <w:szCs w:val="32"/>
        </w:rPr>
      </w:pPr>
      <w:r>
        <w:rPr>
          <w:rFonts w:hint="eastAsia" w:ascii="黑体" w:hAnsi="黑体" w:eastAsia="黑体" w:cs="黑体"/>
          <w:b w:val="0"/>
          <w:bCs/>
          <w:color w:val="auto"/>
          <w:sz w:val="32"/>
          <w:szCs w:val="32"/>
        </w:rPr>
        <w:t>项目单位绩效报告情况</w:t>
      </w:r>
    </w:p>
    <w:p>
      <w:pPr>
        <w:numPr>
          <w:ilvl w:val="0"/>
          <w:numId w:val="0"/>
        </w:numPr>
        <w:rPr>
          <w:rFonts w:hint="default" w:ascii="黑体" w:hAnsi="黑体" w:eastAsia="黑体" w:cs="黑体"/>
          <w:b w:val="0"/>
          <w:bCs/>
          <w:color w:val="auto"/>
          <w:sz w:val="32"/>
          <w:szCs w:val="32"/>
          <w:lang w:val="en-US" w:eastAsia="zh-CN"/>
        </w:rPr>
      </w:pPr>
      <w:r>
        <w:rPr>
          <w:rFonts w:hint="eastAsia" w:ascii="黑体" w:hAnsi="黑体" w:eastAsia="黑体" w:cs="黑体"/>
          <w:b w:val="0"/>
          <w:bCs/>
          <w:color w:val="auto"/>
          <w:sz w:val="32"/>
          <w:szCs w:val="32"/>
          <w:lang w:val="en-US" w:eastAsia="zh-CN"/>
        </w:rPr>
        <w:t xml:space="preserve">    </w:t>
      </w:r>
      <w:r>
        <w:rPr>
          <w:rFonts w:hint="eastAsia" w:ascii="仿宋_GB2312" w:hAnsi="仿宋_GB2312" w:eastAsia="仿宋_GB2312" w:cs="仿宋_GB2312"/>
          <w:color w:val="000000"/>
          <w:sz w:val="32"/>
          <w:szCs w:val="32"/>
          <w:lang w:val="en-US" w:eastAsia="zh-CN"/>
        </w:rPr>
        <w:t>2021年度省住建厅共计下达指标1765户，要求在2021年8月底开工率达到100%，11月底竣工率达到100%。截止2021年底，衡南县23个乡镇共计完成农村危房改造1768户，超额完成省厅下达任务，</w:t>
      </w:r>
      <w:r>
        <w:rPr>
          <w:rFonts w:hint="eastAsia" w:ascii="仿宋_GB2312" w:hAnsi="仿宋_GB2312" w:eastAsia="仿宋_GB2312" w:cs="仿宋_GB2312"/>
          <w:color w:val="000000"/>
          <w:sz w:val="32"/>
          <w:szCs w:val="32"/>
        </w:rPr>
        <w:t>受到了</w:t>
      </w:r>
      <w:r>
        <w:rPr>
          <w:rFonts w:hint="eastAsia" w:ascii="仿宋_GB2312" w:hAnsi="仿宋_GB2312" w:eastAsia="仿宋_GB2312" w:cs="仿宋_GB2312"/>
          <w:color w:val="000000"/>
          <w:sz w:val="32"/>
          <w:szCs w:val="32"/>
          <w:lang w:eastAsia="zh-CN"/>
        </w:rPr>
        <w:t>省、市、县</w:t>
      </w:r>
      <w:r>
        <w:rPr>
          <w:rFonts w:hint="eastAsia" w:ascii="仿宋_GB2312" w:hAnsi="仿宋_GB2312" w:eastAsia="仿宋_GB2312" w:cs="仿宋_GB2312"/>
          <w:color w:val="000000"/>
          <w:sz w:val="32"/>
          <w:szCs w:val="32"/>
        </w:rPr>
        <w:t>的充分肯定</w:t>
      </w:r>
      <w:r>
        <w:rPr>
          <w:rFonts w:hint="eastAsia" w:ascii="仿宋_GB2312" w:hAnsi="仿宋_GB2312" w:eastAsia="仿宋_GB2312" w:cs="仿宋_GB2312"/>
          <w:color w:val="000000"/>
          <w:sz w:val="32"/>
          <w:szCs w:val="32"/>
          <w:lang w:eastAsia="zh-CN"/>
        </w:rPr>
        <w:t>，被市住建局评为</w:t>
      </w:r>
      <w:r>
        <w:rPr>
          <w:rFonts w:hint="eastAsia" w:ascii="仿宋_GB2312" w:hAnsi="仿宋_GB2312" w:eastAsia="仿宋_GB2312" w:cs="仿宋_GB2312"/>
          <w:color w:val="000000"/>
          <w:sz w:val="32"/>
          <w:szCs w:val="32"/>
          <w:lang w:val="en-US" w:eastAsia="zh-CN"/>
        </w:rPr>
        <w:t>2021年度衡阳市农村危房改造先进单位</w:t>
      </w:r>
      <w:r>
        <w:rPr>
          <w:rFonts w:hint="eastAsia" w:ascii="仿宋_GB2312" w:hAnsi="仿宋_GB2312" w:eastAsia="仿宋_GB2312" w:cs="仿宋_GB2312"/>
          <w:color w:val="000000"/>
          <w:sz w:val="32"/>
          <w:szCs w:val="32"/>
          <w:lang w:eastAsia="zh-CN"/>
        </w:rPr>
        <w:t>。</w:t>
      </w:r>
    </w:p>
    <w:p>
      <w:pPr>
        <w:ind w:firstLine="640" w:firstLineChars="200"/>
        <w:rPr>
          <w:rFonts w:hint="eastAsia" w:ascii="黑体" w:hAnsi="黑体" w:eastAsia="黑体" w:cs="黑体"/>
          <w:b w:val="0"/>
          <w:bCs/>
          <w:color w:val="auto"/>
          <w:sz w:val="32"/>
          <w:szCs w:val="32"/>
        </w:rPr>
      </w:pPr>
      <w:r>
        <w:rPr>
          <w:rFonts w:hint="eastAsia" w:ascii="黑体" w:hAnsi="黑体" w:eastAsia="黑体" w:cs="黑体"/>
          <w:b w:val="0"/>
          <w:bCs/>
          <w:color w:val="auto"/>
          <w:sz w:val="32"/>
          <w:szCs w:val="32"/>
        </w:rPr>
        <w:t>三、绩效评价工作情况</w:t>
      </w:r>
    </w:p>
    <w:p>
      <w:pPr>
        <w:ind w:firstLine="640" w:firstLineChars="200"/>
        <w:rPr>
          <w:rFonts w:hint="eastAsia" w:ascii="仿宋" w:hAnsi="仿宋" w:eastAsia="仿宋" w:cs="仿宋"/>
          <w:color w:val="auto"/>
          <w:sz w:val="32"/>
          <w:szCs w:val="32"/>
        </w:rPr>
      </w:pPr>
      <w:r>
        <w:rPr>
          <w:rFonts w:hint="eastAsia" w:ascii="仿宋_GB2312" w:hAnsi="仿宋_GB2312" w:eastAsia="仿宋_GB2312" w:cs="仿宋_GB2312"/>
          <w:color w:val="000000"/>
          <w:sz w:val="32"/>
          <w:szCs w:val="32"/>
          <w:lang w:val="en-US" w:eastAsia="zh-CN"/>
        </w:rPr>
        <w:t>2021年省财政厅于2020年12月21日（湘财预[2020]345号）下达专项资金1291万，于2021年5月24日（湘财预［2021］69号）下达专项资金1825万，共计下达资金3116万元(其中局付2938.43万元、财政局付177.57万元）。衡南县2021年按照1.76万元/户的标准，对完成农村危房改造的1768户农户，根据农户贫困强弱程度和改造的实际工程量，实施差异化补助，通过农户“一卡通”全部拨付到位，共计拨付资金3116万元，有效解决了低收入群体等重点对象的住房安全，有效助力乡村振兴战略的实施。</w:t>
      </w:r>
    </w:p>
    <w:p>
      <w:pPr>
        <w:numPr>
          <w:ilvl w:val="0"/>
          <w:numId w:val="0"/>
        </w:numPr>
        <w:ind w:firstLine="640" w:firstLineChars="200"/>
        <w:rPr>
          <w:rFonts w:hint="eastAsia" w:ascii="黑体" w:hAnsi="黑体" w:eastAsia="黑体" w:cs="黑体"/>
          <w:b w:val="0"/>
          <w:bCs/>
          <w:color w:val="auto"/>
          <w:sz w:val="32"/>
          <w:szCs w:val="32"/>
        </w:rPr>
      </w:pPr>
      <w:r>
        <w:rPr>
          <w:rFonts w:hint="eastAsia" w:ascii="黑体" w:hAnsi="黑体" w:eastAsia="黑体" w:cs="黑体"/>
          <w:b w:val="0"/>
          <w:bCs/>
          <w:color w:val="auto"/>
          <w:sz w:val="32"/>
          <w:szCs w:val="32"/>
          <w:lang w:val="en-US" w:eastAsia="zh-CN"/>
        </w:rPr>
        <w:t>四、</w:t>
      </w:r>
      <w:r>
        <w:rPr>
          <w:rFonts w:hint="eastAsia" w:ascii="黑体" w:hAnsi="黑体" w:eastAsia="黑体" w:cs="黑体"/>
          <w:b w:val="0"/>
          <w:bCs/>
          <w:color w:val="auto"/>
          <w:sz w:val="32"/>
          <w:szCs w:val="32"/>
        </w:rPr>
        <w:t>综合评价情况及评价结论</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outlineLvl w:val="9"/>
        <w:rPr>
          <w:rFonts w:hint="eastAsia" w:ascii="仿宋_GB2312" w:hAnsi="仿宋_GB2312" w:eastAsia="仿宋_GB2312" w:cs="仿宋_GB2312"/>
          <w:color w:val="000000"/>
          <w:sz w:val="32"/>
          <w:szCs w:val="32"/>
          <w:lang w:val="en-US" w:eastAsia="zh-CN"/>
        </w:rPr>
      </w:pPr>
      <w:r>
        <w:rPr>
          <w:rFonts w:hint="eastAsia" w:ascii="仿宋_GB2312" w:hAnsi="仿宋_GB2312" w:eastAsia="仿宋_GB2312" w:cs="仿宋_GB2312"/>
          <w:color w:val="000000"/>
          <w:sz w:val="32"/>
          <w:szCs w:val="32"/>
          <w:lang w:val="en-US" w:eastAsia="zh-CN"/>
        </w:rPr>
        <w:t>农村危房改造补贴专项资金有效满足农村危房中低收入群体等重点对象的改造需求，有效保障农村低收入群体等重点对象的住房安全，达到预期目标。</w:t>
      </w:r>
    </w:p>
    <w:p>
      <w:pPr>
        <w:numPr>
          <w:ilvl w:val="0"/>
          <w:numId w:val="0"/>
        </w:numPr>
        <w:rPr>
          <w:rFonts w:hint="default" w:ascii="黑体" w:hAnsi="黑体" w:eastAsia="黑体" w:cs="黑体"/>
          <w:b w:val="0"/>
          <w:bCs/>
          <w:color w:val="auto"/>
          <w:sz w:val="32"/>
          <w:szCs w:val="32"/>
          <w:lang w:val="en-US" w:eastAsia="zh-CN"/>
        </w:rPr>
      </w:pPr>
    </w:p>
    <w:p>
      <w:pPr>
        <w:numPr>
          <w:ilvl w:val="0"/>
          <w:numId w:val="0"/>
        </w:numPr>
        <w:rPr>
          <w:rFonts w:hint="default" w:ascii="黑体" w:hAnsi="黑体" w:eastAsia="黑体" w:cs="黑体"/>
          <w:b w:val="0"/>
          <w:bCs/>
          <w:color w:val="auto"/>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2240" w:firstLineChars="700"/>
        <w:textAlignment w:val="auto"/>
        <w:outlineLvl w:val="9"/>
        <w:rPr>
          <w:rFonts w:hint="eastAsia" w:ascii="仿宋_GB2312" w:hAnsi="仿宋_GB2312" w:eastAsia="仿宋_GB2312" w:cs="仿宋_GB2312"/>
          <w:color w:val="000000"/>
          <w:sz w:val="32"/>
          <w:szCs w:val="32"/>
          <w:lang w:val="en-US" w:eastAsia="zh-CN"/>
        </w:rPr>
      </w:pPr>
      <w:r>
        <w:rPr>
          <w:rFonts w:hint="eastAsia" w:ascii="黑体" w:hAnsi="黑体" w:eastAsia="黑体" w:cs="黑体"/>
          <w:b w:val="0"/>
          <w:bCs/>
          <w:color w:val="auto"/>
          <w:sz w:val="32"/>
          <w:szCs w:val="32"/>
          <w:lang w:val="en-US" w:eastAsia="zh-CN"/>
        </w:rPr>
        <w:t xml:space="preserve">       </w:t>
      </w:r>
      <w:r>
        <w:rPr>
          <w:rFonts w:hint="eastAsia" w:ascii="仿宋_GB2312" w:hAnsi="仿宋_GB2312" w:eastAsia="仿宋_GB2312" w:cs="仿宋_GB2312"/>
          <w:color w:val="000000"/>
          <w:sz w:val="32"/>
          <w:szCs w:val="32"/>
          <w:lang w:val="en-US" w:eastAsia="zh-CN"/>
        </w:rPr>
        <w:t xml:space="preserve">衡南县住房和城乡建设局（人防办）                                </w:t>
      </w:r>
    </w:p>
    <w:p>
      <w:pPr>
        <w:numPr>
          <w:ilvl w:val="0"/>
          <w:numId w:val="0"/>
        </w:numPr>
        <w:ind w:firstLine="4480" w:firstLineChars="1400"/>
        <w:rPr>
          <w:rFonts w:hint="default" w:ascii="黑体" w:hAnsi="黑体" w:eastAsia="黑体" w:cs="黑体"/>
          <w:b w:val="0"/>
          <w:bCs/>
          <w:color w:val="auto"/>
          <w:sz w:val="32"/>
          <w:szCs w:val="32"/>
          <w:lang w:val="en-US" w:eastAsia="zh-CN"/>
        </w:rPr>
      </w:pPr>
      <w:r>
        <w:rPr>
          <w:rFonts w:hint="eastAsia" w:ascii="仿宋_GB2312" w:hAnsi="仿宋_GB2312" w:eastAsia="仿宋_GB2312" w:cs="仿宋_GB2312"/>
          <w:color w:val="000000"/>
          <w:sz w:val="32"/>
          <w:szCs w:val="32"/>
          <w:lang w:val="en-US" w:eastAsia="zh-CN"/>
        </w:rPr>
        <w:t>2022年4月21日</w:t>
      </w:r>
      <w:r>
        <w:rPr>
          <w:rFonts w:hint="eastAsia" w:ascii="黑体" w:hAnsi="黑体" w:eastAsia="黑体" w:cs="黑体"/>
          <w:b w:val="0"/>
          <w:bCs/>
          <w:color w:val="auto"/>
          <w:sz w:val="32"/>
          <w:szCs w:val="32"/>
          <w:lang w:val="en-US" w:eastAsia="zh-CN"/>
        </w:rPr>
        <w:t xml:space="preserve">  </w:t>
      </w:r>
    </w:p>
    <w:p>
      <w:bookmarkStart w:id="0" w:name="_GoBack"/>
      <w:bookmarkEnd w:id="0"/>
    </w:p>
    <w:sectPr>
      <w:pgSz w:w="11906" w:h="16838"/>
      <w:pgMar w:top="1440" w:right="1797" w:bottom="1440" w:left="1797" w:header="851" w:footer="850" w:gutter="0"/>
      <w:pgBorders>
        <w:top w:val="none" w:sz="0" w:space="0"/>
        <w:left w:val="none" w:sz="0" w:space="0"/>
        <w:bottom w:val="none" w:sz="0" w:space="0"/>
        <w:right w:val="none" w:sz="0" w:space="0"/>
      </w:pgBorders>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方正大标宋简体">
    <w:altName w:val="微软雅黑"/>
    <w:panose1 w:val="02010601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C17876A"/>
    <w:multiLevelType w:val="singleLevel"/>
    <w:tmpl w:val="9C17876A"/>
    <w:lvl w:ilvl="0" w:tentative="0">
      <w:start w:val="2"/>
      <w:numFmt w:val="chineseCounting"/>
      <w:suff w:val="nothing"/>
      <w:lvlText w:val="%1、"/>
      <w:lvlJc w:val="left"/>
      <w:rPr>
        <w:rFonts w:hint="eastAsia"/>
      </w:rPr>
    </w:lvl>
  </w:abstractNum>
  <w:abstractNum w:abstractNumId="1">
    <w:nsid w:val="C31E5D39"/>
    <w:multiLevelType w:val="singleLevel"/>
    <w:tmpl w:val="C31E5D39"/>
    <w:lvl w:ilvl="0" w:tentative="0">
      <w:start w:val="2"/>
      <w:numFmt w:val="decimal"/>
      <w:suff w:val="nothing"/>
      <w:lvlText w:val="%1、"/>
      <w:lvlJc w:val="left"/>
    </w:lvl>
  </w:abstractNum>
  <w:abstractNum w:abstractNumId="2">
    <w:nsid w:val="459390DC"/>
    <w:multiLevelType w:val="singleLevel"/>
    <w:tmpl w:val="459390DC"/>
    <w:lvl w:ilvl="0" w:tentative="0">
      <w:start w:val="1"/>
      <w:numFmt w:val="decimal"/>
      <w:suff w:val="nothing"/>
      <w:lvlText w:val="（%1）"/>
      <w:lvlJc w:val="left"/>
      <w:pPr>
        <w:ind w:left="640" w:firstLine="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EA14520"/>
    <w:rsid w:val="7EA145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2022-04-21T08:36:00Z</dcterms:created>
  <dc:creator>Administrator</dc:creator>
  <cp:lastModifiedBy>Administrator</cp:lastModifiedBy>
  <dcterms:modified xsi:type="dcterms:W3CDTF">2022-04-21T08:37:12Z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