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2200" w:hanging="2200" w:hangingChars="500"/>
        <w:jc w:val="both"/>
        <w:rPr>
          <w:rFonts w:hint="eastAsia" w:ascii="方正大标宋简体" w:hAnsi="方正大标宋简体" w:eastAsia="方正大标宋简体" w:cs="方正大标宋简体"/>
          <w:b w:val="0"/>
          <w:bCs/>
          <w:color w:val="auto"/>
          <w:sz w:val="44"/>
          <w:szCs w:val="44"/>
        </w:rPr>
      </w:pPr>
      <w:r>
        <w:rPr>
          <w:rFonts w:hint="eastAsia" w:ascii="方正大标宋简体" w:hAnsi="方正大标宋简体" w:eastAsia="方正大标宋简体" w:cs="方正大标宋简体"/>
          <w:b w:val="0"/>
          <w:bCs/>
          <w:color w:val="auto"/>
          <w:sz w:val="44"/>
          <w:szCs w:val="44"/>
          <w:lang w:eastAsia="zh-CN"/>
        </w:rPr>
        <w:t>衡南县住房保障服务中心</w:t>
      </w:r>
      <w:r>
        <w:rPr>
          <w:rFonts w:hint="eastAsia" w:ascii="方正大标宋简体" w:hAnsi="方正大标宋简体" w:eastAsia="方正大标宋简体" w:cs="方正大标宋简体"/>
          <w:b w:val="0"/>
          <w:bCs/>
          <w:color w:val="auto"/>
          <w:sz w:val="44"/>
          <w:szCs w:val="44"/>
        </w:rPr>
        <w:t>财政专项资金支出绩效自评报告</w:t>
      </w:r>
    </w:p>
    <w:p>
      <w:pPr>
        <w:spacing w:line="54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衡南县住房保障服务中心为衡南县住房和城乡建设局管理的副科级公益一类全额拨款事业单位，</w:t>
      </w:r>
      <w:r>
        <w:rPr>
          <w:rFonts w:hint="eastAsia" w:ascii="仿宋" w:hAnsi="仿宋" w:eastAsia="仿宋"/>
          <w:sz w:val="32"/>
          <w:szCs w:val="32"/>
        </w:rPr>
        <w:t>负责全县住房保障和房地产开发管理相关事务性工作，</w:t>
      </w:r>
      <w:r>
        <w:rPr>
          <w:rFonts w:hint="eastAsia" w:ascii="仿宋" w:hAnsi="仿宋" w:eastAsia="仿宋"/>
          <w:sz w:val="32"/>
          <w:szCs w:val="32"/>
          <w:shd w:val="clear" w:color="auto" w:fill="FFFFFF"/>
        </w:rPr>
        <w:t>主要职能：负责全县房地产市场、资质申报、商品房预售资金监管工作；参与我县保障性住房、房地产市场建设发展规划和年度计划的编制并组织实施；负责保障性住房的配售（或配租）的审批和管理工作；负责城市低保、低收入住房困难家庭廉租住房租赁补贴审核发放工作；</w:t>
      </w:r>
      <w:r>
        <w:rPr>
          <w:rFonts w:hint="eastAsia" w:ascii="仿宋" w:hAnsi="仿宋" w:eastAsia="仿宋"/>
          <w:sz w:val="32"/>
          <w:szCs w:val="32"/>
        </w:rPr>
        <w:t>负责全县产权保障性住房及其附属设施的维护和小区设施的配套、维护工作；负责老旧城小区改造建设任务的实施；</w:t>
      </w:r>
      <w:r>
        <w:rPr>
          <w:rFonts w:hint="eastAsia" w:ascii="仿宋" w:hAnsi="仿宋" w:eastAsia="仿宋"/>
          <w:sz w:val="32"/>
          <w:szCs w:val="32"/>
          <w:shd w:val="clear" w:color="auto" w:fill="FFFFFF"/>
        </w:rPr>
        <w:t>协调推进公租房、城镇棚户区改造工作。</w:t>
      </w:r>
      <w:r>
        <w:rPr>
          <w:rFonts w:hint="eastAsia" w:ascii="仿宋" w:hAnsi="仿宋" w:eastAsia="仿宋" w:cs="仿宋"/>
          <w:sz w:val="32"/>
          <w:szCs w:val="32"/>
        </w:rPr>
        <w:t xml:space="preserve"> </w:t>
      </w:r>
    </w:p>
    <w:p>
      <w:pPr>
        <w:spacing w:line="540" w:lineRule="exact"/>
        <w:ind w:firstLine="643" w:firstLineChars="200"/>
        <w:rPr>
          <w:rFonts w:hint="eastAsia" w:ascii="仿宋" w:hAnsi="仿宋" w:eastAsia="仿宋" w:cs="仿宋"/>
          <w:b/>
          <w:sz w:val="32"/>
          <w:szCs w:val="32"/>
        </w:rPr>
      </w:pPr>
      <w:r>
        <w:rPr>
          <w:rFonts w:hint="eastAsia" w:ascii="仿宋" w:hAnsi="仿宋" w:eastAsia="仿宋" w:cs="仿宋"/>
          <w:b/>
          <w:sz w:val="32"/>
          <w:szCs w:val="32"/>
        </w:rPr>
        <w:t>二、单位绩效目标</w:t>
      </w:r>
    </w:p>
    <w:p>
      <w:pPr>
        <w:spacing w:line="540" w:lineRule="exact"/>
        <w:ind w:firstLine="640" w:firstLineChars="200"/>
        <w:rPr>
          <w:rFonts w:hint="eastAsia" w:ascii="仿宋" w:hAnsi="仿宋" w:eastAsia="仿宋" w:cs="仿宋"/>
          <w:sz w:val="32"/>
          <w:szCs w:val="32"/>
        </w:rPr>
      </w:pPr>
      <w:r>
        <w:rPr>
          <w:rFonts w:hint="eastAsia" w:ascii="仿宋" w:hAnsi="仿宋" w:eastAsia="仿宋"/>
          <w:sz w:val="32"/>
          <w:szCs w:val="32"/>
          <w:shd w:val="clear" w:color="auto" w:fill="FFFFFF"/>
        </w:rPr>
        <w:t>202</w:t>
      </w:r>
      <w:r>
        <w:rPr>
          <w:rFonts w:hint="eastAsia" w:ascii="仿宋" w:hAnsi="仿宋" w:eastAsia="仿宋"/>
          <w:sz w:val="32"/>
          <w:szCs w:val="32"/>
          <w:shd w:val="clear" w:color="auto" w:fill="FFFFFF"/>
          <w:lang w:val="en-US" w:eastAsia="zh-CN"/>
        </w:rPr>
        <w:t>1</w:t>
      </w:r>
      <w:r>
        <w:rPr>
          <w:rFonts w:hint="eastAsia" w:ascii="仿宋" w:hAnsi="仿宋" w:eastAsia="仿宋"/>
          <w:sz w:val="32"/>
          <w:szCs w:val="32"/>
          <w:shd w:val="clear" w:color="auto" w:fill="FFFFFF"/>
        </w:rPr>
        <w:t>年保障性安居指标任务：住房租赁补贴发放9</w:t>
      </w:r>
      <w:r>
        <w:rPr>
          <w:rFonts w:hint="eastAsia" w:ascii="仿宋" w:hAnsi="仿宋" w:eastAsia="仿宋"/>
          <w:sz w:val="32"/>
          <w:szCs w:val="32"/>
          <w:shd w:val="clear" w:color="auto" w:fill="FFFFFF"/>
          <w:lang w:val="en-US" w:eastAsia="zh-CN"/>
        </w:rPr>
        <w:t>15</w:t>
      </w:r>
      <w:r>
        <w:rPr>
          <w:rFonts w:hint="eastAsia" w:ascii="仿宋" w:hAnsi="仿宋" w:eastAsia="仿宋"/>
          <w:sz w:val="32"/>
          <w:szCs w:val="32"/>
          <w:shd w:val="clear" w:color="auto" w:fill="FFFFFF"/>
        </w:rPr>
        <w:t>户，棚户区改造</w:t>
      </w:r>
      <w:r>
        <w:rPr>
          <w:rFonts w:hint="eastAsia" w:ascii="仿宋" w:hAnsi="仿宋" w:eastAsia="仿宋"/>
          <w:sz w:val="32"/>
          <w:szCs w:val="32"/>
          <w:shd w:val="clear" w:color="auto" w:fill="FFFFFF"/>
          <w:lang w:val="en-US" w:eastAsia="zh-CN"/>
        </w:rPr>
        <w:t>80</w:t>
      </w:r>
      <w:r>
        <w:rPr>
          <w:rFonts w:hint="eastAsia" w:ascii="仿宋" w:hAnsi="仿宋" w:eastAsia="仿宋"/>
          <w:sz w:val="32"/>
          <w:szCs w:val="32"/>
          <w:shd w:val="clear" w:color="auto" w:fill="FFFFFF"/>
        </w:rPr>
        <w:t>户，公租房建设81套，</w:t>
      </w:r>
      <w:r>
        <w:rPr>
          <w:rFonts w:hint="eastAsia" w:ascii="仿宋" w:hAnsi="仿宋" w:eastAsia="仿宋"/>
          <w:sz w:val="32"/>
          <w:szCs w:val="32"/>
        </w:rPr>
        <w:t>老旧小区改造</w:t>
      </w:r>
      <w:r>
        <w:rPr>
          <w:rFonts w:hint="eastAsia" w:ascii="仿宋" w:hAnsi="仿宋" w:eastAsia="仿宋"/>
          <w:sz w:val="32"/>
          <w:szCs w:val="32"/>
          <w:shd w:val="clear" w:color="auto" w:fill="FFFFFF"/>
        </w:rPr>
        <w:t>3</w:t>
      </w:r>
      <w:r>
        <w:rPr>
          <w:rFonts w:hint="eastAsia" w:ascii="仿宋" w:hAnsi="仿宋" w:eastAsia="仿宋"/>
          <w:sz w:val="32"/>
          <w:szCs w:val="32"/>
          <w:shd w:val="clear" w:color="auto" w:fill="FFFFFF"/>
          <w:lang w:val="en-US" w:eastAsia="zh-CN"/>
        </w:rPr>
        <w:t>5</w:t>
      </w:r>
      <w:r>
        <w:rPr>
          <w:rFonts w:hint="eastAsia" w:ascii="仿宋" w:hAnsi="仿宋" w:eastAsia="仿宋"/>
          <w:sz w:val="32"/>
          <w:szCs w:val="32"/>
          <w:shd w:val="clear" w:color="auto" w:fill="FFFFFF"/>
        </w:rPr>
        <w:t>个小区 3</w:t>
      </w:r>
      <w:r>
        <w:rPr>
          <w:rFonts w:hint="eastAsia" w:ascii="仿宋" w:hAnsi="仿宋" w:eastAsia="仿宋"/>
          <w:sz w:val="32"/>
          <w:szCs w:val="32"/>
          <w:shd w:val="clear" w:color="auto" w:fill="FFFFFF"/>
          <w:lang w:val="en-US" w:eastAsia="zh-CN"/>
        </w:rPr>
        <w:t>964</w:t>
      </w:r>
      <w:r>
        <w:rPr>
          <w:rFonts w:hint="eastAsia" w:ascii="仿宋" w:hAnsi="仿宋" w:eastAsia="仿宋"/>
          <w:sz w:val="32"/>
          <w:szCs w:val="32"/>
          <w:shd w:val="clear" w:color="auto" w:fill="FFFFFF"/>
        </w:rPr>
        <w:t>户、</w:t>
      </w:r>
      <w:r>
        <w:rPr>
          <w:rFonts w:hint="eastAsia" w:ascii="仿宋" w:hAnsi="仿宋" w:eastAsia="仿宋" w:cs="仿宋"/>
          <w:bCs/>
          <w:sz w:val="32"/>
          <w:szCs w:val="32"/>
        </w:rPr>
        <w:t>全县8</w:t>
      </w:r>
      <w:r>
        <w:rPr>
          <w:rFonts w:hint="eastAsia" w:ascii="仿宋" w:hAnsi="仿宋" w:eastAsia="仿宋" w:cs="仿宋"/>
          <w:bCs/>
          <w:sz w:val="32"/>
          <w:szCs w:val="32"/>
          <w:lang w:val="en-US" w:eastAsia="zh-CN"/>
        </w:rPr>
        <w:t>642</w:t>
      </w:r>
      <w:r>
        <w:rPr>
          <w:rFonts w:hint="eastAsia" w:ascii="仿宋" w:hAnsi="仿宋" w:eastAsia="仿宋" w:cs="仿宋"/>
          <w:bCs/>
          <w:sz w:val="32"/>
          <w:szCs w:val="32"/>
        </w:rPr>
        <w:t>套公租房信息系统建设及数据采集</w:t>
      </w:r>
      <w:r>
        <w:rPr>
          <w:rFonts w:hint="eastAsia" w:ascii="仿宋" w:hAnsi="仿宋" w:eastAsia="仿宋"/>
          <w:sz w:val="32"/>
          <w:szCs w:val="32"/>
          <w:shd w:val="clear" w:color="auto" w:fill="FFFFFF"/>
        </w:rPr>
        <w:t>；县城幸福家园、惠民小区2个小区管理智能系统建设，全县</w:t>
      </w:r>
      <w:r>
        <w:rPr>
          <w:rFonts w:ascii="仿宋" w:hAnsi="仿宋" w:eastAsia="仿宋"/>
          <w:sz w:val="32"/>
          <w:szCs w:val="32"/>
          <w:shd w:val="clear" w:color="auto" w:fill="FFFFFF"/>
        </w:rPr>
        <w:t>保障性住房小区</w:t>
      </w:r>
      <w:r>
        <w:rPr>
          <w:rFonts w:hint="eastAsia" w:ascii="仿宋" w:hAnsi="仿宋" w:eastAsia="仿宋"/>
          <w:sz w:val="32"/>
          <w:szCs w:val="32"/>
          <w:shd w:val="clear" w:color="auto" w:fill="FFFFFF"/>
        </w:rPr>
        <w:t>、直管公房</w:t>
      </w:r>
      <w:r>
        <w:rPr>
          <w:rFonts w:ascii="仿宋" w:hAnsi="仿宋" w:eastAsia="仿宋"/>
          <w:sz w:val="32"/>
          <w:szCs w:val="32"/>
          <w:shd w:val="clear" w:color="auto" w:fill="FFFFFF"/>
        </w:rPr>
        <w:t>的管理及维护</w:t>
      </w:r>
      <w:r>
        <w:rPr>
          <w:rFonts w:hint="eastAsia" w:ascii="仿宋" w:hAnsi="仿宋" w:eastAsia="仿宋"/>
          <w:sz w:val="32"/>
          <w:szCs w:val="32"/>
          <w:shd w:val="clear" w:color="auto" w:fill="FFFFFF"/>
        </w:rPr>
        <w:t>。</w:t>
      </w:r>
    </w:p>
    <w:p>
      <w:pPr>
        <w:spacing w:line="540" w:lineRule="exact"/>
        <w:ind w:firstLine="643" w:firstLineChars="200"/>
        <w:rPr>
          <w:rFonts w:hint="eastAsia" w:ascii="仿宋" w:hAnsi="仿宋" w:eastAsia="仿宋" w:cs="仿宋"/>
          <w:b/>
          <w:sz w:val="32"/>
          <w:szCs w:val="32"/>
        </w:rPr>
      </w:pPr>
      <w:r>
        <w:rPr>
          <w:rFonts w:hint="eastAsia" w:ascii="仿宋" w:hAnsi="仿宋" w:eastAsia="仿宋" w:cs="仿宋"/>
          <w:b/>
          <w:sz w:val="32"/>
          <w:szCs w:val="32"/>
        </w:rPr>
        <w:t>三、单位绩效报告情况</w:t>
      </w:r>
    </w:p>
    <w:p>
      <w:pPr>
        <w:spacing w:line="540" w:lineRule="exact"/>
        <w:ind w:firstLine="640" w:firstLineChars="200"/>
        <w:rPr>
          <w:rFonts w:hint="eastAsia" w:ascii="仿宋" w:hAnsi="仿宋" w:eastAsia="仿宋" w:cs="仿宋"/>
          <w:sz w:val="32"/>
          <w:szCs w:val="32"/>
        </w:rPr>
      </w:pPr>
      <w:r>
        <w:rPr>
          <w:rFonts w:hint="eastAsia" w:ascii="仿宋" w:hAnsi="仿宋" w:eastAsia="仿宋"/>
          <w:sz w:val="32"/>
          <w:szCs w:val="32"/>
        </w:rPr>
        <w:t>按照县委、县政府和上级主管部门的要求，认真贯彻落实保障性安居工程政策，积极与相关部门和乡镇协调沟通，确保了项目按期建设。完成了</w:t>
      </w:r>
      <w:r>
        <w:rPr>
          <w:rFonts w:ascii="仿宋" w:hAnsi="仿宋" w:eastAsia="仿宋"/>
          <w:sz w:val="32"/>
          <w:szCs w:val="32"/>
          <w:shd w:val="clear" w:color="auto" w:fill="FFFFFF"/>
        </w:rPr>
        <w:t>保障性住房小区</w:t>
      </w:r>
      <w:r>
        <w:rPr>
          <w:rFonts w:hint="eastAsia" w:ascii="仿宋" w:hAnsi="仿宋" w:eastAsia="仿宋"/>
          <w:sz w:val="32"/>
          <w:szCs w:val="32"/>
          <w:shd w:val="clear" w:color="auto" w:fill="FFFFFF"/>
        </w:rPr>
        <w:t>、直管公房</w:t>
      </w:r>
      <w:r>
        <w:rPr>
          <w:rFonts w:ascii="仿宋" w:hAnsi="仿宋" w:eastAsia="仿宋"/>
          <w:sz w:val="32"/>
          <w:szCs w:val="32"/>
          <w:shd w:val="clear" w:color="auto" w:fill="FFFFFF"/>
        </w:rPr>
        <w:t>的管理及维护</w:t>
      </w:r>
      <w:r>
        <w:rPr>
          <w:rFonts w:hint="eastAsia" w:ascii="仿宋" w:hAnsi="仿宋" w:eastAsia="仿宋"/>
          <w:sz w:val="32"/>
          <w:szCs w:val="32"/>
          <w:shd w:val="clear" w:color="auto" w:fill="FFFFFF"/>
        </w:rPr>
        <w:t>、</w:t>
      </w:r>
      <w:r>
        <w:rPr>
          <w:rFonts w:hint="eastAsia" w:ascii="仿宋" w:hAnsi="仿宋" w:eastAsia="仿宋" w:cs="仿宋"/>
          <w:bCs/>
          <w:sz w:val="32"/>
          <w:szCs w:val="32"/>
        </w:rPr>
        <w:t>全县8</w:t>
      </w:r>
      <w:r>
        <w:rPr>
          <w:rFonts w:hint="eastAsia" w:ascii="仿宋" w:hAnsi="仿宋" w:eastAsia="仿宋" w:cs="仿宋"/>
          <w:bCs/>
          <w:sz w:val="32"/>
          <w:szCs w:val="32"/>
          <w:lang w:val="en-US" w:eastAsia="zh-CN"/>
        </w:rPr>
        <w:t>642</w:t>
      </w:r>
      <w:r>
        <w:rPr>
          <w:rFonts w:hint="eastAsia" w:ascii="仿宋" w:hAnsi="仿宋" w:eastAsia="仿宋" w:cs="仿宋"/>
          <w:bCs/>
          <w:sz w:val="32"/>
          <w:szCs w:val="32"/>
        </w:rPr>
        <w:t>套公租房信息系统建设及数据采集、</w:t>
      </w:r>
      <w:r>
        <w:rPr>
          <w:rFonts w:hint="eastAsia" w:ascii="仿宋" w:hAnsi="仿宋" w:eastAsia="仿宋"/>
          <w:sz w:val="32"/>
          <w:szCs w:val="32"/>
          <w:shd w:val="clear" w:color="auto" w:fill="FFFFFF"/>
        </w:rPr>
        <w:t>住房租赁补贴9</w:t>
      </w:r>
      <w:r>
        <w:rPr>
          <w:rFonts w:hint="eastAsia" w:ascii="仿宋" w:hAnsi="仿宋" w:eastAsia="仿宋"/>
          <w:sz w:val="32"/>
          <w:szCs w:val="32"/>
          <w:shd w:val="clear" w:color="auto" w:fill="FFFFFF"/>
          <w:lang w:val="en-US" w:eastAsia="zh-CN"/>
        </w:rPr>
        <w:t>15</w:t>
      </w:r>
      <w:r>
        <w:rPr>
          <w:rFonts w:hint="eastAsia" w:ascii="仿宋" w:hAnsi="仿宋" w:eastAsia="仿宋"/>
          <w:sz w:val="32"/>
          <w:szCs w:val="32"/>
          <w:shd w:val="clear" w:color="auto" w:fill="FFFFFF"/>
        </w:rPr>
        <w:t>户审核发</w:t>
      </w:r>
      <w:r>
        <w:rPr>
          <w:rFonts w:hint="eastAsia" w:ascii="仿宋" w:hAnsi="仿宋" w:eastAsia="仿宋"/>
          <w:sz w:val="32"/>
          <w:szCs w:val="32"/>
          <w:shd w:val="clear" w:color="auto" w:fill="FFFFFF"/>
          <w:lang w:eastAsia="zh-CN"/>
        </w:rPr>
        <w:t>放</w:t>
      </w:r>
      <w:r>
        <w:rPr>
          <w:rFonts w:hint="eastAsia" w:ascii="仿宋" w:hAnsi="仿宋" w:eastAsia="仿宋"/>
          <w:sz w:val="32"/>
          <w:szCs w:val="32"/>
          <w:shd w:val="clear" w:color="auto" w:fill="FFFFFF"/>
        </w:rPr>
        <w:t>、棚户区改造</w:t>
      </w:r>
      <w:r>
        <w:rPr>
          <w:rFonts w:hint="eastAsia" w:ascii="仿宋" w:hAnsi="仿宋" w:eastAsia="仿宋"/>
          <w:sz w:val="32"/>
          <w:szCs w:val="32"/>
          <w:shd w:val="clear" w:color="auto" w:fill="FFFFFF"/>
          <w:lang w:val="en-US" w:eastAsia="zh-CN"/>
        </w:rPr>
        <w:t>80</w:t>
      </w:r>
      <w:r>
        <w:rPr>
          <w:rFonts w:hint="eastAsia" w:ascii="仿宋" w:hAnsi="仿宋" w:eastAsia="仿宋"/>
          <w:sz w:val="32"/>
          <w:szCs w:val="32"/>
          <w:shd w:val="clear" w:color="auto" w:fill="FFFFFF"/>
        </w:rPr>
        <w:t>户、公租房81套、</w:t>
      </w:r>
      <w:r>
        <w:rPr>
          <w:rFonts w:hint="eastAsia" w:ascii="仿宋" w:hAnsi="仿宋" w:eastAsia="仿宋"/>
          <w:sz w:val="32"/>
          <w:szCs w:val="32"/>
        </w:rPr>
        <w:t>老旧小区改造</w:t>
      </w:r>
      <w:r>
        <w:rPr>
          <w:rFonts w:hint="eastAsia" w:ascii="仿宋" w:hAnsi="仿宋" w:eastAsia="仿宋"/>
          <w:sz w:val="32"/>
          <w:szCs w:val="32"/>
          <w:shd w:val="clear" w:color="auto" w:fill="FFFFFF"/>
        </w:rPr>
        <w:t>3</w:t>
      </w:r>
      <w:r>
        <w:rPr>
          <w:rFonts w:hint="eastAsia" w:ascii="仿宋" w:hAnsi="仿宋" w:eastAsia="仿宋"/>
          <w:sz w:val="32"/>
          <w:szCs w:val="32"/>
          <w:shd w:val="clear" w:color="auto" w:fill="FFFFFF"/>
          <w:lang w:val="en-US" w:eastAsia="zh-CN"/>
        </w:rPr>
        <w:t>5</w:t>
      </w:r>
      <w:r>
        <w:rPr>
          <w:rFonts w:hint="eastAsia" w:ascii="仿宋" w:hAnsi="仿宋" w:eastAsia="仿宋"/>
          <w:sz w:val="32"/>
          <w:szCs w:val="32"/>
          <w:shd w:val="clear" w:color="auto" w:fill="FFFFFF"/>
        </w:rPr>
        <w:t>个小区 3</w:t>
      </w:r>
      <w:r>
        <w:rPr>
          <w:rFonts w:hint="eastAsia" w:ascii="仿宋" w:hAnsi="仿宋" w:eastAsia="仿宋"/>
          <w:sz w:val="32"/>
          <w:szCs w:val="32"/>
          <w:shd w:val="clear" w:color="auto" w:fill="FFFFFF"/>
          <w:lang w:val="en-US" w:eastAsia="zh-CN"/>
        </w:rPr>
        <w:t>964</w:t>
      </w:r>
      <w:r>
        <w:rPr>
          <w:rFonts w:hint="eastAsia" w:ascii="仿宋" w:hAnsi="仿宋" w:eastAsia="仿宋"/>
          <w:sz w:val="32"/>
          <w:szCs w:val="32"/>
          <w:shd w:val="clear" w:color="auto" w:fill="FFFFFF"/>
        </w:rPr>
        <w:t xml:space="preserve">户的建设任务以及县城幸福家园、惠民小区2个小区管理智能系统建设，有效改善了小区居住环境，提高了保障对象的幸福指数。 </w:t>
      </w:r>
    </w:p>
    <w:p>
      <w:pPr>
        <w:spacing w:line="540" w:lineRule="exact"/>
        <w:ind w:firstLine="643" w:firstLineChars="200"/>
        <w:rPr>
          <w:rFonts w:hint="eastAsia" w:ascii="仿宋" w:hAnsi="仿宋" w:eastAsia="仿宋" w:cs="仿宋"/>
          <w:b/>
          <w:sz w:val="32"/>
          <w:szCs w:val="32"/>
        </w:rPr>
      </w:pPr>
      <w:r>
        <w:rPr>
          <w:rFonts w:hint="eastAsia" w:ascii="仿宋" w:hAnsi="仿宋" w:eastAsia="仿宋" w:cs="仿宋"/>
          <w:b/>
          <w:sz w:val="32"/>
          <w:szCs w:val="32"/>
        </w:rPr>
        <w:t>四、绩效评价工作情况</w:t>
      </w:r>
    </w:p>
    <w:p>
      <w:pPr>
        <w:spacing w:line="540" w:lineRule="exact"/>
        <w:ind w:firstLine="643" w:firstLineChars="200"/>
        <w:rPr>
          <w:rFonts w:hint="eastAsia" w:ascii="仿宋" w:hAnsi="仿宋" w:eastAsia="仿宋" w:cs="仿宋"/>
          <w:b/>
          <w:sz w:val="32"/>
          <w:szCs w:val="32"/>
        </w:rPr>
      </w:pPr>
      <w:r>
        <w:rPr>
          <w:rFonts w:hint="eastAsia" w:ascii="仿宋" w:hAnsi="仿宋" w:eastAsia="仿宋" w:cs="仿宋"/>
          <w:b/>
          <w:sz w:val="32"/>
          <w:szCs w:val="32"/>
        </w:rPr>
        <w:t>（一）绩效评价工作情况</w:t>
      </w:r>
    </w:p>
    <w:p>
      <w:pPr>
        <w:widowControl/>
        <w:shd w:val="clear" w:color="auto" w:fill="FFFFFF"/>
        <w:spacing w:line="540" w:lineRule="exact"/>
        <w:ind w:firstLine="640" w:firstLineChars="200"/>
        <w:rPr>
          <w:rFonts w:ascii="仿宋" w:hAnsi="仿宋" w:eastAsia="仿宋"/>
          <w:kern w:val="0"/>
          <w:sz w:val="32"/>
          <w:szCs w:val="32"/>
        </w:rPr>
      </w:pPr>
      <w:r>
        <w:rPr>
          <w:rFonts w:hint="eastAsia" w:ascii="仿宋" w:hAnsi="仿宋" w:eastAsia="仿宋"/>
          <w:kern w:val="0"/>
          <w:sz w:val="32"/>
          <w:szCs w:val="32"/>
        </w:rPr>
        <w:t>年初按照省、市、县相关文件，制订了详细的项目资金评价指标体系;是对全县保障性安居工程年度目标落实情况和完成程度、使用和投入产出效益等进行综合性考核与评价的工作。</w:t>
      </w:r>
    </w:p>
    <w:p>
      <w:pPr>
        <w:adjustRightInd w:val="0"/>
        <w:snapToGrid w:val="0"/>
        <w:spacing w:line="540" w:lineRule="exact"/>
        <w:rPr>
          <w:rFonts w:hint="eastAsia" w:ascii="仿宋" w:hAnsi="仿宋" w:eastAsia="仿宋" w:cs="仿宋"/>
          <w:sz w:val="32"/>
          <w:szCs w:val="32"/>
        </w:rPr>
      </w:pPr>
      <w:r>
        <w:rPr>
          <w:rFonts w:hint="eastAsia" w:ascii="仿宋" w:hAnsi="仿宋" w:eastAsia="仿宋" w:cs="仿宋"/>
          <w:b/>
          <w:bCs/>
          <w:sz w:val="32"/>
          <w:szCs w:val="32"/>
        </w:rPr>
        <w:t xml:space="preserve">    （二）资金使用管理情况</w:t>
      </w:r>
    </w:p>
    <w:p>
      <w:pPr>
        <w:adjustRightInd w:val="0"/>
        <w:snapToGrid w:val="0"/>
        <w:spacing w:line="540" w:lineRule="exact"/>
        <w:ind w:left="181" w:leftChars="86" w:firstLine="640" w:firstLineChars="200"/>
        <w:rPr>
          <w:rFonts w:hint="eastAsia" w:ascii="仿宋" w:hAnsi="仿宋" w:eastAsia="仿宋" w:cs="仿宋"/>
          <w:bCs/>
          <w:sz w:val="32"/>
          <w:szCs w:val="32"/>
        </w:rPr>
      </w:pPr>
      <w:r>
        <w:rPr>
          <w:rFonts w:hint="eastAsia" w:ascii="仿宋" w:hAnsi="仿宋" w:eastAsia="仿宋" w:cs="仿宋"/>
          <w:bCs/>
          <w:sz w:val="32"/>
          <w:szCs w:val="32"/>
          <w:lang w:eastAsia="zh-CN"/>
        </w:rPr>
        <w:t>县财政拨付</w:t>
      </w:r>
      <w:r>
        <w:rPr>
          <w:rFonts w:hint="eastAsia" w:ascii="仿宋" w:hAnsi="仿宋" w:eastAsia="仿宋" w:cs="仿宋"/>
          <w:bCs/>
          <w:sz w:val="32"/>
          <w:szCs w:val="32"/>
        </w:rPr>
        <w:t>保障性安居工程项目</w:t>
      </w:r>
      <w:r>
        <w:rPr>
          <w:rFonts w:hint="eastAsia" w:ascii="仿宋" w:hAnsi="仿宋" w:eastAsia="仿宋" w:cs="仿宋"/>
          <w:bCs/>
          <w:sz w:val="32"/>
          <w:szCs w:val="32"/>
          <w:lang w:eastAsia="zh-CN"/>
        </w:rPr>
        <w:t>专项资金</w:t>
      </w:r>
      <w:r>
        <w:rPr>
          <w:rFonts w:hint="eastAsia" w:ascii="仿宋" w:hAnsi="仿宋" w:eastAsia="仿宋" w:cs="仿宋"/>
          <w:bCs/>
          <w:sz w:val="32"/>
          <w:szCs w:val="32"/>
          <w:lang w:val="en-US" w:eastAsia="zh-CN"/>
        </w:rPr>
        <w:t>7128.952万元</w:t>
      </w:r>
      <w:r>
        <w:rPr>
          <w:rFonts w:hint="eastAsia" w:ascii="仿宋" w:hAnsi="仿宋" w:eastAsia="仿宋" w:cs="仿宋"/>
          <w:bCs/>
          <w:sz w:val="32"/>
          <w:szCs w:val="32"/>
          <w:lang w:eastAsia="zh-CN"/>
        </w:rPr>
        <w:t>（其中：棚户区改造、公租房</w:t>
      </w:r>
      <w:r>
        <w:rPr>
          <w:rFonts w:hint="eastAsia" w:ascii="仿宋" w:hAnsi="仿宋" w:eastAsia="仿宋" w:cs="仿宋"/>
          <w:bCs/>
          <w:sz w:val="32"/>
          <w:szCs w:val="32"/>
        </w:rPr>
        <w:t>项目</w:t>
      </w:r>
      <w:r>
        <w:rPr>
          <w:rFonts w:hint="eastAsia" w:ascii="仿宋" w:hAnsi="仿宋" w:eastAsia="仿宋" w:cs="仿宋"/>
          <w:bCs/>
          <w:sz w:val="32"/>
          <w:szCs w:val="32"/>
          <w:lang w:eastAsia="zh-CN"/>
        </w:rPr>
        <w:t>拨付</w:t>
      </w:r>
      <w:r>
        <w:rPr>
          <w:rFonts w:hint="eastAsia" w:ascii="仿宋" w:hAnsi="仿宋" w:eastAsia="仿宋" w:cs="仿宋"/>
          <w:bCs/>
          <w:sz w:val="32"/>
          <w:szCs w:val="32"/>
          <w:lang w:val="en-US" w:eastAsia="zh-CN"/>
        </w:rPr>
        <w:t>3637.5198万元，租赁补贴159.273万元，老旧小区改造拨付2668.9592万元，承接市区</w:t>
      </w:r>
      <w:r>
        <w:rPr>
          <w:rFonts w:hint="eastAsia" w:ascii="仿宋" w:hAnsi="仿宋" w:eastAsia="仿宋" w:cs="仿宋"/>
          <w:bCs/>
          <w:sz w:val="32"/>
          <w:szCs w:val="32"/>
          <w:lang w:eastAsia="zh-CN"/>
        </w:rPr>
        <w:t>公租房项目拨付</w:t>
      </w:r>
      <w:r>
        <w:rPr>
          <w:rFonts w:hint="eastAsia" w:ascii="仿宋" w:hAnsi="仿宋" w:eastAsia="仿宋" w:cs="仿宋"/>
          <w:bCs/>
          <w:sz w:val="32"/>
          <w:szCs w:val="32"/>
          <w:lang w:val="en-US" w:eastAsia="zh-CN"/>
        </w:rPr>
        <w:t>663.2万元</w:t>
      </w:r>
      <w:r>
        <w:rPr>
          <w:rFonts w:hint="eastAsia" w:ascii="仿宋" w:hAnsi="仿宋" w:eastAsia="仿宋" w:cs="仿宋"/>
          <w:bCs/>
          <w:sz w:val="32"/>
          <w:szCs w:val="32"/>
          <w:lang w:eastAsia="zh-CN"/>
        </w:rPr>
        <w:t>），</w:t>
      </w:r>
      <w:r>
        <w:rPr>
          <w:rFonts w:hint="eastAsia" w:ascii="仿宋" w:hAnsi="仿宋" w:eastAsia="仿宋" w:cs="仿宋"/>
          <w:bCs/>
          <w:sz w:val="32"/>
          <w:szCs w:val="32"/>
          <w:lang w:val="en-US" w:eastAsia="zh-CN"/>
        </w:rPr>
        <w:t>均</w:t>
      </w:r>
      <w:r>
        <w:rPr>
          <w:rFonts w:hint="eastAsia" w:ascii="仿宋" w:hAnsi="仿宋" w:eastAsia="仿宋" w:cs="仿宋"/>
          <w:bCs/>
          <w:sz w:val="32"/>
          <w:szCs w:val="32"/>
          <w:lang w:eastAsia="zh-CN"/>
        </w:rPr>
        <w:t>按工程进度全部拨付到各项目实施单位</w:t>
      </w:r>
      <w:r>
        <w:rPr>
          <w:rFonts w:hint="eastAsia" w:ascii="仿宋" w:hAnsi="仿宋" w:eastAsia="仿宋" w:cs="仿宋"/>
          <w:bCs/>
          <w:sz w:val="32"/>
          <w:szCs w:val="32"/>
          <w:lang w:val="en-US" w:eastAsia="zh-CN"/>
        </w:rPr>
        <w:t>，</w:t>
      </w:r>
      <w:r>
        <w:rPr>
          <w:rFonts w:hint="eastAsia" w:ascii="仿宋" w:hAnsi="仿宋" w:eastAsia="仿宋" w:cs="仿宋"/>
          <w:bCs/>
          <w:sz w:val="32"/>
          <w:szCs w:val="32"/>
        </w:rPr>
        <w:t>管</w:t>
      </w:r>
      <w:r>
        <w:rPr>
          <w:rFonts w:hint="eastAsia" w:ascii="仿宋" w:hAnsi="仿宋" w:eastAsia="仿宋" w:cs="仿宋"/>
          <w:bCs/>
          <w:sz w:val="32"/>
          <w:szCs w:val="32"/>
          <w:lang w:eastAsia="zh-CN"/>
        </w:rPr>
        <w:t>理</w:t>
      </w:r>
      <w:r>
        <w:rPr>
          <w:rFonts w:hint="eastAsia" w:ascii="仿宋" w:hAnsi="仿宋" w:eastAsia="仿宋" w:cs="仿宋"/>
          <w:bCs/>
          <w:sz w:val="32"/>
          <w:szCs w:val="32"/>
        </w:rPr>
        <w:t>到位率100%。</w:t>
      </w:r>
      <w:r>
        <w:rPr>
          <w:rFonts w:hint="eastAsia" w:ascii="仿宋" w:hAnsi="仿宋" w:eastAsia="仿宋" w:cs="仿宋"/>
          <w:bCs/>
          <w:sz w:val="32"/>
          <w:szCs w:val="32"/>
          <w:lang w:eastAsia="zh-CN"/>
        </w:rPr>
        <w:t>另外公租房租金支出</w:t>
      </w:r>
      <w:r>
        <w:rPr>
          <w:rFonts w:hint="eastAsia" w:ascii="仿宋" w:hAnsi="仿宋" w:eastAsia="仿宋" w:cs="仿宋"/>
          <w:bCs/>
          <w:sz w:val="32"/>
          <w:szCs w:val="32"/>
          <w:lang w:val="en-US" w:eastAsia="zh-CN"/>
        </w:rPr>
        <w:t>177.1094万元，交财政局资产处置税费37.2433.万元,全年累计支出7343.3047万元。</w:t>
      </w:r>
    </w:p>
    <w:p>
      <w:pPr>
        <w:adjustRightInd w:val="0"/>
        <w:snapToGrid w:val="0"/>
        <w:spacing w:line="540" w:lineRule="exact"/>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（三）资金管理情况</w:t>
      </w:r>
    </w:p>
    <w:p>
      <w:pPr>
        <w:adjustRightInd w:val="0"/>
        <w:snapToGrid w:val="0"/>
        <w:spacing w:line="540" w:lineRule="exact"/>
        <w:ind w:left="181" w:leftChars="86" w:firstLine="640" w:firstLineChars="200"/>
        <w:rPr>
          <w:rFonts w:hint="eastAsia" w:ascii="仿宋" w:hAnsi="仿宋" w:eastAsia="仿宋" w:cs="仿宋"/>
          <w:bCs/>
          <w:sz w:val="32"/>
          <w:szCs w:val="32"/>
        </w:rPr>
      </w:pPr>
      <w:r>
        <w:rPr>
          <w:rFonts w:hint="eastAsia" w:ascii="仿宋" w:hAnsi="仿宋" w:eastAsia="仿宋" w:cs="仿宋"/>
          <w:bCs/>
          <w:sz w:val="32"/>
          <w:szCs w:val="32"/>
        </w:rPr>
        <w:t>严格按照县财务管理的相关要求，实行财政审核支付程序管理，实行专款专用，杜绝挤占、截留、挪用资金现象，使资金的管理使用制度化、规范化、科学化，提升资金使用效益。</w:t>
      </w:r>
    </w:p>
    <w:p>
      <w:pPr>
        <w:adjustRightInd w:val="0"/>
        <w:snapToGrid w:val="0"/>
        <w:spacing w:line="540" w:lineRule="exact"/>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（四）组织管理实施情况</w:t>
      </w:r>
    </w:p>
    <w:p>
      <w:pPr>
        <w:widowControl/>
        <w:shd w:val="clear" w:color="auto" w:fill="FFFFFF"/>
        <w:spacing w:line="540" w:lineRule="exact"/>
        <w:ind w:firstLine="640" w:firstLineChars="200"/>
        <w:rPr>
          <w:rFonts w:ascii="仿宋" w:hAnsi="仿宋" w:eastAsia="仿宋"/>
          <w:kern w:val="0"/>
          <w:sz w:val="32"/>
          <w:szCs w:val="32"/>
        </w:rPr>
      </w:pPr>
      <w:r>
        <w:rPr>
          <w:rFonts w:hint="eastAsia" w:ascii="仿宋" w:hAnsi="仿宋" w:eastAsia="仿宋"/>
          <w:kern w:val="0"/>
          <w:sz w:val="32"/>
          <w:szCs w:val="32"/>
        </w:rPr>
        <w:t>为推进项目有序、有效开展，由县住保中心统一管理，负责项目相关手续办理和基础资料的收集整理、呈报并实施，加强与相关部门之间工作的及时沟通协调，确保项目顺利开展。项目实施过程中，由于工作职责明确，技术指导到位，许多情况都能跟踪促进，遇到小问题能及时协调处理、碰到较大困难能及时召集相关部门人员召开现场会议研究解决，有效地推进项目建设进度和保证项目质量。</w:t>
      </w:r>
    </w:p>
    <w:p>
      <w:pPr>
        <w:adjustRightInd w:val="0"/>
        <w:snapToGrid w:val="0"/>
        <w:spacing w:line="540" w:lineRule="exact"/>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（五）资金主要绩效情况</w:t>
      </w:r>
    </w:p>
    <w:p>
      <w:pPr>
        <w:adjustRightInd w:val="0"/>
        <w:snapToGrid w:val="0"/>
        <w:spacing w:line="540" w:lineRule="exact"/>
        <w:ind w:firstLine="640" w:firstLineChars="200"/>
        <w:rPr>
          <w:rFonts w:hint="eastAsia" w:ascii="仿宋" w:hAnsi="仿宋" w:eastAsia="仿宋" w:cs="仿宋"/>
          <w:sz w:val="32"/>
          <w:szCs w:val="32"/>
        </w:rPr>
      </w:pPr>
      <w:r>
        <w:rPr>
          <w:rFonts w:hint="eastAsia" w:ascii="仿宋" w:hAnsi="仿宋" w:eastAsia="仿宋"/>
          <w:sz w:val="32"/>
          <w:szCs w:val="32"/>
        </w:rPr>
        <w:t>按照及时、准确、全覆盖的要求，完成了</w:t>
      </w:r>
      <w:r>
        <w:rPr>
          <w:rFonts w:ascii="仿宋" w:hAnsi="仿宋" w:eastAsia="仿宋"/>
          <w:sz w:val="32"/>
          <w:szCs w:val="32"/>
          <w:shd w:val="clear" w:color="auto" w:fill="FFFFFF"/>
        </w:rPr>
        <w:t>保障性住房小区</w:t>
      </w:r>
      <w:r>
        <w:rPr>
          <w:rFonts w:hint="eastAsia" w:ascii="仿宋" w:hAnsi="仿宋" w:eastAsia="仿宋"/>
          <w:sz w:val="32"/>
          <w:szCs w:val="32"/>
          <w:shd w:val="clear" w:color="auto" w:fill="FFFFFF"/>
        </w:rPr>
        <w:t>、直管公房</w:t>
      </w:r>
      <w:r>
        <w:rPr>
          <w:rFonts w:ascii="仿宋" w:hAnsi="仿宋" w:eastAsia="仿宋"/>
          <w:sz w:val="32"/>
          <w:szCs w:val="32"/>
          <w:shd w:val="clear" w:color="auto" w:fill="FFFFFF"/>
        </w:rPr>
        <w:t>的管理及维护</w:t>
      </w:r>
      <w:r>
        <w:rPr>
          <w:rFonts w:hint="eastAsia" w:ascii="仿宋" w:hAnsi="仿宋" w:eastAsia="仿宋"/>
          <w:sz w:val="32"/>
          <w:szCs w:val="32"/>
          <w:shd w:val="clear" w:color="auto" w:fill="FFFFFF"/>
        </w:rPr>
        <w:t>、</w:t>
      </w:r>
      <w:r>
        <w:rPr>
          <w:rFonts w:hint="eastAsia" w:ascii="仿宋" w:hAnsi="仿宋" w:eastAsia="仿宋" w:cs="仿宋"/>
          <w:bCs/>
          <w:sz w:val="32"/>
          <w:szCs w:val="32"/>
        </w:rPr>
        <w:t>全县8</w:t>
      </w:r>
      <w:r>
        <w:rPr>
          <w:rFonts w:hint="eastAsia" w:ascii="仿宋" w:hAnsi="仿宋" w:eastAsia="仿宋" w:cs="仿宋"/>
          <w:bCs/>
          <w:sz w:val="32"/>
          <w:szCs w:val="32"/>
          <w:lang w:val="en-US" w:eastAsia="zh-CN"/>
        </w:rPr>
        <w:t>642</w:t>
      </w:r>
      <w:r>
        <w:rPr>
          <w:rFonts w:hint="eastAsia" w:ascii="仿宋" w:hAnsi="仿宋" w:eastAsia="仿宋" w:cs="仿宋"/>
          <w:bCs/>
          <w:sz w:val="32"/>
          <w:szCs w:val="32"/>
        </w:rPr>
        <w:t>套公租房信息系统建设及数据采集、</w:t>
      </w:r>
      <w:r>
        <w:rPr>
          <w:rFonts w:hint="eastAsia" w:ascii="仿宋" w:hAnsi="仿宋" w:eastAsia="仿宋"/>
          <w:sz w:val="32"/>
          <w:szCs w:val="32"/>
          <w:shd w:val="clear" w:color="auto" w:fill="FFFFFF"/>
        </w:rPr>
        <w:t>住房租赁补贴9</w:t>
      </w:r>
      <w:r>
        <w:rPr>
          <w:rFonts w:hint="eastAsia" w:ascii="仿宋" w:hAnsi="仿宋" w:eastAsia="仿宋"/>
          <w:sz w:val="32"/>
          <w:szCs w:val="32"/>
          <w:shd w:val="clear" w:color="auto" w:fill="FFFFFF"/>
          <w:lang w:val="en-US" w:eastAsia="zh-CN"/>
        </w:rPr>
        <w:t>15</w:t>
      </w:r>
      <w:r>
        <w:rPr>
          <w:rFonts w:hint="eastAsia" w:ascii="仿宋" w:hAnsi="仿宋" w:eastAsia="仿宋"/>
          <w:sz w:val="32"/>
          <w:szCs w:val="32"/>
          <w:shd w:val="clear" w:color="auto" w:fill="FFFFFF"/>
        </w:rPr>
        <w:t>户审核发放、棚户区改造</w:t>
      </w:r>
      <w:r>
        <w:rPr>
          <w:rFonts w:hint="eastAsia" w:ascii="仿宋" w:hAnsi="仿宋" w:eastAsia="仿宋"/>
          <w:sz w:val="32"/>
          <w:szCs w:val="32"/>
          <w:shd w:val="clear" w:color="auto" w:fill="FFFFFF"/>
          <w:lang w:val="en-US" w:eastAsia="zh-CN"/>
        </w:rPr>
        <w:t>80</w:t>
      </w:r>
      <w:r>
        <w:rPr>
          <w:rFonts w:hint="eastAsia" w:ascii="仿宋" w:hAnsi="仿宋" w:eastAsia="仿宋"/>
          <w:sz w:val="32"/>
          <w:szCs w:val="32"/>
          <w:shd w:val="clear" w:color="auto" w:fill="FFFFFF"/>
        </w:rPr>
        <w:t>户、公租房81套、</w:t>
      </w:r>
      <w:r>
        <w:rPr>
          <w:rFonts w:hint="eastAsia" w:ascii="仿宋" w:hAnsi="仿宋" w:eastAsia="仿宋"/>
          <w:sz w:val="32"/>
          <w:szCs w:val="32"/>
        </w:rPr>
        <w:t>老旧小区改造</w:t>
      </w:r>
      <w:r>
        <w:rPr>
          <w:rFonts w:hint="eastAsia" w:ascii="仿宋" w:hAnsi="仿宋" w:eastAsia="仿宋"/>
          <w:sz w:val="32"/>
          <w:szCs w:val="32"/>
          <w:shd w:val="clear" w:color="auto" w:fill="FFFFFF"/>
        </w:rPr>
        <w:t>3</w:t>
      </w:r>
      <w:r>
        <w:rPr>
          <w:rFonts w:hint="eastAsia" w:ascii="仿宋" w:hAnsi="仿宋" w:eastAsia="仿宋"/>
          <w:sz w:val="32"/>
          <w:szCs w:val="32"/>
          <w:shd w:val="clear" w:color="auto" w:fill="FFFFFF"/>
          <w:lang w:val="en-US" w:eastAsia="zh-CN"/>
        </w:rPr>
        <w:t>5</w:t>
      </w:r>
      <w:r>
        <w:rPr>
          <w:rFonts w:hint="eastAsia" w:ascii="仿宋" w:hAnsi="仿宋" w:eastAsia="仿宋"/>
          <w:sz w:val="32"/>
          <w:szCs w:val="32"/>
          <w:shd w:val="clear" w:color="auto" w:fill="FFFFFF"/>
        </w:rPr>
        <w:t>个小区 3</w:t>
      </w:r>
      <w:r>
        <w:rPr>
          <w:rFonts w:hint="eastAsia" w:ascii="仿宋" w:hAnsi="仿宋" w:eastAsia="仿宋"/>
          <w:sz w:val="32"/>
          <w:szCs w:val="32"/>
          <w:shd w:val="clear" w:color="auto" w:fill="FFFFFF"/>
          <w:lang w:val="en-US" w:eastAsia="zh-CN"/>
        </w:rPr>
        <w:t>964</w:t>
      </w:r>
      <w:r>
        <w:rPr>
          <w:rFonts w:hint="eastAsia" w:ascii="仿宋" w:hAnsi="仿宋" w:eastAsia="仿宋"/>
          <w:sz w:val="32"/>
          <w:szCs w:val="32"/>
          <w:shd w:val="clear" w:color="auto" w:fill="FFFFFF"/>
        </w:rPr>
        <w:t>户的建设任务以及县城幸福家园、惠民小区2个小区管理智能系统建设。项目实施后，促进了全县民生保障工作又好又快发展，取得了良好的社会效益</w:t>
      </w:r>
      <w:r>
        <w:rPr>
          <w:rFonts w:hint="eastAsia" w:ascii="仿宋" w:hAnsi="仿宋" w:eastAsia="仿宋" w:cs="仿宋"/>
          <w:sz w:val="32"/>
          <w:szCs w:val="32"/>
        </w:rPr>
        <w:t>。</w:t>
      </w:r>
    </w:p>
    <w:p>
      <w:pPr>
        <w:adjustRightInd w:val="0"/>
        <w:snapToGrid w:val="0"/>
        <w:spacing w:line="540" w:lineRule="exact"/>
        <w:ind w:firstLine="643" w:firstLineChars="200"/>
        <w:rPr>
          <w:rFonts w:hint="eastAsia" w:ascii="仿宋" w:hAnsi="仿宋" w:eastAsia="仿宋" w:cs="仿宋"/>
          <w:bCs/>
          <w:sz w:val="32"/>
          <w:szCs w:val="32"/>
        </w:rPr>
      </w:pPr>
      <w:r>
        <w:rPr>
          <w:rFonts w:hint="eastAsia" w:ascii="仿宋" w:hAnsi="仿宋" w:eastAsia="仿宋"/>
          <w:b/>
          <w:sz w:val="32"/>
          <w:szCs w:val="32"/>
          <w:shd w:val="clear" w:color="auto" w:fill="FFFFFF"/>
        </w:rPr>
        <w:t>五、</w:t>
      </w:r>
      <w:r>
        <w:rPr>
          <w:rFonts w:hint="eastAsia" w:ascii="仿宋" w:hAnsi="仿宋" w:eastAsia="仿宋" w:cs="仿宋"/>
          <w:b/>
          <w:bCs/>
          <w:sz w:val="32"/>
          <w:szCs w:val="32"/>
        </w:rPr>
        <w:t>综合评价及评价结论</w:t>
      </w:r>
    </w:p>
    <w:p>
      <w:pPr>
        <w:adjustRightInd w:val="0"/>
        <w:snapToGrid w:val="0"/>
        <w:spacing w:line="540" w:lineRule="exact"/>
        <w:ind w:firstLine="640" w:firstLineChars="200"/>
        <w:rPr>
          <w:rFonts w:hint="eastAsia" w:ascii="仿宋" w:hAnsi="仿宋" w:eastAsia="仿宋" w:cs="仿宋"/>
          <w:bCs/>
          <w:sz w:val="32"/>
          <w:szCs w:val="32"/>
        </w:rPr>
      </w:pPr>
      <w:r>
        <w:rPr>
          <w:rFonts w:hint="eastAsia" w:ascii="仿宋" w:hAnsi="仿宋" w:eastAsia="仿宋" w:cs="仿宋"/>
          <w:bCs/>
          <w:sz w:val="32"/>
          <w:szCs w:val="32"/>
        </w:rPr>
        <w:t>根据相关文件精神，成立绩效评价工作指导小组，开展了单位自评。全面分析和综合评价衡南保障性住房后续管理经费的使用情况，科学系统评估社会效益和经济效益。我单位能较好地落实好各项任务，保障了全县保障性住房的稳步健康发展。绩效评价自评为优秀。</w:t>
      </w:r>
    </w:p>
    <w:p>
      <w:pPr>
        <w:adjustRightInd w:val="0"/>
        <w:snapToGrid w:val="0"/>
        <w:spacing w:line="540" w:lineRule="exact"/>
        <w:ind w:firstLine="643" w:firstLineChars="200"/>
        <w:rPr>
          <w:rFonts w:ascii="仿宋" w:hAnsi="仿宋" w:eastAsia="仿宋" w:cs="仿宋"/>
          <w:bCs/>
          <w:sz w:val="32"/>
          <w:szCs w:val="32"/>
        </w:rPr>
      </w:pPr>
      <w:r>
        <w:rPr>
          <w:rFonts w:hint="eastAsia" w:ascii="仿宋" w:hAnsi="仿宋" w:eastAsia="仿宋" w:cs="仿宋"/>
          <w:b/>
          <w:bCs/>
          <w:sz w:val="32"/>
          <w:szCs w:val="32"/>
        </w:rPr>
        <w:t xml:space="preserve">六、存在的问题 </w:t>
      </w:r>
    </w:p>
    <w:p>
      <w:pPr>
        <w:pStyle w:val="3"/>
        <w:shd w:val="clear" w:color="auto" w:fill="FFFFFF"/>
        <w:spacing w:before="0" w:beforeAutospacing="0" w:after="0" w:afterAutospacing="0" w:line="540" w:lineRule="exact"/>
        <w:jc w:val="both"/>
        <w:rPr>
          <w:rFonts w:hint="eastAsia" w:ascii="仿宋" w:hAnsi="仿宋" w:eastAsia="仿宋"/>
          <w:sz w:val="32"/>
          <w:szCs w:val="32"/>
        </w:rPr>
      </w:pPr>
      <w:r>
        <w:rPr>
          <w:rFonts w:hint="eastAsia" w:ascii="仿宋" w:hAnsi="仿宋" w:eastAsia="仿宋"/>
          <w:sz w:val="32"/>
          <w:szCs w:val="32"/>
        </w:rPr>
        <w:t>　</w:t>
      </w:r>
      <w:r>
        <w:rPr>
          <w:rFonts w:hint="eastAsia" w:ascii="仿宋" w:hAnsi="仿宋" w:eastAsia="仿宋"/>
          <w:b/>
          <w:sz w:val="32"/>
          <w:szCs w:val="32"/>
        </w:rPr>
        <w:t>　1、各部门动态联审制度亟待推进。</w:t>
      </w:r>
      <w:r>
        <w:rPr>
          <w:rFonts w:hint="eastAsia" w:ascii="仿宋" w:hAnsi="仿宋" w:eastAsia="仿宋"/>
          <w:sz w:val="32"/>
          <w:szCs w:val="32"/>
        </w:rPr>
        <w:t>目前我们只能初步实现保障对象住房和收入联动审核，还需要进一步完善，以实现住房和收入信息的网上实时查询和动态监控。另外随着形势的发展，将来需要社保、公安、银行、证监、公积金等方面资产的信息共享，开展多部门联动审核，而这些都要通过县级层面来推动和协调。</w:t>
      </w:r>
      <w:r>
        <w:rPr>
          <w:rFonts w:hint="eastAsia" w:ascii="仿宋" w:eastAsia="仿宋"/>
          <w:sz w:val="32"/>
          <w:szCs w:val="32"/>
        </w:rPr>
        <w:t> </w:t>
      </w:r>
    </w:p>
    <w:p>
      <w:pPr>
        <w:pStyle w:val="3"/>
        <w:shd w:val="clear" w:color="auto" w:fill="FFFFFF"/>
        <w:spacing w:before="0" w:beforeAutospacing="0" w:after="0" w:afterAutospacing="0" w:line="540" w:lineRule="exact"/>
        <w:jc w:val="both"/>
        <w:rPr>
          <w:rFonts w:hint="eastAsia" w:ascii="仿宋" w:hAnsi="仿宋" w:eastAsia="仿宋"/>
          <w:sz w:val="32"/>
          <w:szCs w:val="32"/>
        </w:rPr>
      </w:pPr>
      <w:r>
        <w:rPr>
          <w:rFonts w:hint="eastAsia" w:ascii="仿宋" w:hAnsi="仿宋" w:eastAsia="仿宋"/>
          <w:sz w:val="32"/>
          <w:szCs w:val="32"/>
        </w:rPr>
        <w:t>　　</w:t>
      </w:r>
      <w:r>
        <w:rPr>
          <w:rFonts w:hint="eastAsia" w:ascii="仿宋" w:hAnsi="仿宋" w:eastAsia="仿宋"/>
          <w:b/>
          <w:sz w:val="32"/>
          <w:szCs w:val="32"/>
        </w:rPr>
        <w:t xml:space="preserve"> 2、房屋安征迁工作难度大。</w:t>
      </w:r>
      <w:r>
        <w:rPr>
          <w:rFonts w:hint="eastAsia" w:ascii="仿宋" w:hAnsi="仿宋" w:eastAsia="仿宋"/>
          <w:sz w:val="32"/>
          <w:szCs w:val="32"/>
        </w:rPr>
        <w:t>部分棚户区项目在征收过程中，被征收房屋认为补偿低，导致棚改项目拆迁难度大。</w:t>
      </w:r>
      <w:r>
        <w:rPr>
          <w:rFonts w:hint="eastAsia" w:ascii="仿宋" w:eastAsia="仿宋"/>
          <w:sz w:val="32"/>
          <w:szCs w:val="32"/>
        </w:rPr>
        <w:t> </w:t>
      </w:r>
    </w:p>
    <w:p>
      <w:pPr>
        <w:pStyle w:val="3"/>
        <w:shd w:val="clear" w:color="auto" w:fill="FFFFFF"/>
        <w:spacing w:before="0" w:beforeAutospacing="0" w:after="0" w:afterAutospacing="0" w:line="540" w:lineRule="exact"/>
        <w:jc w:val="both"/>
        <w:rPr>
          <w:rFonts w:hint="eastAsia" w:ascii="仿宋" w:hAnsi="仿宋" w:eastAsia="仿宋"/>
          <w:sz w:val="32"/>
          <w:szCs w:val="32"/>
        </w:rPr>
      </w:pPr>
      <w:r>
        <w:rPr>
          <w:rFonts w:hint="eastAsia" w:ascii="仿宋" w:hAnsi="仿宋" w:eastAsia="仿宋"/>
          <w:sz w:val="32"/>
          <w:szCs w:val="32"/>
        </w:rPr>
        <w:t xml:space="preserve">　　 </w:t>
      </w:r>
      <w:r>
        <w:rPr>
          <w:rFonts w:hint="eastAsia" w:ascii="仿宋" w:hAnsi="仿宋" w:eastAsia="仿宋"/>
          <w:b/>
          <w:sz w:val="32"/>
          <w:szCs w:val="32"/>
        </w:rPr>
        <w:t>3、后续运营管理难。</w:t>
      </w:r>
      <w:r>
        <w:rPr>
          <w:rFonts w:hint="eastAsia" w:ascii="仿宋" w:hAnsi="仿宋" w:eastAsia="仿宋"/>
          <w:sz w:val="32"/>
          <w:szCs w:val="32"/>
        </w:rPr>
        <w:t>费用收取难。由于保障房住户家庭普遍经济收入不高，加之多为老弱病残，存在拖欠租金、物业管理费的现象，租金和物业管理费不能及时缴纳，将给承接主体造成非常大的经济压力。后续管理难。保障房小区内部分低收入人群文化层次普遍偏低，素质参差不齐，不服从管理，管理困难较大。清退难。个别经济收入或住房情况发生变化、已不符合享受保障性住房条件的家庭要求其退出，但实际工作执行难，有的家庭不愿配合不愿退出，因此清退工作难度大。</w:t>
      </w:r>
      <w:r>
        <w:rPr>
          <w:rFonts w:hint="eastAsia" w:ascii="仿宋" w:eastAsia="仿宋"/>
          <w:sz w:val="32"/>
          <w:szCs w:val="32"/>
        </w:rPr>
        <w:t> </w:t>
      </w:r>
    </w:p>
    <w:p>
      <w:pPr>
        <w:pStyle w:val="3"/>
        <w:shd w:val="clear" w:color="auto" w:fill="FFFFFF"/>
        <w:spacing w:before="0" w:beforeAutospacing="0" w:after="0" w:afterAutospacing="0" w:line="540" w:lineRule="exact"/>
        <w:jc w:val="both"/>
        <w:rPr>
          <w:rFonts w:hint="eastAsia" w:ascii="仿宋" w:hAnsi="仿宋" w:eastAsia="仿宋"/>
          <w:sz w:val="32"/>
          <w:szCs w:val="32"/>
        </w:rPr>
      </w:pPr>
      <w:r>
        <w:rPr>
          <w:rFonts w:hint="eastAsia" w:ascii="仿宋" w:hAnsi="仿宋" w:eastAsia="仿宋"/>
          <w:sz w:val="32"/>
          <w:szCs w:val="32"/>
        </w:rPr>
        <w:t>　</w:t>
      </w:r>
      <w:r>
        <w:rPr>
          <w:rFonts w:hint="eastAsia" w:ascii="仿宋" w:hAnsi="仿宋" w:eastAsia="仿宋"/>
          <w:b/>
          <w:sz w:val="32"/>
          <w:szCs w:val="32"/>
        </w:rPr>
        <w:t xml:space="preserve">  七</w:t>
      </w:r>
      <w:r>
        <w:rPr>
          <w:rFonts w:hint="eastAsia" w:ascii="仿宋" w:hAnsi="仿宋" w:eastAsia="仿宋"/>
          <w:b/>
          <w:bCs/>
          <w:sz w:val="32"/>
          <w:szCs w:val="32"/>
        </w:rPr>
        <w:t>、有关建议</w:t>
      </w:r>
      <w:r>
        <w:rPr>
          <w:rFonts w:hint="eastAsia" w:ascii="仿宋" w:eastAsia="仿宋"/>
          <w:sz w:val="32"/>
          <w:szCs w:val="32"/>
        </w:rPr>
        <w:t> </w:t>
      </w:r>
    </w:p>
    <w:p>
      <w:pPr>
        <w:pStyle w:val="3"/>
        <w:shd w:val="clear" w:color="auto" w:fill="FFFFFF"/>
        <w:spacing w:before="0" w:beforeAutospacing="0" w:after="0" w:afterAutospacing="0" w:line="540" w:lineRule="exact"/>
        <w:jc w:val="both"/>
        <w:rPr>
          <w:rFonts w:hint="eastAsia" w:ascii="仿宋" w:hAnsi="仿宋" w:eastAsia="仿宋"/>
          <w:sz w:val="32"/>
          <w:szCs w:val="32"/>
        </w:rPr>
      </w:pPr>
      <w:r>
        <w:rPr>
          <w:rFonts w:hint="eastAsia" w:ascii="仿宋" w:hAnsi="仿宋" w:eastAsia="仿宋"/>
          <w:sz w:val="32"/>
          <w:szCs w:val="32"/>
        </w:rPr>
        <w:t>　　</w:t>
      </w:r>
      <w:r>
        <w:rPr>
          <w:rFonts w:hint="eastAsia" w:ascii="仿宋" w:hAnsi="仿宋" w:eastAsia="仿宋"/>
          <w:b/>
          <w:sz w:val="32"/>
          <w:szCs w:val="32"/>
        </w:rPr>
        <w:t>1、加强部门的沟通协调。</w:t>
      </w:r>
      <w:r>
        <w:rPr>
          <w:rFonts w:hint="eastAsia" w:ascii="仿宋" w:hAnsi="仿宋" w:eastAsia="仿宋"/>
          <w:sz w:val="32"/>
          <w:szCs w:val="32"/>
        </w:rPr>
        <w:t>进一步完善实现保障对象住房和收入联动审核，以实现住房和收入信息的网上实时查询和动态监控。另外随着形势的发展，建议上级部门和县级层面推动和协调并逐步实现社保、公安、银行、证监、公积金等方面资产的信息共享，开展多部门联动审核。</w:t>
      </w:r>
      <w:r>
        <w:rPr>
          <w:rFonts w:hint="eastAsia" w:ascii="仿宋" w:eastAsia="仿宋"/>
          <w:sz w:val="32"/>
          <w:szCs w:val="32"/>
        </w:rPr>
        <w:t> </w:t>
      </w:r>
    </w:p>
    <w:p>
      <w:pPr>
        <w:pStyle w:val="3"/>
        <w:shd w:val="clear" w:color="auto" w:fill="FFFFFF"/>
        <w:spacing w:before="0" w:beforeAutospacing="0" w:after="0" w:afterAutospacing="0" w:line="540" w:lineRule="exact"/>
        <w:jc w:val="both"/>
        <w:rPr>
          <w:rFonts w:hint="eastAsia" w:ascii="仿宋" w:hAnsi="仿宋" w:eastAsia="仿宋"/>
          <w:sz w:val="32"/>
          <w:szCs w:val="32"/>
        </w:rPr>
      </w:pPr>
      <w:r>
        <w:rPr>
          <w:rFonts w:hint="eastAsia" w:ascii="仿宋" w:hAnsi="仿宋" w:eastAsia="仿宋"/>
          <w:b/>
          <w:sz w:val="32"/>
          <w:szCs w:val="32"/>
        </w:rPr>
        <w:t>　　2、加强保障房后续管理。</w:t>
      </w:r>
      <w:r>
        <w:rPr>
          <w:rFonts w:hint="eastAsia" w:ascii="仿宋" w:hAnsi="仿宋" w:eastAsia="仿宋"/>
          <w:sz w:val="32"/>
          <w:szCs w:val="32"/>
        </w:rPr>
        <w:t>加强我县公租房日常管理、公租房后续维修、保障性住房退出等方面还存在诸多矛盾的破解，进一步提高租金收缴租金收缴效率，推动保障性住房的规范管理。</w:t>
      </w:r>
      <w:r>
        <w:rPr>
          <w:rFonts w:hint="eastAsia" w:ascii="仿宋" w:eastAsia="仿宋"/>
          <w:sz w:val="32"/>
          <w:szCs w:val="32"/>
        </w:rPr>
        <w:t> </w:t>
      </w:r>
    </w:p>
    <w:p>
      <w:pPr>
        <w:pStyle w:val="3"/>
        <w:shd w:val="clear" w:color="auto" w:fill="FFFFFF"/>
        <w:spacing w:before="0" w:beforeAutospacing="0" w:after="0" w:afterAutospacing="0" w:line="540" w:lineRule="exact"/>
        <w:jc w:val="both"/>
        <w:rPr>
          <w:rFonts w:hint="eastAsia" w:ascii="仿宋" w:hAnsi="仿宋" w:eastAsia="仿宋"/>
          <w:sz w:val="32"/>
          <w:szCs w:val="32"/>
        </w:rPr>
      </w:pPr>
      <w:r>
        <w:rPr>
          <w:rFonts w:hint="eastAsia" w:ascii="仿宋" w:hAnsi="仿宋" w:eastAsia="仿宋"/>
          <w:sz w:val="32"/>
          <w:szCs w:val="32"/>
        </w:rPr>
        <w:t>　</w:t>
      </w:r>
      <w:r>
        <w:rPr>
          <w:rFonts w:hint="eastAsia" w:ascii="仿宋" w:hAnsi="仿宋" w:eastAsia="仿宋"/>
          <w:b/>
          <w:sz w:val="32"/>
          <w:szCs w:val="32"/>
        </w:rPr>
        <w:t>　3、加大后续管理经费保障。</w:t>
      </w:r>
      <w:r>
        <w:rPr>
          <w:rFonts w:hint="eastAsia" w:ascii="仿宋" w:hAnsi="仿宋" w:eastAsia="仿宋"/>
          <w:sz w:val="32"/>
          <w:szCs w:val="32"/>
        </w:rPr>
        <w:t>建议财政部门应加大公租房后续管理经费的支持，以保障公共租赁住房的后续运营管理。</w:t>
      </w:r>
      <w:r>
        <w:rPr>
          <w:rFonts w:hint="eastAsia" w:ascii="仿宋" w:eastAsia="仿宋"/>
          <w:sz w:val="32"/>
          <w:szCs w:val="32"/>
        </w:rPr>
        <w:t> </w:t>
      </w:r>
    </w:p>
    <w:p>
      <w:pPr>
        <w:spacing w:line="540" w:lineRule="exact"/>
        <w:rPr>
          <w:rFonts w:hint="eastAsia" w:ascii="仿宋" w:hAnsi="仿宋" w:eastAsia="仿宋"/>
          <w:sz w:val="32"/>
          <w:szCs w:val="32"/>
        </w:rPr>
      </w:pPr>
    </w:p>
    <w:p>
      <w:pPr>
        <w:spacing w:line="540" w:lineRule="exact"/>
        <w:ind w:firstLine="4480" w:firstLineChars="1400"/>
        <w:rPr>
          <w:rFonts w:hint="eastAsia" w:ascii="仿宋" w:hAnsi="仿宋" w:eastAsia="仿宋"/>
          <w:sz w:val="32"/>
          <w:szCs w:val="32"/>
        </w:rPr>
      </w:pPr>
      <w:r>
        <w:rPr>
          <w:rFonts w:hint="eastAsia" w:ascii="仿宋" w:hAnsi="仿宋" w:eastAsia="仿宋"/>
          <w:sz w:val="32"/>
          <w:szCs w:val="32"/>
        </w:rPr>
        <w:t>县住房保障服务中心</w:t>
      </w:r>
    </w:p>
    <w:p>
      <w:pPr>
        <w:spacing w:line="540" w:lineRule="exact"/>
        <w:ind w:firstLine="4800" w:firstLineChars="1500"/>
        <w:rPr>
          <w:rFonts w:hint="eastAsia" w:ascii="仿宋" w:hAnsi="仿宋" w:eastAsia="仿宋"/>
          <w:sz w:val="32"/>
          <w:szCs w:val="32"/>
        </w:rPr>
      </w:pPr>
      <w:r>
        <w:rPr>
          <w:rFonts w:hint="eastAsia" w:ascii="仿宋" w:hAnsi="仿宋" w:eastAsia="仿宋"/>
          <w:sz w:val="32"/>
          <w:szCs w:val="32"/>
        </w:rPr>
        <w:t>202</w:t>
      </w:r>
      <w:r>
        <w:rPr>
          <w:rFonts w:hint="eastAsia" w:ascii="仿宋" w:hAnsi="仿宋" w:eastAsia="仿宋"/>
          <w:sz w:val="32"/>
          <w:szCs w:val="32"/>
          <w:lang w:val="en-US" w:eastAsia="zh-CN"/>
        </w:rPr>
        <w:t>2</w:t>
      </w:r>
      <w:r>
        <w:rPr>
          <w:rFonts w:hint="eastAsia" w:ascii="仿宋" w:hAnsi="仿宋" w:eastAsia="仿宋"/>
          <w:sz w:val="32"/>
          <w:szCs w:val="32"/>
        </w:rPr>
        <w:t>年</w:t>
      </w:r>
      <w:r>
        <w:rPr>
          <w:rFonts w:hint="eastAsia" w:ascii="仿宋" w:hAnsi="仿宋" w:eastAsia="仿宋"/>
          <w:sz w:val="32"/>
          <w:szCs w:val="32"/>
          <w:lang w:val="en-US" w:eastAsia="zh-CN"/>
        </w:rPr>
        <w:t>4</w:t>
      </w:r>
      <w:r>
        <w:rPr>
          <w:rFonts w:hint="eastAsia" w:ascii="仿宋" w:hAnsi="仿宋" w:eastAsia="仿宋"/>
          <w:sz w:val="32"/>
          <w:szCs w:val="32"/>
        </w:rPr>
        <w:t>月</w:t>
      </w:r>
      <w:r>
        <w:rPr>
          <w:rFonts w:hint="eastAsia" w:ascii="仿宋" w:hAnsi="仿宋" w:eastAsia="仿宋"/>
          <w:sz w:val="32"/>
          <w:szCs w:val="32"/>
          <w:lang w:val="en-US" w:eastAsia="zh-CN"/>
        </w:rPr>
        <w:t>22</w:t>
      </w:r>
      <w:r>
        <w:rPr>
          <w:rFonts w:hint="eastAsia" w:ascii="仿宋" w:hAnsi="仿宋" w:eastAsia="仿宋"/>
          <w:sz w:val="32"/>
          <w:szCs w:val="32"/>
        </w:rPr>
        <w:t>日</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方正大标宋简体">
    <w:altName w:val="Arial Unicode MS"/>
    <w:panose1 w:val="02010601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7AB21C7"/>
    <w:rsid w:val="47AB21C7"/>
    <w:rsid w:val="526B36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Normal (Web)"/>
    <w:basedOn w:val="1"/>
    <w:unhideWhenUsed/>
    <w:qFormat/>
    <w:uiPriority w:val="99"/>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2022-04-22T03:10:00Z</dcterms:created>
  <dc:creator>Administrator</dc:creator>
  <cp:lastModifiedBy>Administrator</cp:lastModifiedBy>
  <dcterms:modified xsi:type="dcterms:W3CDTF">2022-04-29T07:25:53Z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