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2E" w:rsidRDefault="0013622E">
      <w:pPr>
        <w:jc w:val="center"/>
        <w:rPr>
          <w:rFonts w:ascii="黑体" w:eastAsia="黑体" w:hAnsi="黑体" w:cs="黑体"/>
          <w:b/>
          <w:bCs/>
          <w:sz w:val="44"/>
          <w:szCs w:val="44"/>
        </w:rPr>
      </w:pPr>
    </w:p>
    <w:p w:rsidR="0013622E" w:rsidRDefault="0013622E">
      <w:pPr>
        <w:jc w:val="center"/>
        <w:rPr>
          <w:rFonts w:ascii="黑体" w:eastAsia="黑体" w:hAnsi="黑体" w:cs="黑体"/>
          <w:b/>
          <w:bCs/>
          <w:sz w:val="44"/>
          <w:szCs w:val="44"/>
        </w:rPr>
      </w:pPr>
    </w:p>
    <w:p w:rsidR="0013622E" w:rsidRDefault="0013622E">
      <w:pPr>
        <w:jc w:val="center"/>
        <w:rPr>
          <w:rFonts w:ascii="黑体" w:eastAsia="黑体" w:hAnsi="黑体" w:cs="黑体"/>
          <w:b/>
          <w:bCs/>
          <w:sz w:val="44"/>
          <w:szCs w:val="44"/>
        </w:rPr>
      </w:pPr>
    </w:p>
    <w:p w:rsidR="0013622E" w:rsidRDefault="0013622E">
      <w:pPr>
        <w:jc w:val="center"/>
        <w:rPr>
          <w:rFonts w:ascii="黑体" w:eastAsia="黑体" w:hAnsi="黑体" w:cs="黑体"/>
          <w:b/>
          <w:bCs/>
          <w:sz w:val="44"/>
          <w:szCs w:val="44"/>
        </w:rPr>
      </w:pPr>
      <w:r>
        <w:rPr>
          <w:rFonts w:ascii="黑体" w:eastAsia="黑体" w:hAnsi="黑体" w:cs="黑体"/>
          <w:b/>
          <w:bCs/>
          <w:sz w:val="44"/>
          <w:szCs w:val="44"/>
        </w:rPr>
        <w:t>2021</w:t>
      </w:r>
      <w:r>
        <w:rPr>
          <w:rFonts w:ascii="黑体" w:eastAsia="黑体" w:hAnsi="黑体" w:cs="黑体" w:hint="eastAsia"/>
          <w:b/>
          <w:bCs/>
          <w:sz w:val="44"/>
          <w:szCs w:val="44"/>
        </w:rPr>
        <w:t>年度</w:t>
      </w:r>
      <w:r w:rsidRPr="00343A19">
        <w:rPr>
          <w:rFonts w:ascii="仿宋" w:eastAsia="仿宋" w:hAnsi="仿宋" w:cs="仿宋" w:hint="eastAsia"/>
          <w:b/>
          <w:sz w:val="44"/>
          <w:szCs w:val="44"/>
        </w:rPr>
        <w:t>土地批后监管</w:t>
      </w:r>
      <w:r>
        <w:rPr>
          <w:rFonts w:ascii="黑体" w:eastAsia="黑体" w:hAnsi="黑体" w:cs="黑体" w:hint="eastAsia"/>
          <w:b/>
          <w:bCs/>
          <w:sz w:val="44"/>
          <w:szCs w:val="44"/>
        </w:rPr>
        <w:t>财政专项资金支出绩效自评报告</w:t>
      </w:r>
    </w:p>
    <w:p w:rsidR="0013622E" w:rsidRDefault="0013622E">
      <w:pPr>
        <w:spacing w:line="600" w:lineRule="exact"/>
        <w:rPr>
          <w:rFonts w:ascii="仿宋" w:eastAsia="仿宋" w:hAnsi="仿宋" w:cs="仿宋"/>
          <w:sz w:val="30"/>
          <w:szCs w:val="30"/>
        </w:rPr>
      </w:pPr>
    </w:p>
    <w:p w:rsidR="0013622E" w:rsidRDefault="0013622E" w:rsidP="00343A19">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一、项目概况</w:t>
      </w:r>
    </w:p>
    <w:p w:rsidR="0013622E" w:rsidRDefault="0013622E" w:rsidP="00343A19">
      <w:pPr>
        <w:spacing w:line="600" w:lineRule="exact"/>
        <w:ind w:firstLineChars="200" w:firstLine="31680"/>
        <w:rPr>
          <w:rFonts w:ascii="仿宋" w:eastAsia="仿宋" w:hAnsi="仿宋"/>
          <w:sz w:val="30"/>
          <w:szCs w:val="30"/>
        </w:rPr>
      </w:pPr>
      <w:r>
        <w:rPr>
          <w:rFonts w:ascii="仿宋" w:eastAsia="仿宋" w:hAnsi="仿宋" w:hint="eastAsia"/>
          <w:sz w:val="30"/>
          <w:szCs w:val="30"/>
        </w:rPr>
        <w:t>根据省自然资源厅《关于进一步明确建设用地报批相关事项的通知》（湘自然资办发（</w:t>
      </w:r>
      <w:r>
        <w:rPr>
          <w:rFonts w:ascii="仿宋" w:eastAsia="仿宋" w:hAnsi="仿宋"/>
          <w:sz w:val="30"/>
          <w:szCs w:val="30"/>
        </w:rPr>
        <w:t>2020</w:t>
      </w:r>
      <w:r>
        <w:rPr>
          <w:rFonts w:ascii="仿宋" w:eastAsia="仿宋" w:hAnsi="仿宋" w:hint="eastAsia"/>
          <w:sz w:val="30"/>
          <w:szCs w:val="30"/>
        </w:rPr>
        <w:t>）</w:t>
      </w:r>
      <w:r>
        <w:rPr>
          <w:rFonts w:ascii="仿宋" w:eastAsia="仿宋" w:hAnsi="仿宋"/>
          <w:sz w:val="30"/>
          <w:szCs w:val="30"/>
        </w:rPr>
        <w:t>65</w:t>
      </w:r>
      <w:r>
        <w:rPr>
          <w:rFonts w:ascii="仿宋" w:eastAsia="仿宋" w:hAnsi="仿宋" w:hint="eastAsia"/>
          <w:sz w:val="30"/>
          <w:szCs w:val="30"/>
        </w:rPr>
        <w:t>号）及</w:t>
      </w:r>
      <w:r w:rsidRPr="006D7617">
        <w:rPr>
          <w:rFonts w:ascii="仿宋" w:eastAsia="仿宋" w:hAnsi="仿宋" w:hint="eastAsia"/>
          <w:sz w:val="30"/>
          <w:szCs w:val="30"/>
        </w:rPr>
        <w:t>《关于下达土地批后全程监管视频监控设备安装任务的通知》</w:t>
      </w:r>
      <w:r>
        <w:rPr>
          <w:rFonts w:ascii="仿宋" w:eastAsia="仿宋" w:hAnsi="仿宋" w:hint="eastAsia"/>
          <w:sz w:val="30"/>
          <w:szCs w:val="30"/>
        </w:rPr>
        <w:t>（</w:t>
      </w:r>
      <w:r w:rsidRPr="006D7617">
        <w:rPr>
          <w:rFonts w:ascii="仿宋" w:eastAsia="仿宋" w:hAnsi="仿宋" w:hint="eastAsia"/>
          <w:sz w:val="30"/>
          <w:szCs w:val="30"/>
        </w:rPr>
        <w:t>湘自然资办发【</w:t>
      </w:r>
      <w:r w:rsidRPr="006D7617">
        <w:rPr>
          <w:rFonts w:ascii="仿宋" w:eastAsia="仿宋" w:hAnsi="仿宋"/>
          <w:sz w:val="30"/>
          <w:szCs w:val="30"/>
        </w:rPr>
        <w:t>2020</w:t>
      </w:r>
      <w:r w:rsidRPr="006D7617">
        <w:rPr>
          <w:rFonts w:ascii="仿宋" w:eastAsia="仿宋" w:hAnsi="仿宋" w:hint="eastAsia"/>
          <w:sz w:val="30"/>
          <w:szCs w:val="30"/>
        </w:rPr>
        <w:t>】</w:t>
      </w:r>
      <w:r w:rsidRPr="006D7617">
        <w:rPr>
          <w:rFonts w:ascii="仿宋" w:eastAsia="仿宋" w:hAnsi="仿宋"/>
          <w:sz w:val="30"/>
          <w:szCs w:val="30"/>
        </w:rPr>
        <w:t>111</w:t>
      </w:r>
      <w:r w:rsidRPr="006D7617">
        <w:rPr>
          <w:rFonts w:ascii="仿宋" w:eastAsia="仿宋" w:hAnsi="仿宋" w:hint="eastAsia"/>
          <w:sz w:val="30"/>
          <w:szCs w:val="30"/>
        </w:rPr>
        <w:t>号</w:t>
      </w:r>
      <w:r>
        <w:rPr>
          <w:rFonts w:ascii="仿宋" w:eastAsia="仿宋" w:hAnsi="仿宋" w:hint="eastAsia"/>
          <w:sz w:val="30"/>
          <w:szCs w:val="30"/>
        </w:rPr>
        <w:t>）</w:t>
      </w:r>
      <w:r w:rsidRPr="006D7617">
        <w:rPr>
          <w:rFonts w:ascii="仿宋" w:eastAsia="仿宋" w:hAnsi="仿宋" w:hint="eastAsia"/>
          <w:sz w:val="30"/>
          <w:szCs w:val="30"/>
        </w:rPr>
        <w:t>文件精神，</w:t>
      </w:r>
      <w:r>
        <w:rPr>
          <w:rFonts w:ascii="仿宋" w:eastAsia="仿宋" w:hAnsi="仿宋" w:hint="eastAsia"/>
          <w:sz w:val="30"/>
          <w:szCs w:val="30"/>
        </w:rPr>
        <w:t>在分级联审系统内上报的项目，所报地块需安装摄像头，对土地全生命周期进行管理。</w:t>
      </w:r>
    </w:p>
    <w:p w:rsidR="0013622E" w:rsidRDefault="0013622E" w:rsidP="00343A19">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二、项目单位基本情况</w:t>
      </w:r>
    </w:p>
    <w:p w:rsidR="0013622E" w:rsidRDefault="0013622E" w:rsidP="00343A19">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中国联合网络通信有限公司（简称“中国联通”）成立于</w:t>
      </w:r>
      <w:r>
        <w:rPr>
          <w:rFonts w:ascii="仿宋" w:eastAsia="仿宋" w:hAnsi="仿宋" w:cs="仿宋"/>
          <w:sz w:val="30"/>
          <w:szCs w:val="30"/>
        </w:rPr>
        <w:t>2008</w:t>
      </w:r>
      <w:r>
        <w:rPr>
          <w:rFonts w:ascii="仿宋" w:eastAsia="仿宋" w:hAnsi="仿宋" w:cs="仿宋" w:hint="eastAsia"/>
          <w:sz w:val="30"/>
          <w:szCs w:val="30"/>
        </w:rPr>
        <w:t>年</w:t>
      </w:r>
      <w:r>
        <w:rPr>
          <w:rFonts w:ascii="仿宋" w:eastAsia="仿宋" w:hAnsi="仿宋" w:cs="仿宋"/>
          <w:sz w:val="30"/>
          <w:szCs w:val="30"/>
        </w:rPr>
        <w:t>10</w:t>
      </w:r>
      <w:r>
        <w:rPr>
          <w:rFonts w:ascii="仿宋" w:eastAsia="仿宋" w:hAnsi="仿宋" w:cs="仿宋" w:hint="eastAsia"/>
          <w:sz w:val="30"/>
          <w:szCs w:val="30"/>
        </w:rPr>
        <w:t>月</w:t>
      </w:r>
      <w:r>
        <w:rPr>
          <w:rFonts w:ascii="仿宋" w:eastAsia="仿宋" w:hAnsi="仿宋" w:cs="仿宋"/>
          <w:sz w:val="30"/>
          <w:szCs w:val="30"/>
        </w:rPr>
        <w:t>15</w:t>
      </w:r>
      <w:r>
        <w:rPr>
          <w:rFonts w:ascii="仿宋" w:eastAsia="仿宋" w:hAnsi="仿宋" w:cs="仿宋" w:hint="eastAsia"/>
          <w:sz w:val="30"/>
          <w:szCs w:val="30"/>
        </w:rPr>
        <w:t>日，是在党中央、国务院的直接领导下，由原中国联通与中国网通合并组建而成，是国资委下属唯一一家在纽约、香港、上海三地同时上市的电信运营企业。根据目前的市值及用户数测算，中国联通在全球主要电信运营商市值排名第</w:t>
      </w:r>
      <w:r>
        <w:rPr>
          <w:rFonts w:ascii="仿宋" w:eastAsia="仿宋" w:hAnsi="仿宋" w:cs="仿宋"/>
          <w:sz w:val="30"/>
          <w:szCs w:val="30"/>
        </w:rPr>
        <w:t>12</w:t>
      </w:r>
      <w:r>
        <w:rPr>
          <w:rFonts w:ascii="仿宋" w:eastAsia="仿宋" w:hAnsi="仿宋" w:cs="仿宋" w:hint="eastAsia"/>
          <w:sz w:val="30"/>
          <w:szCs w:val="30"/>
        </w:rPr>
        <w:t>位，在全球主要电信运营商用户数排名第</w:t>
      </w:r>
      <w:r>
        <w:rPr>
          <w:rFonts w:ascii="仿宋" w:eastAsia="仿宋" w:hAnsi="仿宋" w:cs="仿宋"/>
          <w:sz w:val="30"/>
          <w:szCs w:val="30"/>
        </w:rPr>
        <w:t>3</w:t>
      </w:r>
      <w:r>
        <w:rPr>
          <w:rFonts w:ascii="仿宋" w:eastAsia="仿宋" w:hAnsi="仿宋" w:cs="仿宋" w:hint="eastAsia"/>
          <w:sz w:val="30"/>
          <w:szCs w:val="30"/>
        </w:rPr>
        <w:t>位，在“</w:t>
      </w:r>
      <w:r>
        <w:rPr>
          <w:rFonts w:ascii="仿宋" w:eastAsia="仿宋" w:hAnsi="仿宋" w:cs="仿宋"/>
          <w:sz w:val="30"/>
          <w:szCs w:val="30"/>
        </w:rPr>
        <w:t>2018</w:t>
      </w:r>
      <w:r>
        <w:rPr>
          <w:rFonts w:ascii="仿宋" w:eastAsia="仿宋" w:hAnsi="仿宋" w:cs="仿宋" w:hint="eastAsia"/>
          <w:sz w:val="30"/>
          <w:szCs w:val="30"/>
        </w:rPr>
        <w:t>年世界</w:t>
      </w:r>
      <w:r>
        <w:rPr>
          <w:rFonts w:ascii="仿宋" w:eastAsia="仿宋" w:hAnsi="仿宋" w:cs="仿宋"/>
          <w:sz w:val="30"/>
          <w:szCs w:val="30"/>
        </w:rPr>
        <w:t>500</w:t>
      </w:r>
      <w:r>
        <w:rPr>
          <w:rFonts w:ascii="仿宋" w:eastAsia="仿宋" w:hAnsi="仿宋" w:cs="仿宋" w:hint="eastAsia"/>
          <w:sz w:val="30"/>
          <w:szCs w:val="30"/>
        </w:rPr>
        <w:t>强企业”中排名第</w:t>
      </w:r>
      <w:r>
        <w:rPr>
          <w:rFonts w:ascii="仿宋" w:eastAsia="仿宋" w:hAnsi="仿宋" w:cs="仿宋"/>
          <w:sz w:val="30"/>
          <w:szCs w:val="30"/>
        </w:rPr>
        <w:t>207</w:t>
      </w:r>
      <w:r>
        <w:rPr>
          <w:rFonts w:ascii="仿宋" w:eastAsia="仿宋" w:hAnsi="仿宋" w:cs="仿宋" w:hint="eastAsia"/>
          <w:sz w:val="30"/>
          <w:szCs w:val="30"/>
        </w:rPr>
        <w:t>位。</w:t>
      </w:r>
    </w:p>
    <w:p w:rsidR="0013622E" w:rsidRDefault="0013622E" w:rsidP="00343A19">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中国联通作为我国新成立的经营电信基础业务和增值业务的全国性特大型国有电信企业，完整继承了原中国联通与中国网通的优势资源，拥有覆盖全国的无线及有线网络资源，是具备“双</w:t>
      </w:r>
      <w:r>
        <w:rPr>
          <w:rFonts w:ascii="仿宋" w:eastAsia="仿宋" w:hAnsi="仿宋" w:cs="仿宋"/>
          <w:sz w:val="30"/>
          <w:szCs w:val="30"/>
        </w:rPr>
        <w:t>4G</w:t>
      </w:r>
      <w:r>
        <w:rPr>
          <w:rFonts w:ascii="仿宋" w:eastAsia="仿宋" w:hAnsi="仿宋" w:cs="仿宋" w:hint="eastAsia"/>
          <w:sz w:val="30"/>
          <w:szCs w:val="30"/>
        </w:rPr>
        <w:t>”运营资质的全业务电信运营商，也是全国仅有的</w:t>
      </w:r>
      <w:r>
        <w:rPr>
          <w:rFonts w:ascii="仿宋" w:eastAsia="仿宋" w:hAnsi="仿宋" w:cs="仿宋"/>
          <w:sz w:val="30"/>
          <w:szCs w:val="30"/>
        </w:rPr>
        <w:t>2</w:t>
      </w:r>
      <w:r>
        <w:rPr>
          <w:rFonts w:ascii="仿宋" w:eastAsia="仿宋" w:hAnsi="仿宋" w:cs="仿宋" w:hint="eastAsia"/>
          <w:sz w:val="30"/>
          <w:szCs w:val="30"/>
        </w:rPr>
        <w:t>家拥有国际互联网出口的电信运营商之一。目前，中国联通无线基站总量达到</w:t>
      </w:r>
      <w:r>
        <w:rPr>
          <w:rFonts w:ascii="仿宋" w:eastAsia="仿宋" w:hAnsi="仿宋" w:cs="仿宋"/>
          <w:sz w:val="30"/>
          <w:szCs w:val="30"/>
        </w:rPr>
        <w:t>65</w:t>
      </w:r>
      <w:r>
        <w:rPr>
          <w:rFonts w:ascii="仿宋" w:eastAsia="仿宋" w:hAnsi="仿宋" w:cs="仿宋" w:hint="eastAsia"/>
          <w:sz w:val="30"/>
          <w:szCs w:val="30"/>
        </w:rPr>
        <w:t>万个，长途光缆</w:t>
      </w:r>
      <w:r>
        <w:rPr>
          <w:rFonts w:ascii="仿宋" w:eastAsia="仿宋" w:hAnsi="仿宋" w:cs="仿宋"/>
          <w:sz w:val="30"/>
          <w:szCs w:val="30"/>
        </w:rPr>
        <w:t>590</w:t>
      </w:r>
      <w:r>
        <w:rPr>
          <w:rFonts w:ascii="仿宋" w:eastAsia="仿宋" w:hAnsi="仿宋" w:cs="仿宋" w:hint="eastAsia"/>
          <w:sz w:val="30"/>
          <w:szCs w:val="30"/>
        </w:rPr>
        <w:t>亿公里，在网用户</w:t>
      </w:r>
      <w:r>
        <w:rPr>
          <w:rFonts w:ascii="仿宋" w:eastAsia="仿宋" w:hAnsi="仿宋" w:cs="仿宋"/>
          <w:sz w:val="30"/>
          <w:szCs w:val="30"/>
        </w:rPr>
        <w:t>2.65</w:t>
      </w:r>
      <w:r>
        <w:rPr>
          <w:rFonts w:ascii="仿宋" w:eastAsia="仿宋" w:hAnsi="仿宋" w:cs="仿宋" w:hint="eastAsia"/>
          <w:sz w:val="30"/>
          <w:szCs w:val="30"/>
        </w:rPr>
        <w:t>亿户，自有营业厅</w:t>
      </w:r>
      <w:r>
        <w:rPr>
          <w:rFonts w:ascii="仿宋" w:eastAsia="仿宋" w:hAnsi="仿宋" w:cs="仿宋"/>
          <w:sz w:val="30"/>
          <w:szCs w:val="30"/>
        </w:rPr>
        <w:t>1.8</w:t>
      </w:r>
      <w:r>
        <w:rPr>
          <w:rFonts w:ascii="仿宋" w:eastAsia="仿宋" w:hAnsi="仿宋" w:cs="仿宋" w:hint="eastAsia"/>
          <w:sz w:val="30"/>
          <w:szCs w:val="30"/>
        </w:rPr>
        <w:t>万家。</w:t>
      </w:r>
      <w:r>
        <w:rPr>
          <w:rFonts w:ascii="仿宋" w:eastAsia="仿宋" w:hAnsi="仿宋" w:cs="仿宋"/>
          <w:sz w:val="30"/>
          <w:szCs w:val="30"/>
        </w:rPr>
        <w:t>2017</w:t>
      </w:r>
      <w:r>
        <w:rPr>
          <w:rFonts w:ascii="仿宋" w:eastAsia="仿宋" w:hAnsi="仿宋" w:cs="仿宋" w:hint="eastAsia"/>
          <w:sz w:val="30"/>
          <w:szCs w:val="30"/>
        </w:rPr>
        <w:t>年，中国联通成为全国首家央企集团层面“混改”试点企业，吸引了阿里巴巴、腾讯、百度、京东等一大批国内互联网巨头投资入股并开展深度合作。</w:t>
      </w:r>
    </w:p>
    <w:p w:rsidR="0013622E" w:rsidRDefault="0013622E" w:rsidP="00343A19">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中国联合网络通信有限公司衡阳市分公司（简称“衡阳联通”）是中国联通在衡阳的分支机构，公司下设</w:t>
      </w:r>
      <w:r>
        <w:rPr>
          <w:rFonts w:ascii="仿宋" w:eastAsia="仿宋" w:hAnsi="仿宋" w:cs="仿宋"/>
          <w:sz w:val="30"/>
          <w:szCs w:val="30"/>
        </w:rPr>
        <w:t>7</w:t>
      </w:r>
      <w:r>
        <w:rPr>
          <w:rFonts w:ascii="仿宋" w:eastAsia="仿宋" w:hAnsi="仿宋" w:cs="仿宋" w:hint="eastAsia"/>
          <w:sz w:val="30"/>
          <w:szCs w:val="30"/>
        </w:rPr>
        <w:t>县</w:t>
      </w:r>
      <w:r>
        <w:rPr>
          <w:rFonts w:ascii="仿宋" w:eastAsia="仿宋" w:hAnsi="仿宋" w:cs="仿宋"/>
          <w:sz w:val="30"/>
          <w:szCs w:val="30"/>
        </w:rPr>
        <w:t>4</w:t>
      </w:r>
      <w:r>
        <w:rPr>
          <w:rFonts w:ascii="仿宋" w:eastAsia="仿宋" w:hAnsi="仿宋" w:cs="仿宋" w:hint="eastAsia"/>
          <w:sz w:val="30"/>
          <w:szCs w:val="30"/>
        </w:rPr>
        <w:t>区</w:t>
      </w:r>
      <w:r>
        <w:rPr>
          <w:rFonts w:ascii="仿宋" w:eastAsia="仿宋" w:hAnsi="仿宋" w:cs="仿宋"/>
          <w:sz w:val="30"/>
          <w:szCs w:val="30"/>
        </w:rPr>
        <w:t>7</w:t>
      </w:r>
      <w:r>
        <w:rPr>
          <w:rFonts w:ascii="仿宋" w:eastAsia="仿宋" w:hAnsi="仿宋" w:cs="仿宋" w:hint="eastAsia"/>
          <w:sz w:val="30"/>
          <w:szCs w:val="30"/>
        </w:rPr>
        <w:t>乡镇共</w:t>
      </w:r>
      <w:r>
        <w:rPr>
          <w:rFonts w:ascii="仿宋" w:eastAsia="仿宋" w:hAnsi="仿宋" w:cs="仿宋"/>
          <w:sz w:val="30"/>
          <w:szCs w:val="30"/>
        </w:rPr>
        <w:t>18</w:t>
      </w:r>
      <w:r>
        <w:rPr>
          <w:rFonts w:ascii="仿宋" w:eastAsia="仿宋" w:hAnsi="仿宋" w:cs="仿宋" w:hint="eastAsia"/>
          <w:sz w:val="30"/>
          <w:szCs w:val="30"/>
        </w:rPr>
        <w:t>个基层营销单元，在职员工超过千人，移固网络覆盖全市，营业网点两千多家，在网用户超过</w:t>
      </w:r>
      <w:r>
        <w:rPr>
          <w:rFonts w:ascii="仿宋" w:eastAsia="仿宋" w:hAnsi="仿宋" w:cs="仿宋"/>
          <w:sz w:val="30"/>
          <w:szCs w:val="30"/>
        </w:rPr>
        <w:t>200</w:t>
      </w:r>
      <w:r>
        <w:rPr>
          <w:rFonts w:ascii="仿宋" w:eastAsia="仿宋" w:hAnsi="仿宋" w:cs="仿宋" w:hint="eastAsia"/>
          <w:sz w:val="30"/>
          <w:szCs w:val="30"/>
        </w:rPr>
        <w:t>万户。</w:t>
      </w:r>
    </w:p>
    <w:p w:rsidR="0013622E" w:rsidRDefault="0013622E" w:rsidP="00343A19">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三、项目年度预算绩效目标、绩效指标设定情况，包括预期总目标及阶段性目标；项目基本性质、用途和主要内容、涉及范围。</w:t>
      </w:r>
    </w:p>
    <w:p w:rsidR="0013622E" w:rsidRDefault="0013622E" w:rsidP="00343A19">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项目预期成果是《湖南省自然资源厅关于印发</w:t>
      </w:r>
      <w:r>
        <w:rPr>
          <w:rFonts w:ascii="仿宋" w:eastAsia="仿宋" w:hAnsi="仿宋" w:cs="仿宋"/>
          <w:sz w:val="30"/>
          <w:szCs w:val="30"/>
        </w:rPr>
        <w:t>&lt;</w:t>
      </w:r>
      <w:r>
        <w:rPr>
          <w:rFonts w:ascii="仿宋" w:eastAsia="仿宋" w:hAnsi="仿宋" w:cs="仿宋" w:hint="eastAsia"/>
          <w:sz w:val="30"/>
          <w:szCs w:val="30"/>
        </w:rPr>
        <w:t>土地批后全程管理信息系统视频监控设备安装技术指南</w:t>
      </w:r>
      <w:r>
        <w:rPr>
          <w:rFonts w:ascii="仿宋" w:eastAsia="仿宋" w:hAnsi="仿宋" w:cs="仿宋"/>
          <w:sz w:val="30"/>
          <w:szCs w:val="30"/>
        </w:rPr>
        <w:t>&gt;</w:t>
      </w:r>
      <w:r>
        <w:rPr>
          <w:rFonts w:ascii="仿宋" w:eastAsia="仿宋" w:hAnsi="仿宋" w:cs="仿宋" w:hint="eastAsia"/>
          <w:sz w:val="30"/>
          <w:szCs w:val="30"/>
        </w:rPr>
        <w:t>的通知》文本、说明、相关图件以及视频数据形式呈现。</w:t>
      </w:r>
    </w:p>
    <w:p w:rsidR="0013622E" w:rsidRDefault="0013622E" w:rsidP="00343A19">
      <w:pPr>
        <w:pStyle w:val="Default"/>
        <w:ind w:firstLineChars="200" w:firstLine="31680"/>
        <w:rPr>
          <w:rFonts w:ascii="黑体" w:eastAsia="黑体" w:hAnsi="黑体" w:cs="黑体"/>
          <w:b/>
          <w:bCs/>
          <w:sz w:val="30"/>
          <w:szCs w:val="30"/>
        </w:rPr>
      </w:pPr>
      <w:r>
        <w:rPr>
          <w:rFonts w:ascii="黑体" w:eastAsia="黑体" w:hAnsi="黑体" w:cs="黑体" w:hint="eastAsia"/>
          <w:sz w:val="30"/>
          <w:szCs w:val="30"/>
        </w:rPr>
        <w:t>内容包括：</w:t>
      </w:r>
      <w:r w:rsidRPr="009248CC">
        <w:rPr>
          <w:rFonts w:ascii="仿宋" w:eastAsia="仿宋" w:hAnsi="仿宋" w:cs="黑体" w:hint="eastAsia"/>
          <w:sz w:val="30"/>
          <w:szCs w:val="30"/>
        </w:rPr>
        <w:t>安装摄像头</w:t>
      </w:r>
      <w:r w:rsidRPr="009248CC">
        <w:rPr>
          <w:rFonts w:ascii="仿宋" w:eastAsia="仿宋" w:hAnsi="仿宋" w:hint="eastAsia"/>
          <w:sz w:val="30"/>
          <w:szCs w:val="30"/>
        </w:rPr>
        <w:t>对</w:t>
      </w:r>
      <w:r w:rsidRPr="00186E3E">
        <w:rPr>
          <w:rFonts w:ascii="仿宋" w:eastAsia="仿宋" w:hAnsi="仿宋" w:hint="eastAsia"/>
          <w:sz w:val="30"/>
          <w:szCs w:val="30"/>
        </w:rPr>
        <w:t>项目报批、征地拆迁、储备、供应等情况进行全程监控，所有数据上传至省厅土地批后全程管理信息系统。</w:t>
      </w:r>
    </w:p>
    <w:p w:rsidR="0013622E" w:rsidRDefault="0013622E" w:rsidP="00343A19">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二、项目资金使用及管理情况</w:t>
      </w:r>
    </w:p>
    <w:p w:rsidR="0013622E" w:rsidRDefault="0013622E" w:rsidP="00343A19">
      <w:pPr>
        <w:spacing w:line="600" w:lineRule="exact"/>
        <w:ind w:firstLineChars="200" w:firstLine="31680"/>
        <w:rPr>
          <w:rFonts w:ascii="仿宋" w:eastAsia="仿宋" w:hAnsi="仿宋" w:cs="黑体"/>
          <w:sz w:val="30"/>
          <w:szCs w:val="30"/>
        </w:rPr>
      </w:pPr>
      <w:r>
        <w:rPr>
          <w:rFonts w:ascii="黑体" w:eastAsia="黑体" w:hAnsi="黑体" w:cs="黑体" w:hint="eastAsia"/>
          <w:sz w:val="30"/>
          <w:szCs w:val="30"/>
        </w:rPr>
        <w:t>（一）项目资金到位情况分析。</w:t>
      </w:r>
      <w:r>
        <w:rPr>
          <w:rFonts w:ascii="仿宋" w:eastAsia="仿宋" w:hAnsi="仿宋"/>
          <w:color w:val="111111"/>
          <w:sz w:val="30"/>
          <w:szCs w:val="30"/>
          <w:shd w:val="clear" w:color="auto" w:fill="FFFFFF"/>
        </w:rPr>
        <w:t>2021</w:t>
      </w:r>
      <w:r>
        <w:rPr>
          <w:rFonts w:ascii="仿宋" w:eastAsia="仿宋" w:hAnsi="仿宋" w:hint="eastAsia"/>
          <w:color w:val="111111"/>
          <w:sz w:val="30"/>
          <w:szCs w:val="30"/>
          <w:shd w:val="clear" w:color="auto" w:fill="FFFFFF"/>
        </w:rPr>
        <w:t>年项目计划投资额为</w:t>
      </w:r>
      <w:r>
        <w:rPr>
          <w:rFonts w:ascii="仿宋" w:eastAsia="仿宋" w:hAnsi="仿宋"/>
          <w:color w:val="111111"/>
          <w:sz w:val="30"/>
          <w:szCs w:val="30"/>
          <w:shd w:val="clear" w:color="auto" w:fill="FFFFFF"/>
        </w:rPr>
        <w:t>96.4350</w:t>
      </w:r>
      <w:r>
        <w:rPr>
          <w:rFonts w:ascii="仿宋" w:eastAsia="仿宋" w:hAnsi="仿宋" w:hint="eastAsia"/>
          <w:color w:val="111111"/>
          <w:sz w:val="30"/>
          <w:szCs w:val="30"/>
          <w:shd w:val="clear" w:color="auto" w:fill="FFFFFF"/>
        </w:rPr>
        <w:t>万元，实际支出</w:t>
      </w:r>
      <w:r>
        <w:rPr>
          <w:rFonts w:ascii="仿宋" w:eastAsia="仿宋" w:hAnsi="仿宋"/>
          <w:color w:val="111111"/>
          <w:sz w:val="30"/>
          <w:szCs w:val="30"/>
          <w:shd w:val="clear" w:color="auto" w:fill="FFFFFF"/>
        </w:rPr>
        <w:t>96.4350</w:t>
      </w:r>
      <w:r>
        <w:rPr>
          <w:rFonts w:ascii="仿宋" w:eastAsia="仿宋" w:hAnsi="仿宋" w:hint="eastAsia"/>
          <w:color w:val="111111"/>
          <w:sz w:val="30"/>
          <w:szCs w:val="30"/>
          <w:shd w:val="clear" w:color="auto" w:fill="FFFFFF"/>
        </w:rPr>
        <w:t>万元，完成全年预算数的</w:t>
      </w:r>
      <w:r>
        <w:rPr>
          <w:rFonts w:ascii="仿宋" w:eastAsia="仿宋" w:hAnsi="仿宋"/>
          <w:color w:val="111111"/>
          <w:sz w:val="30"/>
          <w:szCs w:val="30"/>
          <w:shd w:val="clear" w:color="auto" w:fill="FFFFFF"/>
        </w:rPr>
        <w:t>100%</w:t>
      </w:r>
      <w:r>
        <w:rPr>
          <w:rFonts w:ascii="仿宋" w:eastAsia="仿宋" w:hAnsi="仿宋" w:hint="eastAsia"/>
          <w:color w:val="111111"/>
          <w:sz w:val="30"/>
          <w:szCs w:val="30"/>
          <w:shd w:val="clear" w:color="auto" w:fill="FFFFFF"/>
        </w:rPr>
        <w:t>，总体而言，资金落实到位及时，资金到位率</w:t>
      </w:r>
      <w:r>
        <w:rPr>
          <w:rFonts w:ascii="仿宋" w:eastAsia="仿宋" w:hAnsi="仿宋"/>
          <w:color w:val="111111"/>
          <w:sz w:val="30"/>
          <w:szCs w:val="30"/>
          <w:shd w:val="clear" w:color="auto" w:fill="FFFFFF"/>
        </w:rPr>
        <w:t>100%</w:t>
      </w:r>
      <w:r>
        <w:rPr>
          <w:rFonts w:ascii="仿宋" w:eastAsia="仿宋" w:hAnsi="仿宋" w:hint="eastAsia"/>
          <w:color w:val="111111"/>
          <w:sz w:val="30"/>
          <w:szCs w:val="30"/>
          <w:shd w:val="clear" w:color="auto" w:fill="FFFFFF"/>
        </w:rPr>
        <w:t>。</w:t>
      </w:r>
    </w:p>
    <w:p w:rsidR="0013622E" w:rsidRDefault="0013622E" w:rsidP="00343A19">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（二）项目资金使用情况分析。</w:t>
      </w:r>
      <w:r>
        <w:rPr>
          <w:rFonts w:ascii="仿宋" w:eastAsia="仿宋" w:hAnsi="仿宋" w:cs="仿宋" w:hint="eastAsia"/>
          <w:sz w:val="30"/>
          <w:szCs w:val="30"/>
        </w:rPr>
        <w:t>项目资金主要使用于支付施工技术服务单位合同约定的海康威视</w:t>
      </w:r>
      <w:r>
        <w:rPr>
          <w:rFonts w:ascii="仿宋" w:eastAsia="仿宋" w:hAnsi="仿宋" w:cs="仿宋"/>
          <w:sz w:val="30"/>
          <w:szCs w:val="30"/>
        </w:rPr>
        <w:t>4G</w:t>
      </w:r>
      <w:r>
        <w:rPr>
          <w:rFonts w:ascii="仿宋" w:eastAsia="仿宋" w:hAnsi="仿宋" w:cs="仿宋" w:hint="eastAsia"/>
          <w:sz w:val="30"/>
          <w:szCs w:val="30"/>
        </w:rPr>
        <w:t>球机套装、立杆、辅材建设、安装调试、网络支持等费用。</w:t>
      </w:r>
    </w:p>
    <w:p w:rsidR="0013622E" w:rsidRDefault="0013622E" w:rsidP="00343A19">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（三）项目资金管理情况分</w:t>
      </w:r>
      <w:bookmarkStart w:id="0" w:name="_GoBack"/>
      <w:bookmarkEnd w:id="0"/>
      <w:r>
        <w:rPr>
          <w:rFonts w:ascii="黑体" w:eastAsia="黑体" w:hAnsi="黑体" w:cs="黑体" w:hint="eastAsia"/>
          <w:sz w:val="30"/>
          <w:szCs w:val="30"/>
        </w:rPr>
        <w:t>析。</w:t>
      </w:r>
      <w:r>
        <w:rPr>
          <w:rFonts w:ascii="仿宋" w:eastAsia="仿宋" w:hAnsi="仿宋" w:cs="仿宋" w:hint="eastAsia"/>
          <w:sz w:val="30"/>
          <w:szCs w:val="30"/>
        </w:rPr>
        <w:t>项目资金管理按照相关要求进行，建立专项资金管理台账，符合财政专项资金管理规定及单位资金使用管理要求，项目资金管理情况较好。</w:t>
      </w:r>
    </w:p>
    <w:p w:rsidR="0013622E" w:rsidRDefault="0013622E" w:rsidP="00343A19">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三、项目组织实施情况</w:t>
      </w:r>
    </w:p>
    <w:p w:rsidR="0013622E" w:rsidRDefault="0013622E" w:rsidP="00343A19">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（一）项目组织情况（包括项目招投标情况、调整情况、完成验收等）分析。</w:t>
      </w:r>
      <w:r>
        <w:rPr>
          <w:rFonts w:ascii="仿宋" w:eastAsia="仿宋" w:hAnsi="仿宋" w:cs="仿宋" w:hint="eastAsia"/>
          <w:sz w:val="30"/>
          <w:szCs w:val="30"/>
        </w:rPr>
        <w:t>项目已按照要求完成公开招投标，中期根据上级要求对项目的目标任务、完成时间、主要内容等进行适时调整，保证项目顺利进行。同时，项目按照规定时间完成验收。总体而言，项目组织情况较好。</w:t>
      </w:r>
    </w:p>
    <w:p w:rsidR="0013622E" w:rsidRDefault="0013622E" w:rsidP="00343A19">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（二）项目管理情况（包括项目管理制度建设、日常检查监督管理等情况）分析。</w:t>
      </w:r>
      <w:r>
        <w:rPr>
          <w:rFonts w:ascii="仿宋" w:eastAsia="仿宋" w:hAnsi="仿宋" w:cs="仿宋" w:hint="eastAsia"/>
          <w:sz w:val="30"/>
          <w:szCs w:val="30"/>
        </w:rPr>
        <w:t>按照</w:t>
      </w:r>
      <w:r>
        <w:rPr>
          <w:rFonts w:ascii="仿宋" w:eastAsia="仿宋" w:hAnsi="仿宋" w:cs="仿宋"/>
          <w:sz w:val="30"/>
          <w:szCs w:val="30"/>
        </w:rPr>
        <w:t>GB/T19001-2008idt ISO9001:2008</w:t>
      </w:r>
      <w:r>
        <w:rPr>
          <w:rFonts w:ascii="仿宋" w:eastAsia="仿宋" w:hAnsi="仿宋" w:cs="仿宋" w:hint="eastAsia"/>
          <w:sz w:val="30"/>
          <w:szCs w:val="30"/>
        </w:rPr>
        <w:t>标准规定，对质量管理体系进行策划并按要求建立质量管理体系，形成文件，加以实施和保持，并持续改进。质量管理体系文件包括：质量管理手册（含质量方针、目标）、程序文件、工作文件、质量记录。识别质量管理体系所需的过程及应用；确定这些过程的顺序和相互作用；确定为确保这些过程的有效运作和控制所需的准则和方法；确保可以获得必要的资源和信息，以支持这些过程的运作和监视；测量、监视和分析这些过程；实施必要的措施，以实现对这些过程所策划的结果，以及对这些过程的持续改进。</w:t>
      </w:r>
    </w:p>
    <w:p w:rsidR="0013622E" w:rsidRDefault="0013622E" w:rsidP="00343A19">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质量管理体系过程包括：文件和资料控制；质量记录控制，管理职责规定及管理评审控制；资源管理；产品实现过程控制（包括：建设工程顾客要求的识别和评审与沟通；采购控制，设计过程控制；产品标识和可追溯性控制；顾客财产管理，产品较符合交付后服务控制等）；顾客满意度测量与控制；内部审查、产品监视和测量；不合格品控制；数据分析；</w:t>
      </w:r>
      <w:r>
        <w:rPr>
          <w:rFonts w:ascii="仿宋" w:eastAsia="仿宋" w:hAnsi="仿宋" w:cs="仿宋"/>
          <w:sz w:val="30"/>
          <w:szCs w:val="30"/>
        </w:rPr>
        <w:t xml:space="preserve"> </w:t>
      </w:r>
      <w:r>
        <w:rPr>
          <w:rFonts w:ascii="仿宋" w:eastAsia="仿宋" w:hAnsi="仿宋" w:cs="仿宋" w:hint="eastAsia"/>
          <w:sz w:val="30"/>
          <w:szCs w:val="30"/>
        </w:rPr>
        <w:t>持续改进及纠正和预防措施控制。</w:t>
      </w:r>
    </w:p>
    <w:p w:rsidR="0013622E" w:rsidRDefault="0013622E" w:rsidP="00343A19">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四、项目产出情况</w:t>
      </w:r>
    </w:p>
    <w:p w:rsidR="0013622E" w:rsidRDefault="0013622E" w:rsidP="00343A19">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（一）项目实施的实际产出数与计划产出数的比率情况及分析。</w:t>
      </w:r>
      <w:r>
        <w:rPr>
          <w:rFonts w:ascii="仿宋" w:eastAsia="仿宋" w:hAnsi="仿宋" w:cs="仿宋" w:hint="eastAsia"/>
          <w:sz w:val="30"/>
          <w:szCs w:val="30"/>
        </w:rPr>
        <w:t>项目预期产出</w:t>
      </w:r>
      <w:r w:rsidRPr="006D7617">
        <w:rPr>
          <w:rFonts w:ascii="仿宋" w:eastAsia="仿宋" w:hAnsi="仿宋" w:hint="eastAsia"/>
          <w:sz w:val="30"/>
          <w:szCs w:val="30"/>
        </w:rPr>
        <w:t>土地批后全程监管视频监控设备</w:t>
      </w:r>
      <w:r>
        <w:rPr>
          <w:rFonts w:ascii="仿宋" w:eastAsia="仿宋" w:hAnsi="仿宋" w:hint="eastAsia"/>
          <w:sz w:val="30"/>
          <w:szCs w:val="30"/>
        </w:rPr>
        <w:t>并产生视频数据</w:t>
      </w:r>
      <w:r>
        <w:rPr>
          <w:rFonts w:ascii="仿宋" w:eastAsia="仿宋" w:hAnsi="仿宋" w:cs="仿宋" w:hint="eastAsia"/>
          <w:sz w:val="30"/>
          <w:szCs w:val="30"/>
        </w:rPr>
        <w:t>，实际按要求产出，实际产出数与计划产出数的比率为</w:t>
      </w:r>
      <w:r>
        <w:rPr>
          <w:rFonts w:ascii="仿宋" w:eastAsia="仿宋" w:hAnsi="仿宋" w:cs="仿宋"/>
          <w:sz w:val="30"/>
          <w:szCs w:val="30"/>
        </w:rPr>
        <w:t>100%</w:t>
      </w:r>
      <w:r>
        <w:rPr>
          <w:rFonts w:ascii="仿宋" w:eastAsia="仿宋" w:hAnsi="仿宋" w:cs="仿宋" w:hint="eastAsia"/>
          <w:sz w:val="30"/>
          <w:szCs w:val="30"/>
        </w:rPr>
        <w:t>。</w:t>
      </w:r>
    </w:p>
    <w:p w:rsidR="0013622E" w:rsidRDefault="0013622E" w:rsidP="00343A19">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（二）项目实际提前完成时间与计划完成时间的比率情况及分析。</w:t>
      </w:r>
      <w:r>
        <w:rPr>
          <w:rFonts w:ascii="仿宋" w:eastAsia="仿宋" w:hAnsi="仿宋" w:cs="仿宋" w:hint="eastAsia"/>
          <w:sz w:val="30"/>
          <w:szCs w:val="30"/>
        </w:rPr>
        <w:t>项目预期完成时间为</w:t>
      </w:r>
      <w:r>
        <w:rPr>
          <w:rFonts w:ascii="仿宋" w:eastAsia="仿宋" w:hAnsi="仿宋" w:cs="仿宋"/>
          <w:sz w:val="30"/>
          <w:szCs w:val="30"/>
        </w:rPr>
        <w:t>2022</w:t>
      </w:r>
      <w:r>
        <w:rPr>
          <w:rFonts w:ascii="仿宋" w:eastAsia="仿宋" w:hAnsi="仿宋" w:cs="仿宋" w:hint="eastAsia"/>
          <w:sz w:val="30"/>
          <w:szCs w:val="30"/>
        </w:rPr>
        <w:t>年</w:t>
      </w:r>
      <w:r>
        <w:rPr>
          <w:rFonts w:ascii="仿宋" w:eastAsia="仿宋" w:hAnsi="仿宋" w:cs="仿宋"/>
          <w:sz w:val="30"/>
          <w:szCs w:val="30"/>
        </w:rPr>
        <w:t>12</w:t>
      </w:r>
      <w:r>
        <w:rPr>
          <w:rFonts w:ascii="仿宋" w:eastAsia="仿宋" w:hAnsi="仿宋" w:cs="仿宋" w:hint="eastAsia"/>
          <w:sz w:val="30"/>
          <w:szCs w:val="30"/>
        </w:rPr>
        <w:t>月。</w:t>
      </w:r>
    </w:p>
    <w:p w:rsidR="0013622E" w:rsidRDefault="0013622E" w:rsidP="00343A19">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（三）项目完成的质量达标产出数与实际产出数的比率情况及分析。</w:t>
      </w:r>
      <w:r>
        <w:rPr>
          <w:rFonts w:ascii="仿宋" w:eastAsia="仿宋" w:hAnsi="仿宋" w:cs="仿宋" w:hint="eastAsia"/>
          <w:sz w:val="30"/>
          <w:szCs w:val="30"/>
        </w:rPr>
        <w:t>项目预期质量完成计划的经济指标和社会指标，该成果</w:t>
      </w:r>
      <w:r w:rsidRPr="00186E3E">
        <w:rPr>
          <w:rFonts w:ascii="仿宋" w:eastAsia="仿宋" w:hAnsi="仿宋" w:hint="eastAsia"/>
          <w:sz w:val="30"/>
          <w:szCs w:val="30"/>
        </w:rPr>
        <w:t>所有数据</w:t>
      </w:r>
      <w:r>
        <w:rPr>
          <w:rFonts w:ascii="仿宋" w:eastAsia="仿宋" w:hAnsi="仿宋" w:hint="eastAsia"/>
          <w:sz w:val="30"/>
          <w:szCs w:val="30"/>
        </w:rPr>
        <w:t>已</w:t>
      </w:r>
      <w:r w:rsidRPr="00186E3E">
        <w:rPr>
          <w:rFonts w:ascii="仿宋" w:eastAsia="仿宋" w:hAnsi="仿宋" w:hint="eastAsia"/>
          <w:sz w:val="30"/>
          <w:szCs w:val="30"/>
        </w:rPr>
        <w:t>上传至省厅土地批后全程管理信息系统</w:t>
      </w:r>
      <w:r>
        <w:rPr>
          <w:rFonts w:ascii="仿宋" w:eastAsia="仿宋" w:hAnsi="仿宋" w:cs="仿宋" w:hint="eastAsia"/>
          <w:sz w:val="30"/>
          <w:szCs w:val="30"/>
        </w:rPr>
        <w:t>。</w:t>
      </w:r>
    </w:p>
    <w:p w:rsidR="0013622E" w:rsidRDefault="0013622E" w:rsidP="00343A19">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五、项目效果情况</w:t>
      </w:r>
    </w:p>
    <w:p w:rsidR="0013622E" w:rsidRPr="00595B15" w:rsidRDefault="0013622E" w:rsidP="00343A19">
      <w:pPr>
        <w:spacing w:line="600" w:lineRule="exact"/>
        <w:ind w:firstLineChars="200" w:firstLine="31680"/>
        <w:rPr>
          <w:rFonts w:ascii="仿宋" w:eastAsia="仿宋" w:hAnsi="仿宋"/>
          <w:szCs w:val="32"/>
        </w:rPr>
      </w:pPr>
      <w:r w:rsidRPr="00595B15">
        <w:rPr>
          <w:rFonts w:ascii="仿宋" w:eastAsia="仿宋" w:hAnsi="仿宋" w:hint="eastAsia"/>
          <w:szCs w:val="32"/>
        </w:rPr>
        <w:t>（一）对项目报批、征地拆迁、土地储备、土地供应等进行全程监控，</w:t>
      </w:r>
      <w:r>
        <w:rPr>
          <w:rFonts w:ascii="仿宋" w:eastAsia="仿宋" w:hAnsi="仿宋" w:hint="eastAsia"/>
          <w:szCs w:val="32"/>
        </w:rPr>
        <w:t>全面</w:t>
      </w:r>
      <w:r w:rsidRPr="00595B15">
        <w:rPr>
          <w:rFonts w:ascii="仿宋" w:eastAsia="仿宋" w:hAnsi="仿宋" w:hint="eastAsia"/>
          <w:szCs w:val="32"/>
        </w:rPr>
        <w:t>落实最严格的节约集约用地制度。</w:t>
      </w:r>
    </w:p>
    <w:p w:rsidR="0013622E" w:rsidRPr="00595B15" w:rsidRDefault="0013622E" w:rsidP="00343A19">
      <w:pPr>
        <w:spacing w:line="600" w:lineRule="exact"/>
        <w:ind w:firstLineChars="200" w:firstLine="31680"/>
        <w:rPr>
          <w:rFonts w:ascii="仿宋" w:eastAsia="仿宋" w:hAnsi="仿宋" w:cs="仿宋"/>
          <w:sz w:val="30"/>
          <w:szCs w:val="30"/>
        </w:rPr>
      </w:pPr>
      <w:r w:rsidRPr="00595B15">
        <w:rPr>
          <w:rFonts w:ascii="仿宋" w:eastAsia="仿宋" w:hAnsi="仿宋" w:hint="eastAsia"/>
          <w:szCs w:val="32"/>
        </w:rPr>
        <w:t>（二）对建设用地项目开工、建中、竣工进行监控，防止土地闲置浪费和粗放利用，切实提高土地利用水平。</w:t>
      </w:r>
    </w:p>
    <w:p w:rsidR="0013622E" w:rsidRDefault="0013622E" w:rsidP="00343A19">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六、其它需要说明的问题</w:t>
      </w:r>
    </w:p>
    <w:p w:rsidR="0013622E" w:rsidRDefault="0013622E" w:rsidP="00F62C68">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后续工作计划。</w:t>
      </w:r>
      <w:r>
        <w:rPr>
          <w:rFonts w:ascii="仿宋" w:eastAsia="仿宋" w:hAnsi="仿宋" w:cs="仿宋" w:hint="eastAsia"/>
          <w:sz w:val="30"/>
          <w:szCs w:val="30"/>
        </w:rPr>
        <w:t>后续将根据</w:t>
      </w:r>
      <w:r w:rsidRPr="006D7617">
        <w:rPr>
          <w:rFonts w:ascii="仿宋" w:eastAsia="仿宋" w:hAnsi="仿宋" w:hint="eastAsia"/>
          <w:sz w:val="30"/>
          <w:szCs w:val="30"/>
        </w:rPr>
        <w:t>土地批后全程监管视频监控</w:t>
      </w:r>
      <w:r>
        <w:rPr>
          <w:rFonts w:ascii="仿宋" w:eastAsia="仿宋" w:hAnsi="仿宋" w:hint="eastAsia"/>
          <w:sz w:val="30"/>
          <w:szCs w:val="30"/>
        </w:rPr>
        <w:t>系统要求，及时调整参数，加强巡查，保证设备正常运转</w:t>
      </w:r>
      <w:r>
        <w:rPr>
          <w:rFonts w:ascii="仿宋" w:eastAsia="仿宋" w:hAnsi="仿宋" w:cs="仿宋" w:hint="eastAsia"/>
          <w:sz w:val="30"/>
          <w:szCs w:val="30"/>
        </w:rPr>
        <w:t>。</w:t>
      </w:r>
    </w:p>
    <w:sectPr w:rsidR="0013622E" w:rsidSect="00106F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651"/>
    <w:rsid w:val="000164BB"/>
    <w:rsid w:val="00106FD6"/>
    <w:rsid w:val="0013622E"/>
    <w:rsid w:val="00186E3E"/>
    <w:rsid w:val="001F23D2"/>
    <w:rsid w:val="00224B95"/>
    <w:rsid w:val="002758F1"/>
    <w:rsid w:val="00343A19"/>
    <w:rsid w:val="003B7C6C"/>
    <w:rsid w:val="004108DD"/>
    <w:rsid w:val="004468DF"/>
    <w:rsid w:val="00456A84"/>
    <w:rsid w:val="00595B15"/>
    <w:rsid w:val="005A1651"/>
    <w:rsid w:val="005D4EE0"/>
    <w:rsid w:val="005E6FCE"/>
    <w:rsid w:val="00633F79"/>
    <w:rsid w:val="00634E25"/>
    <w:rsid w:val="006C6892"/>
    <w:rsid w:val="006D7617"/>
    <w:rsid w:val="007A2538"/>
    <w:rsid w:val="007A5742"/>
    <w:rsid w:val="007B378E"/>
    <w:rsid w:val="007C7EA6"/>
    <w:rsid w:val="009248CC"/>
    <w:rsid w:val="009A22AB"/>
    <w:rsid w:val="009D649C"/>
    <w:rsid w:val="00AB3A8E"/>
    <w:rsid w:val="00AE009E"/>
    <w:rsid w:val="00B51EB6"/>
    <w:rsid w:val="00B8018A"/>
    <w:rsid w:val="00CD486D"/>
    <w:rsid w:val="00D30F3E"/>
    <w:rsid w:val="00F62C68"/>
    <w:rsid w:val="00F918C5"/>
    <w:rsid w:val="00FE6D98"/>
    <w:rsid w:val="00FF1BE6"/>
    <w:rsid w:val="0B443D0A"/>
    <w:rsid w:val="13BC3664"/>
    <w:rsid w:val="1ABD2611"/>
    <w:rsid w:val="1D3B7C71"/>
    <w:rsid w:val="25294529"/>
    <w:rsid w:val="2920604A"/>
    <w:rsid w:val="4B3E4A16"/>
    <w:rsid w:val="51632095"/>
    <w:rsid w:val="61F42F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D6"/>
    <w:pPr>
      <w:widowControl w:val="0"/>
      <w:jc w:val="both"/>
    </w:pPr>
    <w:rPr>
      <w:rFonts w:ascii="Times New Roman" w:eastAsia="宋体"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6FD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05AE7"/>
    <w:rPr>
      <w:rFonts w:ascii="Times New Roman" w:eastAsia="宋体" w:hAnsi="Times New Roman"/>
      <w:sz w:val="18"/>
      <w:szCs w:val="18"/>
    </w:rPr>
  </w:style>
  <w:style w:type="paragraph" w:styleId="Header">
    <w:name w:val="header"/>
    <w:basedOn w:val="Normal"/>
    <w:link w:val="HeaderChar"/>
    <w:uiPriority w:val="99"/>
    <w:rsid w:val="00106F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B05AE7"/>
    <w:rPr>
      <w:rFonts w:ascii="Times New Roman" w:eastAsia="宋体" w:hAnsi="Times New Roman"/>
      <w:sz w:val="18"/>
      <w:szCs w:val="18"/>
    </w:rPr>
  </w:style>
  <w:style w:type="paragraph" w:styleId="NormalWeb">
    <w:name w:val="Normal (Web)"/>
    <w:basedOn w:val="Normal"/>
    <w:uiPriority w:val="99"/>
    <w:rsid w:val="00106FD6"/>
    <w:pPr>
      <w:spacing w:beforeAutospacing="1" w:afterAutospacing="1" w:line="360" w:lineRule="auto"/>
      <w:ind w:firstLineChars="200" w:firstLine="480"/>
      <w:jc w:val="left"/>
    </w:pPr>
    <w:rPr>
      <w:rFonts w:ascii="宋体" w:hAnsi="宋体"/>
      <w:kern w:val="0"/>
      <w:sz w:val="24"/>
    </w:rPr>
  </w:style>
  <w:style w:type="paragraph" w:styleId="ListParagraph">
    <w:name w:val="List Paragraph"/>
    <w:basedOn w:val="Normal"/>
    <w:uiPriority w:val="99"/>
    <w:qFormat/>
    <w:rsid w:val="00106FD6"/>
    <w:pPr>
      <w:ind w:firstLineChars="200" w:firstLine="420"/>
    </w:pPr>
  </w:style>
  <w:style w:type="paragraph" w:styleId="BalloonText">
    <w:name w:val="Balloon Text"/>
    <w:basedOn w:val="Normal"/>
    <w:link w:val="BalloonTextChar"/>
    <w:uiPriority w:val="99"/>
    <w:semiHidden/>
    <w:rsid w:val="00B8018A"/>
    <w:rPr>
      <w:sz w:val="18"/>
      <w:szCs w:val="18"/>
    </w:rPr>
  </w:style>
  <w:style w:type="character" w:customStyle="1" w:styleId="BalloonTextChar">
    <w:name w:val="Balloon Text Char"/>
    <w:basedOn w:val="DefaultParagraphFont"/>
    <w:link w:val="BalloonText"/>
    <w:uiPriority w:val="99"/>
    <w:semiHidden/>
    <w:locked/>
    <w:rsid w:val="00B8018A"/>
    <w:rPr>
      <w:rFonts w:ascii="Times New Roman" w:eastAsia="宋体" w:hAnsi="Times New Roman" w:cs="Times New Roman"/>
      <w:kern w:val="2"/>
      <w:sz w:val="18"/>
      <w:szCs w:val="18"/>
    </w:rPr>
  </w:style>
  <w:style w:type="paragraph" w:customStyle="1" w:styleId="Default">
    <w:name w:val="Default"/>
    <w:uiPriority w:val="99"/>
    <w:rsid w:val="00186E3E"/>
    <w:pPr>
      <w:widowControl w:val="0"/>
      <w:autoSpaceDE w:val="0"/>
      <w:autoSpaceDN w:val="0"/>
      <w:adjustRightInd w:val="0"/>
    </w:pPr>
    <w:rPr>
      <w:rFonts w:ascii="仿宋_GB2312" w:hAnsi="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05441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5</Pages>
  <Words>322</Words>
  <Characters>1836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陈伟韬</dc:creator>
  <cp:keywords/>
  <dc:description/>
  <cp:lastModifiedBy>User</cp:lastModifiedBy>
  <cp:revision>19</cp:revision>
  <cp:lastPrinted>2022-04-28T01:41:00Z</cp:lastPrinted>
  <dcterms:created xsi:type="dcterms:W3CDTF">2022-04-22T03:19:00Z</dcterms:created>
  <dcterms:modified xsi:type="dcterms:W3CDTF">2022-05-16T01:04:00Z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5095A65D8F4948D1915DEBCFC6D0E8A2</vt:lpwstr>
  </property>
  <property fmtid="{D5CDD505-2E9C-101B-9397-08002B2CF9AE}" pid="4" name="commondata">
    <vt:lpwstr>eyJoZGlkIjoiMDJmNGNmNDQxZGJhNGZkMzk4OGYzNDVjNzNiMjFiYmYifQ==</vt:lpwstr>
  </property>
</Properties>
</file>