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right="-92" w:rightChars="-44"/>
        <w:jc w:val="both"/>
        <w:rPr>
          <w:rFonts w:hint="eastAsia" w:asciiTheme="majorEastAsia" w:hAnsiTheme="majorEastAsia" w:eastAsiaTheme="majorEastAsia" w:cstheme="majorEastAsia"/>
          <w:b/>
          <w:bCs/>
          <w:sz w:val="44"/>
          <w:szCs w:val="44"/>
          <w:lang w:val="en-US" w:eastAsia="zh-CN"/>
        </w:rPr>
      </w:pPr>
      <w:r>
        <w:rPr>
          <w:rFonts w:hint="eastAsia" w:asciiTheme="majorEastAsia" w:hAnsiTheme="majorEastAsia" w:eastAsiaTheme="majorEastAsia" w:cstheme="majorEastAsia"/>
          <w:b/>
          <w:bCs/>
          <w:sz w:val="44"/>
          <w:szCs w:val="44"/>
          <w:lang w:val="en-US" w:eastAsia="zh-CN"/>
        </w:rPr>
        <w:t xml:space="preserve">      </w:t>
      </w:r>
      <w:r>
        <w:rPr>
          <w:rFonts w:hint="eastAsia" w:asciiTheme="majorEastAsia" w:hAnsiTheme="majorEastAsia" w:eastAsiaTheme="majorEastAsia" w:cstheme="majorEastAsia"/>
          <w:b/>
          <w:bCs/>
          <w:sz w:val="44"/>
          <w:szCs w:val="44"/>
        </w:rPr>
        <w:t>衡南县</w:t>
      </w:r>
      <w:r>
        <w:rPr>
          <w:rFonts w:hint="eastAsia" w:asciiTheme="majorEastAsia" w:hAnsiTheme="majorEastAsia" w:eastAsiaTheme="majorEastAsia" w:cstheme="majorEastAsia"/>
          <w:b/>
          <w:bCs/>
          <w:sz w:val="44"/>
          <w:szCs w:val="44"/>
          <w:lang w:val="en-US" w:eastAsia="zh-CN"/>
        </w:rPr>
        <w:t>老干部服务中心2021年</w:t>
      </w:r>
    </w:p>
    <w:p>
      <w:pPr>
        <w:ind w:right="-92" w:rightChars="-44" w:firstLine="883" w:firstLineChars="200"/>
        <w:jc w:val="both"/>
        <w:rPr>
          <w:rFonts w:hint="eastAsia" w:asciiTheme="majorEastAsia" w:hAnsiTheme="majorEastAsia" w:eastAsiaTheme="majorEastAsia" w:cstheme="majorEastAsia"/>
          <w:sz w:val="44"/>
          <w:szCs w:val="44"/>
        </w:rPr>
      </w:pPr>
      <w:r>
        <w:rPr>
          <w:rFonts w:hint="eastAsia" w:asciiTheme="majorEastAsia" w:hAnsiTheme="majorEastAsia" w:eastAsiaTheme="majorEastAsia" w:cstheme="majorEastAsia"/>
          <w:b/>
          <w:bCs/>
          <w:sz w:val="44"/>
          <w:szCs w:val="44"/>
          <w:lang w:val="en-US" w:eastAsia="zh-CN"/>
        </w:rPr>
        <w:t>党组织工作经费项目</w:t>
      </w:r>
      <w:r>
        <w:rPr>
          <w:rFonts w:hint="eastAsia" w:asciiTheme="majorEastAsia" w:hAnsiTheme="majorEastAsia" w:eastAsiaTheme="majorEastAsia" w:cstheme="majorEastAsia"/>
          <w:b/>
          <w:bCs/>
          <w:sz w:val="44"/>
          <w:szCs w:val="44"/>
        </w:rPr>
        <w:t>绩效</w:t>
      </w:r>
      <w:r>
        <w:rPr>
          <w:rFonts w:hint="eastAsia" w:asciiTheme="majorEastAsia" w:hAnsiTheme="majorEastAsia" w:eastAsiaTheme="majorEastAsia" w:cstheme="majorEastAsia"/>
          <w:b/>
          <w:bCs/>
          <w:sz w:val="44"/>
          <w:szCs w:val="44"/>
          <w:lang w:eastAsia="zh-CN"/>
        </w:rPr>
        <w:t>自评</w:t>
      </w:r>
      <w:r>
        <w:rPr>
          <w:rFonts w:hint="eastAsia" w:asciiTheme="majorEastAsia" w:hAnsiTheme="majorEastAsia" w:eastAsiaTheme="majorEastAsia" w:cstheme="majorEastAsia"/>
          <w:b/>
          <w:bCs/>
          <w:sz w:val="44"/>
          <w:szCs w:val="44"/>
        </w:rPr>
        <w:t>报告</w:t>
      </w:r>
    </w:p>
    <w:p>
      <w:pPr>
        <w:ind w:right="-92" w:rightChars="-44" w:firstLine="280" w:firstLineChars="100"/>
        <w:jc w:val="both"/>
        <w:rPr>
          <w:rFonts w:hint="eastAsia" w:asciiTheme="minorEastAsia" w:hAnsiTheme="minorEastAsia" w:eastAsiaTheme="minorEastAsia" w:cstheme="minorEastAsia"/>
          <w:sz w:val="28"/>
          <w:szCs w:val="28"/>
        </w:rPr>
      </w:pPr>
    </w:p>
    <w:p>
      <w:pPr>
        <w:ind w:firstLine="640" w:firstLineChars="200"/>
        <w:rPr>
          <w:rFonts w:hint="eastAsia" w:ascii="仿宋" w:hAnsi="仿宋" w:eastAsia="仿宋" w:cs="仿宋"/>
          <w:sz w:val="32"/>
          <w:szCs w:val="32"/>
        </w:rPr>
      </w:pPr>
      <w:r>
        <w:rPr>
          <w:rFonts w:hint="eastAsia" w:ascii="仿宋" w:hAnsi="仿宋" w:eastAsia="仿宋" w:cs="仿宋"/>
          <w:sz w:val="32"/>
          <w:szCs w:val="32"/>
        </w:rPr>
        <w:t>根据县财政局《关于开展年度财政资金绩效自评工作的通知》要求，现将我县</w:t>
      </w:r>
      <w:r>
        <w:rPr>
          <w:rFonts w:hint="eastAsia" w:ascii="仿宋" w:hAnsi="仿宋" w:eastAsia="仿宋" w:cs="仿宋"/>
          <w:sz w:val="32"/>
          <w:szCs w:val="32"/>
          <w:lang w:val="en-US" w:eastAsia="zh-CN"/>
        </w:rPr>
        <w:t>2021年党组织工作经费</w:t>
      </w:r>
      <w:r>
        <w:rPr>
          <w:rFonts w:hint="eastAsia" w:ascii="仿宋" w:hAnsi="仿宋" w:eastAsia="仿宋" w:cs="仿宋"/>
          <w:sz w:val="32"/>
          <w:szCs w:val="32"/>
        </w:rPr>
        <w:t>项目支出绩效自评报告如下：</w:t>
      </w:r>
    </w:p>
    <w:p>
      <w:pPr>
        <w:ind w:firstLine="640" w:firstLineChars="200"/>
        <w:rPr>
          <w:rFonts w:hint="eastAsia" w:ascii="仿宋" w:hAnsi="仿宋" w:eastAsia="仿宋" w:cs="仿宋"/>
          <w:sz w:val="32"/>
          <w:szCs w:val="32"/>
        </w:rPr>
      </w:pPr>
    </w:p>
    <w:p>
      <w:pPr>
        <w:numPr>
          <w:ilvl w:val="0"/>
          <w:numId w:val="1"/>
        </w:numPr>
        <w:ind w:firstLine="643" w:firstLineChars="200"/>
        <w:rPr>
          <w:rFonts w:hint="eastAsia" w:ascii="仿宋" w:hAnsi="仿宋" w:eastAsia="仿宋" w:cs="仿宋"/>
          <w:b/>
          <w:bCs/>
          <w:sz w:val="32"/>
          <w:szCs w:val="32"/>
        </w:rPr>
      </w:pPr>
      <w:r>
        <w:rPr>
          <w:rFonts w:hint="eastAsia" w:ascii="仿宋" w:hAnsi="仿宋" w:eastAsia="仿宋" w:cs="仿宋"/>
          <w:b/>
          <w:bCs/>
          <w:sz w:val="32"/>
          <w:szCs w:val="32"/>
        </w:rPr>
        <w:t>项目基本情况</w:t>
      </w:r>
    </w:p>
    <w:p>
      <w:pPr>
        <w:spacing w:line="572" w:lineRule="exact"/>
        <w:ind w:firstLine="640" w:firstLineChars="200"/>
        <w:rPr>
          <w:rFonts w:hint="eastAsia" w:ascii="仿宋" w:hAnsi="仿宋" w:eastAsia="仿宋" w:cs="仿宋"/>
          <w:sz w:val="32"/>
          <w:szCs w:val="32"/>
          <w:highlight w:val="none"/>
          <w:lang w:val="en-US" w:eastAsia="zh-CN"/>
        </w:rPr>
      </w:pPr>
      <w:r>
        <w:rPr>
          <w:rFonts w:hint="eastAsia" w:ascii="仿宋" w:hAnsi="仿宋" w:eastAsia="仿宋" w:cs="仿宋"/>
          <w:sz w:val="32"/>
          <w:szCs w:val="32"/>
        </w:rPr>
        <w:t xml:space="preserve">  </w:t>
      </w:r>
      <w:r>
        <w:rPr>
          <w:rFonts w:hint="eastAsia" w:ascii="仿宋" w:hAnsi="仿宋" w:eastAsia="仿宋" w:cs="仿宋"/>
          <w:sz w:val="32"/>
          <w:szCs w:val="32"/>
          <w:highlight w:val="none"/>
          <w:lang w:eastAsia="zh-CN"/>
        </w:rPr>
        <w:t>按照中共湖南省委办公厅湘办</w:t>
      </w:r>
      <w:r>
        <w:rPr>
          <w:rFonts w:hint="eastAsia" w:ascii="仿宋" w:hAnsi="仿宋" w:eastAsia="仿宋" w:cs="仿宋"/>
          <w:sz w:val="32"/>
          <w:szCs w:val="32"/>
          <w:highlight w:val="none"/>
          <w:lang w:val="en-US" w:eastAsia="zh-CN"/>
        </w:rPr>
        <w:t>[2017]32号文件精神，健全离退休干部党组织工作经费保障制度，机关、事业单位按离退休干部党员实有人数每人每年不低于1000元的标准核定离退休干部党组织工作经费并纳入财政预算。</w:t>
      </w:r>
    </w:p>
    <w:p>
      <w:pPr>
        <w:spacing w:line="572" w:lineRule="exact"/>
        <w:ind w:firstLine="640" w:firstLineChars="200"/>
        <w:rPr>
          <w:rFonts w:hint="eastAsia" w:ascii="仿宋" w:hAnsi="仿宋" w:eastAsia="仿宋" w:cs="仿宋"/>
          <w:sz w:val="32"/>
          <w:szCs w:val="32"/>
          <w:highlight w:val="none"/>
          <w:lang w:val="en-US" w:eastAsia="zh-CN"/>
        </w:rPr>
      </w:pPr>
    </w:p>
    <w:p>
      <w:pPr>
        <w:ind w:firstLine="643" w:firstLineChars="200"/>
        <w:rPr>
          <w:rFonts w:hint="eastAsia" w:ascii="仿宋" w:hAnsi="仿宋" w:eastAsia="仿宋" w:cs="仿宋"/>
          <w:b/>
          <w:bCs/>
          <w:sz w:val="32"/>
          <w:szCs w:val="32"/>
        </w:rPr>
      </w:pPr>
      <w:r>
        <w:rPr>
          <w:rFonts w:hint="eastAsia" w:ascii="仿宋" w:hAnsi="仿宋" w:eastAsia="仿宋" w:cs="仿宋"/>
          <w:b/>
          <w:bCs/>
          <w:sz w:val="32"/>
          <w:szCs w:val="32"/>
        </w:rPr>
        <w:t>二、项目绩效目标</w:t>
      </w:r>
    </w:p>
    <w:p>
      <w:pPr>
        <w:spacing w:line="580" w:lineRule="exact"/>
        <w:ind w:firstLine="640" w:firstLineChars="200"/>
        <w:rPr>
          <w:rFonts w:hint="eastAsia" w:ascii="仿宋" w:hAnsi="仿宋" w:eastAsia="仿宋" w:cs="仿宋"/>
          <w:kern w:val="0"/>
          <w:sz w:val="32"/>
          <w:szCs w:val="32"/>
          <w:lang w:val="en-US" w:eastAsia="zh-CN"/>
        </w:rPr>
      </w:pPr>
      <w:r>
        <w:rPr>
          <w:rFonts w:hint="eastAsia" w:ascii="仿宋" w:hAnsi="仿宋" w:eastAsia="仿宋" w:cs="仿宋"/>
          <w:kern w:val="0"/>
          <w:sz w:val="32"/>
          <w:szCs w:val="32"/>
          <w:lang w:eastAsia="zh-CN"/>
        </w:rPr>
        <w:t>目前全县机关、事业单位的离退休干部党组织经组织部、人社部门审定，有离退休干部党员的党组织共</w:t>
      </w:r>
      <w:r>
        <w:rPr>
          <w:rFonts w:hint="eastAsia" w:ascii="仿宋" w:hAnsi="仿宋" w:eastAsia="仿宋" w:cs="仿宋"/>
          <w:kern w:val="0"/>
          <w:sz w:val="32"/>
          <w:szCs w:val="32"/>
          <w:lang w:val="en-US" w:eastAsia="zh-CN"/>
        </w:rPr>
        <w:t>511个，离退休党员共4354人。按照</w:t>
      </w:r>
      <w:r>
        <w:rPr>
          <w:rFonts w:hint="eastAsia" w:ascii="仿宋" w:hAnsi="仿宋" w:eastAsia="仿宋" w:cs="仿宋"/>
          <w:sz w:val="32"/>
          <w:szCs w:val="32"/>
          <w:highlight w:val="none"/>
          <w:lang w:eastAsia="zh-CN"/>
        </w:rPr>
        <w:t>湘办</w:t>
      </w:r>
      <w:r>
        <w:rPr>
          <w:rFonts w:hint="eastAsia" w:ascii="仿宋" w:hAnsi="仿宋" w:eastAsia="仿宋" w:cs="仿宋"/>
          <w:sz w:val="32"/>
          <w:szCs w:val="32"/>
          <w:highlight w:val="none"/>
          <w:lang w:val="en-US" w:eastAsia="zh-CN"/>
        </w:rPr>
        <w:t>[2017]32号文件要求，</w:t>
      </w:r>
      <w:r>
        <w:rPr>
          <w:rFonts w:hint="eastAsia" w:ascii="仿宋" w:hAnsi="仿宋" w:eastAsia="仿宋" w:cs="仿宋"/>
          <w:kern w:val="0"/>
          <w:sz w:val="32"/>
          <w:szCs w:val="32"/>
          <w:lang w:val="en-US" w:eastAsia="zh-CN"/>
        </w:rPr>
        <w:t>落实全县离退休干部党组织工作经费，明确离退休干部党组织工作经费的开支范围，为进一步加强活动、学习阵地建设，加强离退休干部的政治学习和教育，起到积极推进作用，发挥老干部党员的余热，开展丰富多彩的党组织活动，促进离退休干部党员的凝聚力。</w:t>
      </w:r>
    </w:p>
    <w:p>
      <w:pPr>
        <w:spacing w:line="580" w:lineRule="exact"/>
        <w:ind w:firstLine="640" w:firstLineChars="200"/>
        <w:rPr>
          <w:rFonts w:hint="eastAsia" w:ascii="仿宋" w:hAnsi="仿宋" w:eastAsia="仿宋" w:cs="仿宋"/>
          <w:kern w:val="0"/>
          <w:sz w:val="32"/>
          <w:szCs w:val="32"/>
          <w:lang w:val="en-US" w:eastAsia="zh-CN"/>
        </w:rPr>
      </w:pPr>
      <w:bookmarkStart w:id="0" w:name="_GoBack"/>
      <w:bookmarkEnd w:id="0"/>
    </w:p>
    <w:p>
      <w:pPr>
        <w:ind w:firstLine="643" w:firstLineChars="200"/>
        <w:rPr>
          <w:rFonts w:hint="eastAsia" w:ascii="仿宋" w:hAnsi="仿宋" w:eastAsia="仿宋" w:cs="仿宋"/>
          <w:sz w:val="32"/>
          <w:szCs w:val="32"/>
        </w:rPr>
      </w:pPr>
      <w:r>
        <w:rPr>
          <w:rFonts w:hint="eastAsia" w:ascii="仿宋" w:hAnsi="仿宋" w:eastAsia="仿宋" w:cs="仿宋"/>
          <w:b/>
          <w:bCs/>
          <w:sz w:val="32"/>
          <w:szCs w:val="32"/>
        </w:rPr>
        <w:t>三、绩效评价指标分析情况</w:t>
      </w:r>
    </w:p>
    <w:p>
      <w:pPr>
        <w:ind w:firstLine="643" w:firstLineChars="200"/>
        <w:rPr>
          <w:rFonts w:hint="eastAsia" w:ascii="仿宋" w:hAnsi="仿宋" w:eastAsia="仿宋" w:cs="仿宋"/>
          <w:b/>
          <w:bCs/>
          <w:sz w:val="32"/>
          <w:szCs w:val="32"/>
        </w:rPr>
      </w:pPr>
      <w:r>
        <w:rPr>
          <w:rFonts w:hint="eastAsia" w:ascii="仿宋" w:hAnsi="仿宋" w:eastAsia="仿宋" w:cs="仿宋"/>
          <w:b/>
          <w:bCs/>
          <w:sz w:val="32"/>
          <w:szCs w:val="32"/>
        </w:rPr>
        <w:t>（一）项目资金情况分析</w:t>
      </w:r>
    </w:p>
    <w:p>
      <w:pPr>
        <w:ind w:firstLine="643" w:firstLineChars="200"/>
        <w:rPr>
          <w:rFonts w:hint="eastAsia" w:ascii="仿宋" w:hAnsi="仿宋" w:eastAsia="仿宋" w:cs="仿宋"/>
          <w:sz w:val="32"/>
          <w:szCs w:val="32"/>
        </w:rPr>
      </w:pPr>
      <w:r>
        <w:rPr>
          <w:rFonts w:hint="eastAsia" w:ascii="仿宋" w:hAnsi="仿宋" w:eastAsia="仿宋" w:cs="仿宋"/>
          <w:b/>
          <w:bCs/>
          <w:sz w:val="32"/>
          <w:szCs w:val="32"/>
        </w:rPr>
        <w:t>１、项目资金到位情况分析</w:t>
      </w:r>
    </w:p>
    <w:p>
      <w:pPr>
        <w:ind w:firstLine="640" w:firstLineChars="200"/>
        <w:rPr>
          <w:rFonts w:hint="eastAsia" w:ascii="仿宋" w:hAnsi="仿宋" w:eastAsia="仿宋" w:cs="仿宋"/>
          <w:sz w:val="32"/>
          <w:szCs w:val="32"/>
        </w:rPr>
      </w:pPr>
      <w:r>
        <w:rPr>
          <w:rFonts w:hint="eastAsia" w:ascii="仿宋" w:hAnsi="仿宋" w:eastAsia="仿宋" w:cs="仿宋"/>
          <w:sz w:val="32"/>
          <w:szCs w:val="32"/>
          <w:lang w:eastAsia="zh-CN"/>
        </w:rPr>
        <w:t>按照</w:t>
      </w:r>
      <w:r>
        <w:rPr>
          <w:rFonts w:hint="eastAsia" w:ascii="仿宋" w:hAnsi="仿宋" w:eastAsia="仿宋" w:cs="仿宋"/>
          <w:sz w:val="32"/>
          <w:szCs w:val="32"/>
          <w:highlight w:val="none"/>
          <w:lang w:eastAsia="zh-CN"/>
        </w:rPr>
        <w:t>中共湖南省委办公厅湘只</w:t>
      </w:r>
      <w:r>
        <w:rPr>
          <w:rFonts w:hint="eastAsia" w:ascii="仿宋" w:hAnsi="仿宋" w:eastAsia="仿宋" w:cs="仿宋"/>
          <w:sz w:val="32"/>
          <w:szCs w:val="32"/>
          <w:highlight w:val="none"/>
          <w:lang w:val="en-US" w:eastAsia="zh-CN"/>
        </w:rPr>
        <w:t>[2017]32号文件精神</w:t>
      </w:r>
      <w:r>
        <w:rPr>
          <w:rFonts w:hint="eastAsia" w:ascii="仿宋" w:hAnsi="仿宋" w:eastAsia="仿宋" w:cs="仿宋"/>
          <w:sz w:val="32"/>
          <w:szCs w:val="32"/>
          <w:lang w:val="en-US" w:eastAsia="zh-CN"/>
        </w:rPr>
        <w:t>，要加强党组织阵地建设，加强经费保障，将核定的离退休干部党组织工作经费纳入财政预算，经县组织部与人社局核定该项目共有离退休干部党员4354人，按每位党员1000元标准，该项目资金共计435.4万元，县财政已</w:t>
      </w:r>
      <w:r>
        <w:rPr>
          <w:rFonts w:hint="eastAsia" w:ascii="仿宋" w:hAnsi="仿宋" w:eastAsia="仿宋" w:cs="仿宋"/>
          <w:sz w:val="32"/>
          <w:szCs w:val="32"/>
        </w:rPr>
        <w:t>百分百</w:t>
      </w:r>
      <w:r>
        <w:rPr>
          <w:rFonts w:hint="eastAsia" w:ascii="仿宋" w:hAnsi="仿宋" w:eastAsia="仿宋" w:cs="仿宋"/>
          <w:sz w:val="32"/>
          <w:szCs w:val="32"/>
          <w:lang w:eastAsia="zh-CN"/>
        </w:rPr>
        <w:t>拨付</w:t>
      </w:r>
      <w:r>
        <w:rPr>
          <w:rFonts w:hint="eastAsia" w:ascii="仿宋" w:hAnsi="仿宋" w:eastAsia="仿宋" w:cs="仿宋"/>
          <w:sz w:val="32"/>
          <w:szCs w:val="32"/>
        </w:rPr>
        <w:t>到位。</w:t>
      </w:r>
    </w:p>
    <w:p>
      <w:pPr>
        <w:ind w:firstLine="643" w:firstLineChars="200"/>
        <w:rPr>
          <w:rFonts w:hint="eastAsia" w:ascii="仿宋" w:hAnsi="仿宋" w:eastAsia="仿宋" w:cs="仿宋"/>
          <w:sz w:val="32"/>
          <w:szCs w:val="32"/>
        </w:rPr>
      </w:pPr>
      <w:r>
        <w:rPr>
          <w:rFonts w:hint="eastAsia" w:ascii="仿宋" w:hAnsi="仿宋" w:eastAsia="仿宋" w:cs="仿宋"/>
          <w:b/>
          <w:bCs/>
          <w:sz w:val="32"/>
          <w:szCs w:val="32"/>
        </w:rPr>
        <w:t>2、项目资金使用情况分析</w:t>
      </w:r>
    </w:p>
    <w:p>
      <w:pPr>
        <w:ind w:firstLine="640" w:firstLineChars="200"/>
        <w:rPr>
          <w:rFonts w:hint="eastAsia" w:ascii="仿宋" w:hAnsi="仿宋" w:eastAsia="仿宋" w:cs="仿宋"/>
          <w:sz w:val="32"/>
          <w:szCs w:val="32"/>
          <w:lang w:val="en-US" w:eastAsia="zh-CN"/>
        </w:rPr>
      </w:pPr>
      <w:r>
        <w:rPr>
          <w:rFonts w:hint="eastAsia" w:ascii="仿宋" w:hAnsi="仿宋" w:eastAsia="仿宋" w:cs="仿宋"/>
          <w:color w:val="333333"/>
          <w:sz w:val="32"/>
          <w:szCs w:val="32"/>
        </w:rPr>
        <w:t>资金使用方面符合国家财经法规、财务管理制度，资金使用审批规范，手续完整。2021年项目总</w:t>
      </w:r>
      <w:r>
        <w:rPr>
          <w:rFonts w:hint="eastAsia" w:ascii="仿宋" w:hAnsi="仿宋" w:eastAsia="仿宋" w:cs="仿宋"/>
          <w:color w:val="333333"/>
          <w:sz w:val="32"/>
          <w:szCs w:val="32"/>
          <w:lang w:eastAsia="zh-CN"/>
        </w:rPr>
        <w:t>经费</w:t>
      </w:r>
      <w:r>
        <w:rPr>
          <w:rFonts w:hint="eastAsia" w:ascii="仿宋" w:hAnsi="仿宋" w:eastAsia="仿宋" w:cs="仿宋"/>
          <w:sz w:val="32"/>
          <w:szCs w:val="32"/>
          <w:lang w:val="en-US" w:eastAsia="zh-CN"/>
        </w:rPr>
        <w:t>435.4</w:t>
      </w:r>
      <w:r>
        <w:rPr>
          <w:rFonts w:hint="eastAsia" w:ascii="仿宋" w:hAnsi="仿宋" w:eastAsia="仿宋" w:cs="仿宋"/>
          <w:color w:val="333333"/>
          <w:sz w:val="32"/>
          <w:szCs w:val="32"/>
        </w:rPr>
        <w:t>万元资金</w:t>
      </w:r>
      <w:r>
        <w:rPr>
          <w:rFonts w:hint="eastAsia" w:ascii="仿宋" w:hAnsi="仿宋" w:eastAsia="仿宋" w:cs="仿宋"/>
          <w:color w:val="333333"/>
          <w:sz w:val="32"/>
          <w:szCs w:val="32"/>
          <w:lang w:eastAsia="zh-CN"/>
        </w:rPr>
        <w:t>，</w:t>
      </w:r>
      <w:r>
        <w:rPr>
          <w:rFonts w:hint="eastAsia" w:ascii="仿宋" w:hAnsi="仿宋" w:eastAsia="仿宋" w:cs="仿宋"/>
          <w:color w:val="333333"/>
          <w:sz w:val="32"/>
          <w:szCs w:val="32"/>
        </w:rPr>
        <w:t>到位率</w:t>
      </w:r>
      <w:r>
        <w:rPr>
          <w:rFonts w:hint="eastAsia" w:ascii="仿宋" w:hAnsi="仿宋" w:eastAsia="仿宋" w:cs="仿宋"/>
          <w:color w:val="333333"/>
          <w:sz w:val="32"/>
          <w:szCs w:val="32"/>
          <w:lang w:val="en-US" w:eastAsia="zh-CN"/>
        </w:rPr>
        <w:t>100</w:t>
      </w:r>
      <w:r>
        <w:rPr>
          <w:rFonts w:hint="eastAsia" w:ascii="仿宋" w:hAnsi="仿宋" w:eastAsia="仿宋" w:cs="仿宋"/>
          <w:color w:val="333333"/>
          <w:sz w:val="32"/>
          <w:szCs w:val="32"/>
        </w:rPr>
        <w:t>%，实际支出</w:t>
      </w:r>
      <w:r>
        <w:rPr>
          <w:rFonts w:hint="eastAsia" w:ascii="仿宋" w:hAnsi="仿宋" w:eastAsia="仿宋" w:cs="仿宋"/>
          <w:color w:val="333333"/>
          <w:sz w:val="32"/>
          <w:szCs w:val="32"/>
          <w:lang w:val="en-US" w:eastAsia="zh-CN"/>
        </w:rPr>
        <w:t>429.1</w:t>
      </w:r>
      <w:r>
        <w:rPr>
          <w:rFonts w:hint="eastAsia" w:ascii="仿宋" w:hAnsi="仿宋" w:eastAsia="仿宋" w:cs="仿宋"/>
          <w:color w:val="333333"/>
          <w:sz w:val="32"/>
          <w:szCs w:val="32"/>
        </w:rPr>
        <w:t>万元，资金使用率</w:t>
      </w:r>
      <w:r>
        <w:rPr>
          <w:rFonts w:hint="eastAsia" w:ascii="仿宋" w:hAnsi="仿宋" w:eastAsia="仿宋" w:cs="仿宋"/>
          <w:color w:val="333333"/>
          <w:sz w:val="32"/>
          <w:szCs w:val="32"/>
          <w:lang w:val="en-US" w:eastAsia="zh-CN"/>
        </w:rPr>
        <w:t>98.64</w:t>
      </w:r>
      <w:r>
        <w:rPr>
          <w:rFonts w:hint="eastAsia" w:ascii="仿宋" w:hAnsi="仿宋" w:eastAsia="仿宋" w:cs="仿宋"/>
          <w:color w:val="333333"/>
          <w:sz w:val="32"/>
          <w:szCs w:val="32"/>
        </w:rPr>
        <w:t>% </w:t>
      </w:r>
      <w:r>
        <w:rPr>
          <w:rFonts w:hint="eastAsia" w:ascii="仿宋" w:hAnsi="仿宋" w:eastAsia="仿宋" w:cs="仿宋"/>
          <w:sz w:val="32"/>
          <w:szCs w:val="32"/>
          <w:lang w:val="en-US" w:eastAsia="zh-CN"/>
        </w:rPr>
        <w:t>。</w:t>
      </w:r>
    </w:p>
    <w:p>
      <w:pPr>
        <w:ind w:firstLine="643" w:firstLineChars="200"/>
        <w:rPr>
          <w:rFonts w:hint="eastAsia" w:ascii="仿宋" w:hAnsi="仿宋" w:eastAsia="仿宋" w:cs="仿宋"/>
          <w:b/>
          <w:bCs/>
          <w:sz w:val="32"/>
          <w:szCs w:val="32"/>
        </w:rPr>
      </w:pPr>
      <w:r>
        <w:rPr>
          <w:rFonts w:hint="eastAsia" w:ascii="仿宋" w:hAnsi="仿宋" w:eastAsia="仿宋" w:cs="仿宋"/>
          <w:b/>
          <w:bCs/>
          <w:sz w:val="32"/>
          <w:szCs w:val="32"/>
        </w:rPr>
        <w:t>3、项目资金管理情况分析</w:t>
      </w:r>
    </w:p>
    <w:p>
      <w:pPr>
        <w:ind w:firstLine="640" w:firstLineChars="200"/>
        <w:rPr>
          <w:rFonts w:hint="eastAsia" w:ascii="仿宋" w:hAnsi="仿宋" w:eastAsia="仿宋" w:cs="仿宋"/>
          <w:sz w:val="32"/>
          <w:szCs w:val="32"/>
        </w:rPr>
      </w:pPr>
      <w:r>
        <w:rPr>
          <w:rFonts w:hint="eastAsia" w:ascii="仿宋" w:hAnsi="仿宋" w:eastAsia="仿宋" w:cs="仿宋"/>
          <w:sz w:val="32"/>
          <w:szCs w:val="32"/>
        </w:rPr>
        <w:t>严格</w:t>
      </w:r>
      <w:r>
        <w:rPr>
          <w:rFonts w:hint="eastAsia" w:ascii="仿宋" w:hAnsi="仿宋" w:eastAsia="仿宋" w:cs="仿宋"/>
          <w:sz w:val="32"/>
          <w:szCs w:val="32"/>
          <w:lang w:eastAsia="zh-CN"/>
        </w:rPr>
        <w:t>执行专款专用项目</w:t>
      </w:r>
      <w:r>
        <w:rPr>
          <w:rFonts w:hint="eastAsia" w:ascii="仿宋" w:hAnsi="仿宋" w:eastAsia="仿宋" w:cs="仿宋"/>
          <w:sz w:val="32"/>
          <w:szCs w:val="32"/>
        </w:rPr>
        <w:t>的管理，项目所有开支均按照机关财务管理制度执行，从资金的申报、审批、</w:t>
      </w:r>
      <w:r>
        <w:rPr>
          <w:rFonts w:hint="eastAsia" w:ascii="仿宋" w:hAnsi="仿宋" w:eastAsia="仿宋" w:cs="仿宋"/>
          <w:sz w:val="32"/>
          <w:szCs w:val="32"/>
          <w:lang w:eastAsia="zh-CN"/>
        </w:rPr>
        <w:t>支付</w:t>
      </w:r>
      <w:r>
        <w:rPr>
          <w:rFonts w:hint="eastAsia" w:ascii="仿宋" w:hAnsi="仿宋" w:eastAsia="仿宋" w:cs="仿宋"/>
          <w:sz w:val="32"/>
          <w:szCs w:val="32"/>
        </w:rPr>
        <w:t>等程序严格把关，确保资金安全</w:t>
      </w:r>
      <w:r>
        <w:rPr>
          <w:rFonts w:hint="eastAsia" w:ascii="仿宋" w:hAnsi="仿宋" w:eastAsia="仿宋" w:cs="仿宋"/>
          <w:sz w:val="32"/>
          <w:szCs w:val="32"/>
          <w:lang w:eastAsia="zh-CN"/>
        </w:rPr>
        <w:t>，不存在</w:t>
      </w:r>
      <w:r>
        <w:rPr>
          <w:rFonts w:hint="eastAsia" w:ascii="仿宋" w:hAnsi="仿宋" w:eastAsia="仿宋" w:cs="仿宋"/>
          <w:sz w:val="32"/>
          <w:szCs w:val="32"/>
        </w:rPr>
        <w:t>挤占、截留、挪用、骗取、套取资金的行为。</w:t>
      </w:r>
    </w:p>
    <w:p>
      <w:pPr>
        <w:ind w:firstLine="643" w:firstLineChars="200"/>
        <w:rPr>
          <w:rFonts w:hint="eastAsia" w:ascii="仿宋" w:hAnsi="仿宋" w:eastAsia="仿宋" w:cs="仿宋"/>
          <w:b/>
          <w:bCs/>
          <w:sz w:val="32"/>
          <w:szCs w:val="32"/>
        </w:rPr>
      </w:pPr>
      <w:r>
        <w:rPr>
          <w:rFonts w:hint="eastAsia" w:ascii="仿宋" w:hAnsi="仿宋" w:eastAsia="仿宋" w:cs="仿宋"/>
          <w:b/>
          <w:bCs/>
          <w:sz w:val="32"/>
          <w:szCs w:val="32"/>
        </w:rPr>
        <w:t>（二）项目实施情况分析</w:t>
      </w:r>
    </w:p>
    <w:p>
      <w:pPr>
        <w:ind w:firstLine="960" w:firstLineChars="300"/>
        <w:rPr>
          <w:rFonts w:hint="eastAsia" w:ascii="Calibri" w:hAnsi="Calibri" w:eastAsia="仿宋" w:cs="Calibri"/>
          <w:color w:val="333333"/>
          <w:sz w:val="32"/>
          <w:szCs w:val="32"/>
        </w:rPr>
      </w:pPr>
      <w:r>
        <w:rPr>
          <w:rFonts w:hint="eastAsia" w:ascii="仿宋" w:hAnsi="仿宋" w:eastAsia="仿宋"/>
          <w:color w:val="333333"/>
          <w:sz w:val="32"/>
          <w:szCs w:val="32"/>
          <w:lang w:eastAsia="zh-CN"/>
        </w:rPr>
        <w:t>经费拨付时由各收款单位及本中心共同核定好干部党员人数再按进度拨付，并</w:t>
      </w:r>
      <w:r>
        <w:rPr>
          <w:rFonts w:hint="eastAsia" w:ascii="仿宋" w:hAnsi="仿宋" w:eastAsia="仿宋"/>
          <w:color w:val="333333"/>
          <w:sz w:val="32"/>
          <w:szCs w:val="32"/>
        </w:rPr>
        <w:t>及时收集目标完成情况，</w:t>
      </w:r>
      <w:r>
        <w:rPr>
          <w:rFonts w:hint="eastAsia" w:ascii="仿宋" w:hAnsi="仿宋" w:eastAsia="仿宋"/>
          <w:color w:val="333333"/>
          <w:sz w:val="32"/>
          <w:szCs w:val="32"/>
          <w:lang w:eastAsia="zh-CN"/>
        </w:rPr>
        <w:t>督促各单位</w:t>
      </w:r>
      <w:r>
        <w:rPr>
          <w:rFonts w:hint="eastAsia" w:ascii="仿宋" w:hAnsi="仿宋" w:eastAsia="仿宋"/>
          <w:color w:val="333333"/>
          <w:sz w:val="32"/>
          <w:szCs w:val="32"/>
        </w:rPr>
        <w:t>及时</w:t>
      </w:r>
      <w:r>
        <w:rPr>
          <w:rFonts w:hint="eastAsia" w:ascii="仿宋" w:hAnsi="仿宋" w:eastAsia="仿宋"/>
          <w:color w:val="333333"/>
          <w:sz w:val="32"/>
          <w:szCs w:val="32"/>
          <w:lang w:eastAsia="zh-CN"/>
        </w:rPr>
        <w:t>办理支付手续</w:t>
      </w:r>
      <w:r>
        <w:rPr>
          <w:rFonts w:hint="eastAsia" w:ascii="仿宋" w:hAnsi="仿宋" w:eastAsia="仿宋"/>
          <w:color w:val="333333"/>
          <w:sz w:val="32"/>
          <w:szCs w:val="32"/>
        </w:rPr>
        <w:t>，采取</w:t>
      </w:r>
      <w:r>
        <w:rPr>
          <w:rFonts w:hint="eastAsia" w:ascii="仿宋" w:hAnsi="仿宋" w:eastAsia="仿宋"/>
          <w:color w:val="333333"/>
          <w:sz w:val="32"/>
          <w:szCs w:val="32"/>
          <w:lang w:eastAsia="zh-CN"/>
        </w:rPr>
        <w:t>快</w:t>
      </w:r>
      <w:r>
        <w:rPr>
          <w:rFonts w:hint="eastAsia" w:ascii="仿宋" w:hAnsi="仿宋" w:eastAsia="仿宋"/>
          <w:color w:val="333333"/>
          <w:sz w:val="32"/>
          <w:szCs w:val="32"/>
        </w:rPr>
        <w:t>效措施，重点跟</w:t>
      </w:r>
      <w:r>
        <w:rPr>
          <w:rFonts w:hint="eastAsia" w:ascii="仿宋" w:hAnsi="仿宋" w:eastAsia="仿宋"/>
          <w:color w:val="333333"/>
          <w:sz w:val="32"/>
          <w:szCs w:val="32"/>
          <w:lang w:eastAsia="zh-CN"/>
        </w:rPr>
        <w:t>进党员人数较多的单位</w:t>
      </w:r>
      <w:r>
        <w:rPr>
          <w:rFonts w:hint="eastAsia" w:ascii="仿宋" w:hAnsi="仿宋" w:eastAsia="仿宋"/>
          <w:color w:val="333333"/>
          <w:sz w:val="32"/>
          <w:szCs w:val="32"/>
        </w:rPr>
        <w:t>，有效推进</w:t>
      </w:r>
      <w:r>
        <w:rPr>
          <w:rFonts w:hint="eastAsia" w:ascii="仿宋" w:hAnsi="仿宋" w:eastAsia="仿宋"/>
          <w:color w:val="333333"/>
          <w:sz w:val="32"/>
          <w:szCs w:val="32"/>
          <w:lang w:eastAsia="zh-CN"/>
        </w:rPr>
        <w:t>经费发放</w:t>
      </w:r>
      <w:r>
        <w:rPr>
          <w:rFonts w:hint="eastAsia" w:ascii="仿宋" w:hAnsi="仿宋" w:eastAsia="仿宋"/>
          <w:color w:val="333333"/>
          <w:sz w:val="32"/>
          <w:szCs w:val="32"/>
        </w:rPr>
        <w:t>任务按时完成，以保</w:t>
      </w:r>
      <w:r>
        <w:rPr>
          <w:rFonts w:hint="eastAsia" w:ascii="仿宋" w:hAnsi="仿宋" w:eastAsia="仿宋"/>
          <w:color w:val="333333"/>
          <w:sz w:val="32"/>
          <w:szCs w:val="32"/>
          <w:lang w:eastAsia="zh-CN"/>
        </w:rPr>
        <w:t>障全县离退休干部党组织工作的开展</w:t>
      </w:r>
      <w:r>
        <w:rPr>
          <w:rFonts w:hint="eastAsia" w:ascii="仿宋" w:hAnsi="仿宋" w:eastAsia="仿宋"/>
          <w:color w:val="333333"/>
          <w:sz w:val="32"/>
          <w:szCs w:val="32"/>
        </w:rPr>
        <w:t>。</w:t>
      </w:r>
      <w:r>
        <w:rPr>
          <w:rFonts w:ascii="Calibri" w:hAnsi="Calibri" w:eastAsia="仿宋" w:cs="Calibri"/>
          <w:color w:val="333333"/>
          <w:sz w:val="32"/>
          <w:szCs w:val="32"/>
        </w:rPr>
        <w:t> </w:t>
      </w:r>
    </w:p>
    <w:p>
      <w:pPr>
        <w:ind w:firstLine="643" w:firstLineChars="200"/>
        <w:rPr>
          <w:rFonts w:hint="eastAsia" w:ascii="仿宋" w:hAnsi="仿宋" w:eastAsia="仿宋" w:cs="仿宋"/>
          <w:b/>
          <w:bCs/>
          <w:sz w:val="32"/>
          <w:szCs w:val="32"/>
        </w:rPr>
      </w:pPr>
      <w:r>
        <w:rPr>
          <w:rFonts w:hint="eastAsia" w:ascii="仿宋" w:hAnsi="仿宋" w:eastAsia="仿宋" w:cs="仿宋"/>
          <w:b/>
          <w:bCs/>
          <w:sz w:val="32"/>
          <w:szCs w:val="32"/>
        </w:rPr>
        <w:t>（三）项目绩效情况分析</w:t>
      </w:r>
    </w:p>
    <w:p>
      <w:pPr>
        <w:ind w:firstLine="640" w:firstLineChars="200"/>
        <w:rPr>
          <w:rFonts w:hint="eastAsia" w:ascii="仿宋" w:hAnsi="仿宋" w:eastAsia="仿宋" w:cs="仿宋"/>
          <w:sz w:val="32"/>
          <w:szCs w:val="32"/>
          <w:lang w:eastAsia="zh-CN"/>
        </w:rPr>
      </w:pPr>
      <w:r>
        <w:rPr>
          <w:rFonts w:hint="eastAsia" w:ascii="仿宋" w:hAnsi="仿宋" w:eastAsia="仿宋" w:cs="仿宋"/>
          <w:sz w:val="32"/>
          <w:szCs w:val="32"/>
        </w:rPr>
        <w:t>1.项目的经济效益：</w:t>
      </w:r>
      <w:r>
        <w:rPr>
          <w:rFonts w:hint="eastAsia" w:ascii="仿宋" w:hAnsi="仿宋" w:eastAsia="仿宋" w:cs="仿宋"/>
          <w:sz w:val="32"/>
          <w:szCs w:val="32"/>
          <w:lang w:eastAsia="zh-CN"/>
        </w:rPr>
        <w:t>为全县离退休干部党组织工作开展活动提供保障。</w:t>
      </w:r>
    </w:p>
    <w:p>
      <w:pPr>
        <w:ind w:firstLine="640" w:firstLineChars="200"/>
        <w:rPr>
          <w:rFonts w:hint="eastAsia" w:ascii="仿宋" w:hAnsi="仿宋" w:eastAsia="仿宋" w:cs="仿宋"/>
          <w:sz w:val="32"/>
          <w:szCs w:val="32"/>
          <w:lang w:eastAsia="zh-CN"/>
        </w:rPr>
      </w:pPr>
      <w:r>
        <w:rPr>
          <w:rFonts w:hint="eastAsia" w:ascii="仿宋" w:hAnsi="仿宋" w:eastAsia="仿宋" w:cs="仿宋"/>
          <w:sz w:val="32"/>
          <w:szCs w:val="32"/>
        </w:rPr>
        <w:t>2.项目的社会效益：</w:t>
      </w:r>
      <w:r>
        <w:rPr>
          <w:rFonts w:hint="eastAsia" w:ascii="仿宋" w:hAnsi="仿宋" w:eastAsia="仿宋" w:cs="仿宋"/>
          <w:sz w:val="32"/>
          <w:szCs w:val="32"/>
          <w:lang w:eastAsia="zh-CN"/>
        </w:rPr>
        <w:t>发挥离退休干部党员的余热，坚持老有所教、老有所学、老有所乐、老有所为的精神，组织开展形式多样的学习教育活动，实现政治性、科学性、趣味性相结合。</w:t>
      </w:r>
    </w:p>
    <w:p>
      <w:pPr>
        <w:ind w:firstLine="640" w:firstLineChars="200"/>
        <w:rPr>
          <w:rFonts w:hint="eastAsia" w:ascii="仿宋" w:hAnsi="仿宋" w:eastAsia="仿宋" w:cs="仿宋"/>
          <w:sz w:val="32"/>
          <w:szCs w:val="32"/>
          <w:lang w:eastAsia="zh-CN"/>
        </w:rPr>
      </w:pPr>
    </w:p>
    <w:p>
      <w:pPr>
        <w:ind w:firstLine="643" w:firstLineChars="200"/>
        <w:rPr>
          <w:rFonts w:hint="eastAsia" w:ascii="仿宋" w:hAnsi="仿宋" w:eastAsia="仿宋" w:cs="仿宋"/>
          <w:b/>
          <w:bCs/>
          <w:sz w:val="32"/>
          <w:szCs w:val="32"/>
        </w:rPr>
      </w:pPr>
      <w:r>
        <w:rPr>
          <w:rFonts w:hint="eastAsia" w:ascii="仿宋" w:hAnsi="仿宋" w:eastAsia="仿宋" w:cs="仿宋"/>
          <w:b/>
          <w:bCs/>
          <w:sz w:val="32"/>
          <w:szCs w:val="32"/>
        </w:rPr>
        <w:t>四、存在的问题和建议</w:t>
      </w:r>
    </w:p>
    <w:p>
      <w:pPr>
        <w:ind w:firstLine="643" w:firstLineChars="200"/>
        <w:rPr>
          <w:rFonts w:hint="eastAsia" w:ascii="仿宋" w:hAnsi="仿宋" w:eastAsia="仿宋" w:cs="仿宋"/>
          <w:sz w:val="32"/>
          <w:szCs w:val="32"/>
          <w:lang w:val="en-US" w:eastAsia="zh-CN"/>
        </w:rPr>
      </w:pPr>
      <w:r>
        <w:rPr>
          <w:rFonts w:hint="eastAsia" w:ascii="仿宋" w:hAnsi="仿宋" w:eastAsia="仿宋" w:cs="仿宋"/>
          <w:b/>
          <w:bCs/>
          <w:sz w:val="32"/>
          <w:szCs w:val="32"/>
          <w:lang w:val="en-US" w:eastAsia="zh-CN"/>
        </w:rPr>
        <w:t>（一）</w:t>
      </w:r>
      <w:r>
        <w:rPr>
          <w:rFonts w:hint="eastAsia" w:ascii="仿宋" w:hAnsi="仿宋" w:eastAsia="仿宋" w:cs="仿宋"/>
          <w:b/>
          <w:bCs/>
          <w:sz w:val="32"/>
          <w:szCs w:val="32"/>
        </w:rPr>
        <w:t>存在的问题</w:t>
      </w:r>
    </w:p>
    <w:p>
      <w:p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支付申报没有提前做好预算计划，相关支付手续已办好，但未能及时支付完成，存在一些单位还不明确资金使用范围。</w:t>
      </w:r>
    </w:p>
    <w:p>
      <w:pPr>
        <w:ind w:firstLine="643" w:firstLineChars="200"/>
        <w:rPr>
          <w:rFonts w:hint="eastAsia" w:ascii="仿宋" w:hAnsi="仿宋" w:eastAsia="仿宋" w:cs="仿宋"/>
          <w:b/>
          <w:bCs/>
          <w:sz w:val="32"/>
          <w:szCs w:val="32"/>
        </w:rPr>
      </w:pPr>
      <w:r>
        <w:rPr>
          <w:rFonts w:hint="eastAsia" w:ascii="仿宋" w:hAnsi="仿宋" w:eastAsia="仿宋" w:cs="仿宋"/>
          <w:b/>
          <w:bCs/>
          <w:sz w:val="32"/>
          <w:szCs w:val="32"/>
        </w:rPr>
        <w:t>（二）建议</w:t>
      </w:r>
    </w:p>
    <w:p>
      <w:pPr>
        <w:ind w:firstLine="320" w:firstLineChars="1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1</w:t>
      </w:r>
      <w:r>
        <w:rPr>
          <w:rFonts w:hint="eastAsia" w:ascii="仿宋" w:hAnsi="仿宋" w:eastAsia="仿宋" w:cs="仿宋"/>
          <w:sz w:val="32"/>
          <w:szCs w:val="32"/>
          <w:lang w:eastAsia="zh-CN"/>
        </w:rPr>
        <w:t>、加强资金的申报、审核、支付流程管理，提高资金的支付效率。</w:t>
      </w:r>
      <w:r>
        <w:rPr>
          <w:rFonts w:hint="eastAsia" w:ascii="仿宋" w:hAnsi="仿宋" w:eastAsia="仿宋" w:cs="仿宋"/>
          <w:sz w:val="32"/>
          <w:szCs w:val="32"/>
        </w:rPr>
        <w:t>2</w:t>
      </w:r>
      <w:r>
        <w:rPr>
          <w:rFonts w:hint="eastAsia" w:ascii="仿宋" w:hAnsi="仿宋" w:eastAsia="仿宋" w:cs="仿宋"/>
          <w:sz w:val="32"/>
          <w:szCs w:val="32"/>
          <w:lang w:eastAsia="zh-CN"/>
        </w:rPr>
        <w:t>、建立单独的党组织工作经费台账，对经费使用情况详细记录。</w:t>
      </w:r>
      <w:r>
        <w:rPr>
          <w:rFonts w:hint="eastAsia" w:ascii="仿宋" w:hAnsi="仿宋" w:eastAsia="仿宋" w:cs="仿宋"/>
          <w:sz w:val="32"/>
          <w:szCs w:val="32"/>
          <w:lang w:val="en-US" w:eastAsia="zh-CN"/>
        </w:rPr>
        <w:t>3、对各单位资金到位后是否按政策要求规范使用，可做进一步的跟进指导。</w:t>
      </w:r>
    </w:p>
    <w:p>
      <w:pPr>
        <w:rPr>
          <w:rFonts w:hint="eastAsia" w:ascii="仿宋" w:hAnsi="仿宋" w:eastAsia="仿宋" w:cs="仿宋"/>
          <w:sz w:val="32"/>
          <w:szCs w:val="32"/>
          <w:lang w:eastAsia="zh-CN"/>
        </w:rPr>
      </w:pPr>
    </w:p>
    <w:p>
      <w:pPr>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 xml:space="preserve">                                 衡南县老干部服务中心</w:t>
      </w:r>
    </w:p>
    <w:p>
      <w:pPr>
        <w:ind w:firstLine="5120" w:firstLineChars="1600"/>
        <w:jc w:val="both"/>
        <w:rPr>
          <w:rFonts w:hint="eastAsia" w:ascii="仿宋" w:hAnsi="仿宋" w:eastAsia="仿宋" w:cs="仿宋"/>
          <w:sz w:val="32"/>
          <w:szCs w:val="32"/>
        </w:rPr>
      </w:pPr>
      <w:r>
        <w:rPr>
          <w:rFonts w:hint="eastAsia" w:ascii="仿宋" w:hAnsi="仿宋" w:eastAsia="仿宋" w:cs="仿宋"/>
          <w:sz w:val="32"/>
          <w:szCs w:val="32"/>
        </w:rPr>
        <w:t xml:space="preserve"> </w:t>
      </w:r>
      <w:r>
        <w:rPr>
          <w:rFonts w:hint="eastAsia" w:ascii="仿宋" w:hAnsi="仿宋" w:eastAsia="仿宋" w:cs="仿宋"/>
          <w:sz w:val="32"/>
          <w:szCs w:val="32"/>
          <w:lang w:val="en-US" w:eastAsia="zh-CN"/>
        </w:rPr>
        <w:t xml:space="preserve">   </w:t>
      </w:r>
      <w:r>
        <w:rPr>
          <w:rFonts w:hint="eastAsia" w:ascii="仿宋" w:hAnsi="仿宋" w:eastAsia="仿宋" w:cs="仿宋"/>
          <w:sz w:val="32"/>
          <w:szCs w:val="32"/>
        </w:rPr>
        <w:t>20</w:t>
      </w:r>
      <w:r>
        <w:rPr>
          <w:rFonts w:hint="eastAsia" w:ascii="仿宋" w:hAnsi="仿宋" w:eastAsia="仿宋" w:cs="仿宋"/>
          <w:sz w:val="32"/>
          <w:szCs w:val="32"/>
          <w:lang w:val="en-US" w:eastAsia="zh-CN"/>
        </w:rPr>
        <w:t>22</w:t>
      </w:r>
      <w:r>
        <w:rPr>
          <w:rFonts w:hint="eastAsia" w:ascii="仿宋" w:hAnsi="仿宋" w:eastAsia="仿宋" w:cs="仿宋"/>
          <w:sz w:val="32"/>
          <w:szCs w:val="32"/>
        </w:rPr>
        <w:t>年</w:t>
      </w:r>
      <w:r>
        <w:rPr>
          <w:rFonts w:hint="eastAsia" w:ascii="仿宋" w:hAnsi="仿宋" w:eastAsia="仿宋" w:cs="仿宋"/>
          <w:sz w:val="32"/>
          <w:szCs w:val="32"/>
          <w:lang w:val="en-US" w:eastAsia="zh-CN"/>
        </w:rPr>
        <w:t>4</w:t>
      </w:r>
      <w:r>
        <w:rPr>
          <w:rFonts w:hint="eastAsia" w:ascii="仿宋" w:hAnsi="仿宋" w:eastAsia="仿宋" w:cs="仿宋"/>
          <w:sz w:val="32"/>
          <w:szCs w:val="32"/>
        </w:rPr>
        <w:t>月</w:t>
      </w:r>
      <w:r>
        <w:rPr>
          <w:rFonts w:hint="eastAsia" w:ascii="仿宋" w:hAnsi="仿宋" w:eastAsia="仿宋" w:cs="仿宋"/>
          <w:sz w:val="32"/>
          <w:szCs w:val="32"/>
          <w:lang w:val="en-US" w:eastAsia="zh-CN"/>
        </w:rPr>
        <w:t>26</w:t>
      </w:r>
      <w:r>
        <w:rPr>
          <w:rFonts w:hint="eastAsia" w:ascii="仿宋" w:hAnsi="仿宋" w:eastAsia="仿宋" w:cs="仿宋"/>
          <w:sz w:val="32"/>
          <w:szCs w:val="32"/>
        </w:rPr>
        <w:t>日</w:t>
      </w:r>
    </w:p>
    <w:p>
      <w:pPr>
        <w:ind w:firstLine="640" w:firstLineChars="200"/>
        <w:rPr>
          <w:rFonts w:hint="eastAsia" w:ascii="仿宋" w:hAnsi="仿宋" w:eastAsia="仿宋" w:cs="仿宋"/>
          <w:sz w:val="32"/>
          <w:szCs w:val="32"/>
        </w:rPr>
      </w:pPr>
    </w:p>
    <w:sectPr>
      <w:headerReference r:id="rId3" w:type="default"/>
      <w:footerReference r:id="rId4" w:type="default"/>
      <w:pgSz w:w="11906" w:h="16838"/>
      <w:pgMar w:top="1440" w:right="1800" w:bottom="1440" w:left="16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03A64BB"/>
    <w:multiLevelType w:val="singleLevel"/>
    <w:tmpl w:val="A03A64BB"/>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4830A10"/>
    <w:rsid w:val="01201C51"/>
    <w:rsid w:val="02442A96"/>
    <w:rsid w:val="03A2250A"/>
    <w:rsid w:val="042C06A2"/>
    <w:rsid w:val="042D4076"/>
    <w:rsid w:val="051A1A58"/>
    <w:rsid w:val="072F3903"/>
    <w:rsid w:val="07D42427"/>
    <w:rsid w:val="086C28DC"/>
    <w:rsid w:val="0924060F"/>
    <w:rsid w:val="09642082"/>
    <w:rsid w:val="0D387195"/>
    <w:rsid w:val="0FD849DB"/>
    <w:rsid w:val="10095F62"/>
    <w:rsid w:val="10773215"/>
    <w:rsid w:val="1255589A"/>
    <w:rsid w:val="134C545A"/>
    <w:rsid w:val="14270EFA"/>
    <w:rsid w:val="14891868"/>
    <w:rsid w:val="15F43918"/>
    <w:rsid w:val="16116861"/>
    <w:rsid w:val="16A06683"/>
    <w:rsid w:val="18802672"/>
    <w:rsid w:val="1A3F4EBB"/>
    <w:rsid w:val="1B652214"/>
    <w:rsid w:val="1C3D4DB6"/>
    <w:rsid w:val="1DCB6825"/>
    <w:rsid w:val="1ED84CCA"/>
    <w:rsid w:val="1F35589A"/>
    <w:rsid w:val="239D1AAE"/>
    <w:rsid w:val="249E79A0"/>
    <w:rsid w:val="24F7078A"/>
    <w:rsid w:val="25CE02B0"/>
    <w:rsid w:val="26042DF6"/>
    <w:rsid w:val="278675F1"/>
    <w:rsid w:val="280C6AE3"/>
    <w:rsid w:val="28710285"/>
    <w:rsid w:val="28803AF0"/>
    <w:rsid w:val="2A18441B"/>
    <w:rsid w:val="2C343B98"/>
    <w:rsid w:val="2D772FF4"/>
    <w:rsid w:val="2DDC2DB6"/>
    <w:rsid w:val="2DFB2CA7"/>
    <w:rsid w:val="2EE0786C"/>
    <w:rsid w:val="30424538"/>
    <w:rsid w:val="305C4F4D"/>
    <w:rsid w:val="31833F4E"/>
    <w:rsid w:val="31880342"/>
    <w:rsid w:val="31DE11B6"/>
    <w:rsid w:val="32544FB6"/>
    <w:rsid w:val="32E7399F"/>
    <w:rsid w:val="32FF5B84"/>
    <w:rsid w:val="331D6FAE"/>
    <w:rsid w:val="33E05246"/>
    <w:rsid w:val="366C4E65"/>
    <w:rsid w:val="372A6B2C"/>
    <w:rsid w:val="380F4E24"/>
    <w:rsid w:val="38233EF8"/>
    <w:rsid w:val="38542C99"/>
    <w:rsid w:val="395E6627"/>
    <w:rsid w:val="3F480E0F"/>
    <w:rsid w:val="3FFF282E"/>
    <w:rsid w:val="41283CD4"/>
    <w:rsid w:val="428754A1"/>
    <w:rsid w:val="451C0D98"/>
    <w:rsid w:val="46CB3FF4"/>
    <w:rsid w:val="47CF7161"/>
    <w:rsid w:val="48187C43"/>
    <w:rsid w:val="4886711D"/>
    <w:rsid w:val="48AF78C4"/>
    <w:rsid w:val="49441EE5"/>
    <w:rsid w:val="4AE1660D"/>
    <w:rsid w:val="4B5A31CA"/>
    <w:rsid w:val="4BC83024"/>
    <w:rsid w:val="4DFF4266"/>
    <w:rsid w:val="4E2B176C"/>
    <w:rsid w:val="4F77004E"/>
    <w:rsid w:val="50E26475"/>
    <w:rsid w:val="52B31374"/>
    <w:rsid w:val="530F369B"/>
    <w:rsid w:val="54D933CD"/>
    <w:rsid w:val="56CE0D30"/>
    <w:rsid w:val="571D561C"/>
    <w:rsid w:val="57685F8D"/>
    <w:rsid w:val="58DB0E32"/>
    <w:rsid w:val="591A2206"/>
    <w:rsid w:val="591E7A48"/>
    <w:rsid w:val="592866D1"/>
    <w:rsid w:val="5AE87EF6"/>
    <w:rsid w:val="5B0F7EEF"/>
    <w:rsid w:val="5C432D5C"/>
    <w:rsid w:val="5DE83DAD"/>
    <w:rsid w:val="5E356841"/>
    <w:rsid w:val="5FF60AF4"/>
    <w:rsid w:val="6090762F"/>
    <w:rsid w:val="614131F8"/>
    <w:rsid w:val="628D1B08"/>
    <w:rsid w:val="62C47BD6"/>
    <w:rsid w:val="6481685C"/>
    <w:rsid w:val="64CD1B87"/>
    <w:rsid w:val="65042ACC"/>
    <w:rsid w:val="68F640F6"/>
    <w:rsid w:val="690348AA"/>
    <w:rsid w:val="69D75170"/>
    <w:rsid w:val="6B9A16B0"/>
    <w:rsid w:val="6CC16C42"/>
    <w:rsid w:val="6D406D63"/>
    <w:rsid w:val="717109A9"/>
    <w:rsid w:val="724A15CB"/>
    <w:rsid w:val="735D4795"/>
    <w:rsid w:val="73D8304D"/>
    <w:rsid w:val="74830A10"/>
    <w:rsid w:val="79FE2B3D"/>
    <w:rsid w:val="7B2677B3"/>
    <w:rsid w:val="7CFC0743"/>
    <w:rsid w:val="7D3B5345"/>
    <w:rsid w:val="7E240F98"/>
    <w:rsid w:val="7E3D32A0"/>
    <w:rsid w:val="7E461ABD"/>
    <w:rsid w:val="7F892B9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1136</Words>
  <Characters>1206</Characters>
  <Lines>0</Lines>
  <Paragraphs>0</Paragraphs>
  <TotalTime>12</TotalTime>
  <ScaleCrop>false</ScaleCrop>
  <LinksUpToDate>false</LinksUpToDate>
  <CharactersWithSpaces>1255</CharactersWithSpaces>
  <Application>WPS Office_11.1.0.11636_F1E327BC-269C-435d-A152-05C5408002CA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2018-03-07T03:26:00Z</dcterms:created>
  <dc:creator>Administrator</dc:creator>
  <cp:lastModifiedBy>many</cp:lastModifiedBy>
  <cp:lastPrinted>2020-06-24T06:30:00Z</cp:lastPrinted>
  <dcterms:modified xsi:type="dcterms:W3CDTF">2022-04-26T05:13:33Z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2052-11.1.0.11636</vt:lpwstr>
  </property>
  <property fmtid="{D5CDD505-2E9C-101B-9397-08002B2CF9AE}" pid="3" name="ICV">
    <vt:lpwstr>1BB286E398624D6EB572C9312DEAD7CA</vt:lpwstr>
  </property>
  <property fmtid="{D5CDD505-2E9C-101B-9397-08002B2CF9AE}" pid="4" name="commondata">
    <vt:lpwstr>eyJoZGlkIjoiYjA0NzM3MGJmMzFjYThhMWZmM2YyZDlkNGE4ZDQ4MDcifQ==</vt:lpwstr>
  </property>
</Properties>
</file>