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beforeAutospacing="0" w:after="157" w:afterLines="50" w:afterAutospacing="0" w:line="240" w:lineRule="auto"/>
        <w:ind w:left="0" w:firstLine="0"/>
        <w:jc w:val="center"/>
        <w:textAlignment w:val="auto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40"/>
          <w:szCs w:val="40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40"/>
          <w:szCs w:val="40"/>
        </w:rPr>
        <w:t>衡南县信访局202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40"/>
          <w:szCs w:val="40"/>
          <w:lang w:val="en-US" w:eastAsia="zh-CN"/>
        </w:rPr>
        <w:t>1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40"/>
          <w:szCs w:val="40"/>
        </w:rPr>
        <w:t>年度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40"/>
          <w:szCs w:val="40"/>
          <w:lang w:val="en-US" w:eastAsia="zh-CN"/>
        </w:rPr>
        <w:t>重要会议安保维稳工作项目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40"/>
          <w:szCs w:val="40"/>
        </w:rPr>
        <w:t>支出绩效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40"/>
          <w:szCs w:val="40"/>
          <w:lang w:val="en-US" w:eastAsia="zh-CN"/>
        </w:rPr>
        <w:t>自评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40"/>
          <w:szCs w:val="40"/>
        </w:rPr>
        <w:t>报告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beforeAutospacing="0" w:after="157" w:afterLines="50" w:afterAutospacing="0" w:line="240" w:lineRule="auto"/>
        <w:ind w:left="0" w:firstLine="0"/>
        <w:jc w:val="center"/>
        <w:textAlignment w:val="auto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40"/>
          <w:szCs w:val="40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beforeAutospacing="0" w:after="157" w:afterLines="50" w:afterAutospacing="0" w:line="240" w:lineRule="auto"/>
        <w:ind w:left="0" w:firstLine="480" w:firstLineChars="200"/>
        <w:jc w:val="left"/>
        <w:textAlignment w:val="auto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一、项目名称：重要会议值班经费项目资金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beforeAutospacing="0" w:after="157" w:afterLines="50" w:afterAutospacing="0" w:line="240" w:lineRule="auto"/>
        <w:ind w:left="0" w:firstLine="480" w:firstLineChars="200"/>
        <w:jc w:val="left"/>
        <w:textAlignment w:val="auto"/>
        <w:rPr>
          <w:rFonts w:hint="default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二、项目概况：全国两会、省、市、县两会等重要会议安保维稳工作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beforeAutospacing="0" w:after="157" w:afterLines="50" w:afterAutospacing="0" w:line="240" w:lineRule="auto"/>
        <w:ind w:left="0" w:firstLine="480" w:firstLineChars="200"/>
        <w:jc w:val="left"/>
        <w:textAlignment w:val="auto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三、项目支出管理及使用情况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beforeAutospacing="0" w:after="157" w:afterLines="50" w:afterAutospacing="0" w:line="240" w:lineRule="auto"/>
        <w:ind w:left="0" w:firstLine="480" w:firstLineChars="200"/>
        <w:jc w:val="left"/>
        <w:textAlignment w:val="auto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1、2021年本部门重要会议值班经费项目资金一般公共预算财政拨款总收入88万元，财政拨款预算项目总支出88万元。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beforeAutospacing="0" w:after="157" w:afterLines="50" w:afterAutospacing="0" w:line="240" w:lineRule="auto"/>
        <w:ind w:left="0" w:firstLine="480" w:firstLineChars="200"/>
        <w:jc w:val="left"/>
        <w:textAlignment w:val="auto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2、2021年财政拨款项目收入分类情况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beforeAutospacing="0" w:after="157" w:afterLines="50" w:afterAutospacing="0" w:line="240" w:lineRule="auto"/>
        <w:ind w:left="0" w:firstLine="480" w:firstLineChars="200"/>
        <w:jc w:val="left"/>
        <w:textAlignment w:val="auto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本部门本年本项目财政拨款预算支出88万元。其中：上年结转55万元，本年收入33万元。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beforeAutospacing="0" w:after="157" w:afterLines="50" w:afterAutospacing="0" w:line="240" w:lineRule="auto"/>
        <w:ind w:left="0" w:firstLine="480" w:firstLineChars="200"/>
        <w:jc w:val="left"/>
        <w:textAlignment w:val="auto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3、项目支出分类情况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beforeAutospacing="0" w:after="157" w:afterLines="50" w:afterAutospacing="0" w:line="240" w:lineRule="auto"/>
        <w:ind w:left="0" w:firstLine="480" w:firstLineChars="200"/>
        <w:jc w:val="left"/>
        <w:textAlignment w:val="auto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本部门本年本项目资金主要用于以下几个方面：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beforeAutospacing="0" w:after="157" w:afterLines="50" w:afterAutospacing="0" w:line="240" w:lineRule="auto"/>
        <w:ind w:left="0" w:firstLine="480" w:firstLineChars="200"/>
        <w:jc w:val="left"/>
        <w:textAlignment w:val="auto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全国两会、省、市、县两会等重要会议驻京、驻石家庄火车站等重要交通驿站值班人员的交通费38万元、住宿费30万元、餐费15.5万元、疫情核酸检测及应急物资保障4.5万元等安保维稳经费支出。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beforeAutospacing="0" w:after="157" w:afterLines="50" w:afterAutospacing="0" w:line="240" w:lineRule="auto"/>
        <w:ind w:left="0" w:firstLine="480" w:firstLineChars="200"/>
        <w:jc w:val="left"/>
        <w:textAlignment w:val="auto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四、部门项目支出绩效指标评价情况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beforeAutospacing="0" w:after="157" w:afterLines="50" w:afterAutospacing="0" w:line="240" w:lineRule="auto"/>
        <w:ind w:left="0" w:firstLine="480" w:firstLineChars="200"/>
        <w:jc w:val="left"/>
        <w:textAlignment w:val="auto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本年通过加强预算收支的管理，加强资产管理，不断建立健全内部管理制度，使部门项目支出管理情况得到了提升，较好的完成了各项目标任务。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beforeAutospacing="0" w:after="157" w:afterLines="50" w:afterAutospacing="0" w:line="240" w:lineRule="auto"/>
        <w:ind w:left="0" w:firstLine="480" w:firstLineChars="200"/>
        <w:jc w:val="left"/>
        <w:textAlignment w:val="auto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一是支出总额控制在预算总额以内，严格执行了国库集中支付、政府采购等有关规定，确保了支出管理流程、审批手续的完整。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二是我县信访工作坚持以信访“三无”县、“人民满意窗口”创建为引领，创新和发展新时代“枫桥经验”，以“屋场恳谈会＋信访”为载体，大力推进初次信访化解和信访积案攻坚，强化了源头治理，有力地推动了信访工作高质量发展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beforeAutospacing="0" w:after="157" w:afterLines="50" w:afterAutospacing="0" w:line="240" w:lineRule="auto"/>
        <w:ind w:left="0" w:firstLine="480" w:firstLineChars="200"/>
        <w:jc w:val="left"/>
        <w:textAlignment w:val="auto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2021年，在县委、县政府的坚强领导下，我县坚持以信访“三无”县、“人民满意窗口”创建为引领，创新和发展新时代“枫桥经验”，以“屋场恳谈会＋信访”为载体，大力推进初次信访化解和信访积案攻坚，有力地推动了信访工作高质量发展。全年高质量完成了建党100周年大庆期间、十九届六中全会、全国两会、省市党代会等重要节会安保信访维稳工作，实现了连续三年成功创建省信访工作“三无”县目标。我局还被评为湖南省第七届“人民满意的公务员集体”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beforeAutospacing="0" w:after="157" w:afterLines="50" w:afterAutospacing="0" w:line="240" w:lineRule="auto"/>
        <w:ind w:left="0" w:firstLine="480" w:firstLineChars="200"/>
        <w:jc w:val="left"/>
        <w:textAlignment w:val="auto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一、主要工作成绩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beforeAutospacing="0" w:after="157" w:afterLines="50" w:afterAutospacing="0" w:line="240" w:lineRule="auto"/>
        <w:ind w:left="0" w:firstLine="480" w:firstLineChars="200"/>
        <w:jc w:val="left"/>
        <w:textAlignment w:val="auto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（一）信访形势明显好转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beforeAutospacing="0" w:after="157" w:afterLines="50" w:afterAutospacing="0" w:line="240" w:lineRule="auto"/>
        <w:ind w:left="0" w:firstLine="480" w:firstLineChars="200"/>
        <w:jc w:val="left"/>
        <w:textAlignment w:val="auto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2021年，我县信访形势明显好转，全县群众到县访量1072批3226人次，上访批次与2019年（因新冠疫情原因，2020年数据不具备可比性）同期相比下降20.94%；到市访量163批475人次，同比下降42.80%；赴省访量95批153人次，同比下降22.13%；进京访量8批8人次，同比下降27.27%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beforeAutospacing="0" w:after="157" w:afterLines="50" w:afterAutospacing="0" w:line="240" w:lineRule="auto"/>
        <w:ind w:left="0" w:firstLine="480" w:firstLineChars="200"/>
        <w:jc w:val="left"/>
        <w:textAlignment w:val="auto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（二）基层基础全面提升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beforeAutospacing="0" w:after="157" w:afterLines="50" w:afterAutospacing="0" w:line="240" w:lineRule="auto"/>
        <w:ind w:left="0" w:firstLine="480" w:firstLineChars="200"/>
        <w:jc w:val="left"/>
        <w:textAlignment w:val="auto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全县大力开展“三无”乡镇（街道）、村（社区）创建及“人民满意窗口创建”等活动。积极创新基层治理新模式，坚持和发展新时代“枫桥经验”，推出了“屋场恳谈会+信访”，变群众上访为领导下访，在群众家门口解决信访问题，真正把矛盾化解在源头、在初始。我县“屋场恳谈会+信访”基层治理新模式，得中央、省、市等多家媒体推介，并在全省枫桥经验“湖南化”交流会上作典型发言。2021年我县将推出16个“三无”达标乡镇(街道）接受市考核验收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beforeAutospacing="0" w:after="157" w:afterLines="50" w:afterAutospacing="0" w:line="240" w:lineRule="auto"/>
        <w:ind w:left="0" w:firstLine="480" w:firstLineChars="200"/>
        <w:jc w:val="left"/>
        <w:textAlignment w:val="auto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（三）信访积案化解成效显著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beforeAutospacing="0" w:after="157" w:afterLines="50" w:afterAutospacing="0" w:line="240" w:lineRule="auto"/>
        <w:ind w:left="0" w:firstLine="480" w:firstLineChars="200"/>
        <w:jc w:val="left"/>
        <w:textAlignment w:val="auto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2021年，我县继续开展“集中治理重复信访、化解信访积案”专项行动，成功化解国家局交办的第一批重复访治理案件数85件，化解率达100%。成功化解国家局交办的第二批重复访治理案件数14件（共23件），化解率60.9%。同大力开展信访积案“百案攻坚”行动，截止目前已成功化解信访积案46件，稳控54件。在上述两个专项行动中，我县多个多年未化解的信访积案得到有效化解，如柞市谢小英信访事项、三塘胡全平信访事项、茶市镇肖茂喜信访事项、茅市镇陈书四信访事项等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beforeAutospacing="0" w:after="157" w:afterLines="50" w:afterAutospacing="0" w:line="240" w:lineRule="auto"/>
        <w:ind w:left="0" w:firstLine="480" w:firstLineChars="200"/>
        <w:jc w:val="left"/>
        <w:textAlignment w:val="auto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E3MzcwOWY3MDhjY2EwNzAyMDRhOWQxZTkxYzQ2OTIifQ=="/>
  </w:docVars>
  <w:rsids>
    <w:rsidRoot w:val="1FFD5E1C"/>
    <w:rsid w:val="02316DB8"/>
    <w:rsid w:val="0EB036F1"/>
    <w:rsid w:val="1FFD5E1C"/>
    <w:rsid w:val="4BD641D9"/>
    <w:rsid w:val="4BFE60DA"/>
    <w:rsid w:val="6EEB0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color w:val="000000" w:themeColor="text1"/>
      <w:kern w:val="2"/>
      <w:sz w:val="18"/>
      <w:szCs w:val="24"/>
      <w:lang w:val="en-US" w:eastAsia="zh-CN" w:bidi="ar-SA"/>
      <w14:textFill>
        <w14:solidFill>
          <w14:schemeClr w14:val="tx1"/>
        </w14:solidFill>
      </w14:textFill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990</Words>
  <Characters>1022</Characters>
  <Lines>0</Lines>
  <Paragraphs>0</Paragraphs>
  <TotalTime>0</TotalTime>
  <ScaleCrop>false</ScaleCrop>
  <LinksUpToDate>false</LinksUpToDate>
  <CharactersWithSpaces>1022</CharactersWithSpaces>
  <Application>WPS Office_11.1.0.11691_F1E327BC-269C-435d-A152-05C5408002CA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2022-04-26T12:42:00Z</dcterms:created>
  <dc:creator>X~hua✨</dc:creator>
  <cp:lastModifiedBy>X~hua✨</cp:lastModifiedBy>
  <dcterms:modified xsi:type="dcterms:W3CDTF">2022-05-11T11:08:44Z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2052-11.1.0.11691</vt:lpwstr>
  </property>
  <property fmtid="{D5CDD505-2E9C-101B-9397-08002B2CF9AE}" pid="3" name="ICV">
    <vt:lpwstr>0F62469D547C449EA70A1BE72A82302E</vt:lpwstr>
  </property>
</Properties>
</file>