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F7" w:rsidRDefault="00E66AF7" w:rsidP="00E66AF7">
      <w:pPr>
        <w:jc w:val="center"/>
        <w:rPr>
          <w:rFonts w:ascii="方正小标宋_GBK" w:eastAsia="方正小标宋_GBK"/>
          <w:sz w:val="44"/>
          <w:szCs w:val="44"/>
        </w:rPr>
      </w:pPr>
      <w:r>
        <w:rPr>
          <w:rFonts w:ascii="方正小标宋_GBK" w:eastAsia="方正小标宋_GBK" w:hint="eastAsia"/>
          <w:sz w:val="44"/>
          <w:szCs w:val="44"/>
        </w:rPr>
        <w:t>衡南县部门整体支出绩效自评报告</w:t>
      </w:r>
    </w:p>
    <w:p w:rsidR="00E66AF7" w:rsidRDefault="00E66AF7" w:rsidP="00E66AF7"/>
    <w:p w:rsidR="00E66AF7" w:rsidRDefault="00E66AF7" w:rsidP="00E66AF7">
      <w:pPr>
        <w:jc w:val="center"/>
        <w:rPr>
          <w:rFonts w:ascii="仿宋_GB2312" w:eastAsia="仿宋_GB2312"/>
          <w:sz w:val="32"/>
          <w:szCs w:val="32"/>
        </w:rPr>
      </w:pPr>
      <w:r>
        <w:rPr>
          <w:rFonts w:ascii="仿宋_GB2312" w:eastAsia="仿宋_GB2312" w:hint="eastAsia"/>
          <w:sz w:val="32"/>
          <w:szCs w:val="32"/>
        </w:rPr>
        <w:t>（ 20</w:t>
      </w:r>
      <w:r>
        <w:rPr>
          <w:rFonts w:ascii="仿宋_GB2312" w:eastAsia="仿宋_GB2312" w:hint="eastAsia"/>
          <w:sz w:val="32"/>
          <w:szCs w:val="32"/>
          <w:u w:val="single"/>
        </w:rPr>
        <w:t>21</w:t>
      </w:r>
      <w:r>
        <w:rPr>
          <w:rFonts w:ascii="仿宋_GB2312" w:eastAsia="仿宋_GB2312" w:hint="eastAsia"/>
          <w:sz w:val="32"/>
          <w:szCs w:val="32"/>
        </w:rPr>
        <w:t>年度 ）</w:t>
      </w:r>
    </w:p>
    <w:p w:rsidR="00E66AF7" w:rsidRDefault="00E66AF7" w:rsidP="00E66AF7"/>
    <w:p w:rsidR="00E66AF7" w:rsidRDefault="00E66AF7" w:rsidP="00E66AF7"/>
    <w:p w:rsidR="00E66AF7" w:rsidRDefault="00E66AF7" w:rsidP="00E66AF7"/>
    <w:p w:rsidR="00E66AF7" w:rsidRDefault="00E66AF7" w:rsidP="00E66AF7">
      <w:pPr>
        <w:ind w:firstLineChars="200" w:firstLine="640"/>
        <w:rPr>
          <w:rFonts w:ascii="仿宋_GB2312" w:eastAsia="仿宋_GB2312"/>
          <w:sz w:val="32"/>
          <w:szCs w:val="32"/>
        </w:rPr>
      </w:pPr>
      <w:r>
        <w:rPr>
          <w:rFonts w:ascii="仿宋_GB2312" w:eastAsia="仿宋_GB2312" w:hint="eastAsia"/>
          <w:sz w:val="32"/>
          <w:szCs w:val="32"/>
        </w:rPr>
        <w:t xml:space="preserve">部门(单位)名称：衡南档案馆      </w:t>
      </w:r>
    </w:p>
    <w:p w:rsidR="00E66AF7" w:rsidRDefault="00E66AF7" w:rsidP="00E66AF7">
      <w:pPr>
        <w:ind w:firstLineChars="200" w:firstLine="640"/>
        <w:rPr>
          <w:rFonts w:ascii="仿宋_GB2312" w:eastAsia="仿宋_GB2312"/>
          <w:sz w:val="32"/>
          <w:szCs w:val="32"/>
        </w:rPr>
      </w:pPr>
      <w:r>
        <w:rPr>
          <w:rFonts w:ascii="仿宋_GB2312" w:eastAsia="仿宋_GB2312" w:hint="eastAsia"/>
          <w:sz w:val="32"/>
          <w:szCs w:val="32"/>
        </w:rPr>
        <w:t xml:space="preserve">预算编码：                   </w:t>
      </w:r>
    </w:p>
    <w:p w:rsidR="00E66AF7" w:rsidRDefault="00E66AF7" w:rsidP="00E66AF7">
      <w:pPr>
        <w:ind w:firstLineChars="200" w:firstLine="640"/>
        <w:rPr>
          <w:rFonts w:ascii="仿宋_GB2312" w:eastAsia="仿宋_GB2312"/>
          <w:sz w:val="32"/>
          <w:szCs w:val="32"/>
        </w:rPr>
      </w:pPr>
      <w:r>
        <w:rPr>
          <w:rFonts w:ascii="仿宋_GB2312" w:eastAsia="仿宋_GB2312" w:hint="eastAsia"/>
          <w:sz w:val="32"/>
          <w:szCs w:val="32"/>
        </w:rPr>
        <w:t xml:space="preserve">评价方式：部门（单位）自评☑  </w:t>
      </w:r>
    </w:p>
    <w:p w:rsidR="00E66AF7" w:rsidRDefault="00E66AF7" w:rsidP="00E66AF7">
      <w:pPr>
        <w:ind w:firstLineChars="700" w:firstLine="2240"/>
        <w:rPr>
          <w:rFonts w:ascii="仿宋_GB2312" w:eastAsia="仿宋_GB2312"/>
          <w:sz w:val="32"/>
          <w:szCs w:val="32"/>
        </w:rPr>
      </w:pPr>
      <w:r>
        <w:rPr>
          <w:rFonts w:ascii="仿宋_GB2312" w:eastAsia="仿宋_GB2312" w:hint="eastAsia"/>
          <w:sz w:val="32"/>
          <w:szCs w:val="32"/>
        </w:rPr>
        <w:t>中介机构评价□</w:t>
      </w:r>
    </w:p>
    <w:p w:rsidR="00E66AF7" w:rsidRDefault="00E66AF7" w:rsidP="00E66AF7">
      <w:pPr>
        <w:ind w:firstLineChars="200" w:firstLine="640"/>
        <w:rPr>
          <w:rFonts w:ascii="仿宋_GB2312" w:eastAsia="仿宋_GB2312"/>
          <w:sz w:val="32"/>
          <w:szCs w:val="32"/>
        </w:rPr>
      </w:pPr>
      <w:r>
        <w:rPr>
          <w:rFonts w:ascii="仿宋_GB2312" w:eastAsia="仿宋_GB2312" w:hint="eastAsia"/>
          <w:sz w:val="32"/>
          <w:szCs w:val="32"/>
        </w:rPr>
        <w:t>评价机构：部门（单位）评价组☑</w:t>
      </w:r>
    </w:p>
    <w:p w:rsidR="00E66AF7" w:rsidRDefault="00E66AF7" w:rsidP="00E66AF7">
      <w:pPr>
        <w:ind w:firstLineChars="700" w:firstLine="2240"/>
        <w:rPr>
          <w:rFonts w:ascii="仿宋_GB2312" w:eastAsia="仿宋_GB2312"/>
          <w:sz w:val="32"/>
          <w:szCs w:val="32"/>
        </w:rPr>
      </w:pPr>
      <w:r>
        <w:rPr>
          <w:rFonts w:ascii="仿宋_GB2312" w:eastAsia="仿宋_GB2312" w:hint="eastAsia"/>
          <w:sz w:val="32"/>
          <w:szCs w:val="32"/>
        </w:rPr>
        <w:t>中介机构□</w:t>
      </w:r>
    </w:p>
    <w:p w:rsidR="00E66AF7" w:rsidRDefault="00E66AF7" w:rsidP="00E66AF7"/>
    <w:p w:rsidR="00E66AF7" w:rsidRDefault="00E66AF7" w:rsidP="00E66AF7"/>
    <w:p w:rsidR="00E66AF7" w:rsidRDefault="00E66AF7" w:rsidP="00E66AF7"/>
    <w:p w:rsidR="00E66AF7" w:rsidRDefault="00E66AF7" w:rsidP="00E66AF7"/>
    <w:p w:rsidR="00E66AF7" w:rsidRDefault="00E66AF7" w:rsidP="00E66AF7"/>
    <w:p w:rsidR="00E66AF7" w:rsidRDefault="00E66AF7" w:rsidP="00E66AF7"/>
    <w:p w:rsidR="00E66AF7" w:rsidRDefault="00E66AF7" w:rsidP="00E66AF7"/>
    <w:p w:rsidR="00E66AF7" w:rsidRDefault="00E66AF7" w:rsidP="00E66AF7"/>
    <w:p w:rsidR="00E66AF7" w:rsidRDefault="00E66AF7" w:rsidP="00E66AF7"/>
    <w:p w:rsidR="00E66AF7" w:rsidRDefault="00E66AF7" w:rsidP="00E66AF7"/>
    <w:p w:rsidR="00E66AF7" w:rsidRDefault="00E66AF7" w:rsidP="00E66AF7"/>
    <w:p w:rsidR="00E66AF7" w:rsidRDefault="00E66AF7" w:rsidP="00E66AF7">
      <w:pPr>
        <w:jc w:val="center"/>
        <w:rPr>
          <w:rFonts w:ascii="仿宋_GB2312" w:eastAsia="仿宋_GB2312"/>
          <w:sz w:val="32"/>
          <w:szCs w:val="32"/>
        </w:rPr>
      </w:pPr>
      <w:r>
        <w:rPr>
          <w:rFonts w:ascii="仿宋_GB2312" w:eastAsia="仿宋_GB2312" w:hint="eastAsia"/>
          <w:sz w:val="32"/>
          <w:szCs w:val="32"/>
        </w:rPr>
        <w:t>报告日期：   2022 年 04月 24日</w:t>
      </w:r>
    </w:p>
    <w:p w:rsidR="00E66AF7" w:rsidRDefault="00E66AF7" w:rsidP="00E66AF7"/>
    <w:p w:rsidR="00E66AF7" w:rsidRDefault="00E66AF7" w:rsidP="00E66AF7">
      <w:pPr>
        <w:jc w:val="center"/>
        <w:rPr>
          <w:rFonts w:ascii="华文中宋" w:eastAsia="华文中宋" w:hAnsi="华文中宋" w:cs="华文中宋"/>
          <w:sz w:val="42"/>
          <w:szCs w:val="42"/>
        </w:rPr>
      </w:pPr>
    </w:p>
    <w:p w:rsidR="00E66AF7" w:rsidRDefault="00E66AF7" w:rsidP="00E66AF7">
      <w:pPr>
        <w:jc w:val="center"/>
        <w:rPr>
          <w:rFonts w:ascii="华文中宋" w:eastAsia="华文中宋" w:hAnsi="华文中宋" w:cs="华文中宋"/>
          <w:sz w:val="42"/>
          <w:szCs w:val="42"/>
        </w:rPr>
      </w:pPr>
    </w:p>
    <w:p w:rsidR="00E66AF7" w:rsidRDefault="00E66AF7" w:rsidP="00E66AF7">
      <w:pPr>
        <w:rPr>
          <w:rFonts w:ascii="华文中宋" w:eastAsia="华文中宋" w:hAnsi="华文中宋" w:cs="华文中宋"/>
          <w:sz w:val="42"/>
          <w:szCs w:val="42"/>
        </w:rPr>
      </w:pPr>
    </w:p>
    <w:p w:rsidR="00D358B3" w:rsidRDefault="00D358B3">
      <w:pPr>
        <w:jc w:val="center"/>
        <w:rPr>
          <w:rFonts w:ascii="黑体" w:eastAsia="黑体" w:hAnsi="黑体" w:cs="黑体"/>
          <w:sz w:val="44"/>
          <w:szCs w:val="44"/>
        </w:rPr>
      </w:pPr>
    </w:p>
    <w:p w:rsidR="00D358B3" w:rsidRDefault="00C45E60">
      <w:pPr>
        <w:jc w:val="center"/>
        <w:rPr>
          <w:rFonts w:ascii="黑体" w:eastAsia="黑体" w:hAnsi="黑体" w:cs="黑体"/>
          <w:sz w:val="44"/>
          <w:szCs w:val="44"/>
        </w:rPr>
      </w:pPr>
      <w:r>
        <w:rPr>
          <w:rFonts w:ascii="黑体" w:eastAsia="黑体" w:hAnsi="黑体" w:cs="黑体" w:hint="eastAsia"/>
          <w:sz w:val="36"/>
          <w:szCs w:val="36"/>
        </w:rPr>
        <w:lastRenderedPageBreak/>
        <w:t>2021</w:t>
      </w:r>
      <w:r w:rsidR="00B777F1">
        <w:rPr>
          <w:rFonts w:ascii="黑体" w:eastAsia="黑体" w:hAnsi="黑体" w:cs="黑体" w:hint="eastAsia"/>
          <w:sz w:val="36"/>
          <w:szCs w:val="36"/>
        </w:rPr>
        <w:t>年衡南县档案馆部门整体支出绩效自评报告</w:t>
      </w:r>
    </w:p>
    <w:p w:rsidR="00D358B3" w:rsidRDefault="00D358B3">
      <w:pPr>
        <w:jc w:val="center"/>
        <w:rPr>
          <w:rFonts w:ascii="黑体" w:eastAsia="黑体" w:hAnsi="黑体" w:cs="黑体"/>
          <w:sz w:val="44"/>
          <w:szCs w:val="44"/>
        </w:rPr>
      </w:pPr>
    </w:p>
    <w:p w:rsidR="00D358B3" w:rsidRPr="002E7100" w:rsidRDefault="00B777F1" w:rsidP="002E7100">
      <w:pPr>
        <w:ind w:firstLineChars="200" w:firstLine="640"/>
        <w:rPr>
          <w:rFonts w:ascii="仿宋_GB2312" w:eastAsia="仿宋_GB2312" w:hAnsi="仿宋_GB2312" w:cs="仿宋_GB2312"/>
          <w:sz w:val="32"/>
          <w:szCs w:val="32"/>
        </w:rPr>
      </w:pPr>
      <w:r>
        <w:rPr>
          <w:rFonts w:ascii="仿宋" w:eastAsia="仿宋" w:hAnsi="仿宋" w:cs="仿宋" w:hint="eastAsia"/>
          <w:sz w:val="32"/>
          <w:szCs w:val="32"/>
        </w:rPr>
        <w:t>根据《衡南县财政局关于开展2</w:t>
      </w:r>
      <w:r w:rsidR="002E7100">
        <w:rPr>
          <w:rFonts w:ascii="仿宋" w:eastAsia="仿宋" w:hAnsi="仿宋" w:cs="仿宋" w:hint="eastAsia"/>
          <w:sz w:val="32"/>
          <w:szCs w:val="32"/>
        </w:rPr>
        <w:t>022</w:t>
      </w:r>
      <w:r>
        <w:rPr>
          <w:rFonts w:ascii="仿宋" w:eastAsia="仿宋" w:hAnsi="仿宋" w:cs="仿宋" w:hint="eastAsia"/>
          <w:sz w:val="32"/>
          <w:szCs w:val="32"/>
        </w:rPr>
        <w:t>年度财政资金绩效自评工作的通知》</w:t>
      </w:r>
      <w:r w:rsidR="002E7100">
        <w:rPr>
          <w:rFonts w:ascii="仿宋_GB2312" w:eastAsia="仿宋_GB2312" w:hAnsi="仿宋_GB2312" w:cs="仿宋_GB2312" w:hint="eastAsia"/>
          <w:sz w:val="32"/>
          <w:szCs w:val="32"/>
        </w:rPr>
        <w:t>财绩〔2022〕31号文件要求，我单位积极组织，对2021年度本单位整体支出进行了绩效自评，现将具体绩效评价情况报告如下：</w:t>
      </w:r>
    </w:p>
    <w:p w:rsidR="00D358B3" w:rsidRDefault="00B777F1">
      <w:pPr>
        <w:ind w:firstLineChars="200" w:firstLine="643"/>
        <w:rPr>
          <w:rFonts w:ascii="黑体" w:eastAsia="黑体" w:hAnsi="黑体" w:cs="黑体"/>
          <w:b/>
          <w:bCs/>
          <w:sz w:val="32"/>
          <w:szCs w:val="32"/>
        </w:rPr>
      </w:pPr>
      <w:r>
        <w:rPr>
          <w:rFonts w:ascii="黑体" w:eastAsia="黑体" w:hAnsi="黑体" w:cs="黑体" w:hint="eastAsia"/>
          <w:b/>
          <w:bCs/>
          <w:sz w:val="32"/>
          <w:szCs w:val="32"/>
        </w:rPr>
        <w:t>一、部门概况</w:t>
      </w:r>
    </w:p>
    <w:p w:rsidR="00D358B3" w:rsidRDefault="00B777F1">
      <w:pPr>
        <w:ind w:firstLineChars="200" w:firstLine="643"/>
        <w:rPr>
          <w:rFonts w:ascii="楷体" w:eastAsia="楷体" w:hAnsi="楷体" w:cs="楷体"/>
          <w:b/>
          <w:bCs/>
          <w:sz w:val="32"/>
          <w:szCs w:val="32"/>
        </w:rPr>
      </w:pPr>
      <w:r>
        <w:rPr>
          <w:rFonts w:ascii="楷体" w:eastAsia="楷体" w:hAnsi="楷体" w:cs="楷体" w:hint="eastAsia"/>
          <w:b/>
          <w:bCs/>
          <w:sz w:val="32"/>
          <w:szCs w:val="32"/>
        </w:rPr>
        <w:t>（一）主要职能</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1.负责接收按规定应移交进馆的各种门类和载体的档案资料；负责征集散存在社会上的反映我县各个历史时期、具有重要价值和历史研究价值的档案资料以及著名人物在衡南活动中形成的档案资料；负责重要活动、重大事件、重点项目档案资料的收集，并对所征集的档案资料进行鉴定、整理、归档。</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2.负责馆藏档案的科学分类和保管，建立全宗卷，记载立档单位和全宗历史演变情况。负责县档案馆馆藏档案的鉴定开放，编制检索工具，提供档案信息查阅利用；负责县本级馆藏档案安全，维护档案完整，保守党和国家机密。</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3.围绕县委和县政府工作的需要，开展档案史料的研究和编纂工作，利用馆藏档案资料举办展览，编辑档案文件汇集和其他有利用价值的参考资料，经主管领导批准公布档案文件和史料。</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lastRenderedPageBreak/>
        <w:t>4.利用现代化先进科技和设备研究档案的现代化管理技术，提高档案管理的现代化水平，推进县档案馆数字化建设，全方位有效地开发档案信息资源。</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5.制订县档案馆干部队伍建设规划，组织参加档案专业教育和档案干部培训工作，负责县档案馆日常管理工作。</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6.负责县档案学会的日常工作，组织开展档案学术交流活动，组织档案系列专业技术职务评审等工作。</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7.承办县委办公室和上级交办的其他事项。</w:t>
      </w:r>
    </w:p>
    <w:p w:rsidR="00D358B3" w:rsidRDefault="00B777F1">
      <w:pPr>
        <w:ind w:firstLineChars="200" w:firstLine="643"/>
        <w:rPr>
          <w:rFonts w:ascii="楷体" w:eastAsia="楷体" w:hAnsi="楷体" w:cs="楷体"/>
          <w:b/>
          <w:bCs/>
          <w:sz w:val="32"/>
          <w:szCs w:val="32"/>
        </w:rPr>
      </w:pPr>
      <w:r>
        <w:rPr>
          <w:rFonts w:ascii="楷体" w:eastAsia="楷体" w:hAnsi="楷体" w:cs="楷体" w:hint="eastAsia"/>
          <w:b/>
          <w:bCs/>
          <w:sz w:val="32"/>
          <w:szCs w:val="32"/>
        </w:rPr>
        <w:t>（二）机构设置情况</w:t>
      </w:r>
    </w:p>
    <w:p w:rsidR="00D358B3" w:rsidRDefault="00B777F1">
      <w:pPr>
        <w:ind w:firstLineChars="150" w:firstLine="480"/>
        <w:rPr>
          <w:rFonts w:ascii="仿宋" w:eastAsia="仿宋" w:hAnsi="仿宋" w:cs="仿宋"/>
          <w:sz w:val="32"/>
          <w:szCs w:val="32"/>
        </w:rPr>
      </w:pPr>
      <w:r>
        <w:rPr>
          <w:rFonts w:ascii="仿宋" w:eastAsia="仿宋" w:hAnsi="仿宋" w:cs="仿宋" w:hint="eastAsia"/>
          <w:sz w:val="32"/>
          <w:szCs w:val="32"/>
        </w:rPr>
        <w:t>我馆内设办公室、接收征集股、查阅利用股、科技信息股、编研展览股等5个股室。</w:t>
      </w:r>
    </w:p>
    <w:p w:rsidR="00D358B3" w:rsidRDefault="00B777F1">
      <w:pPr>
        <w:ind w:firstLineChars="200" w:firstLine="643"/>
        <w:rPr>
          <w:rFonts w:ascii="楷体" w:eastAsia="楷体" w:hAnsi="楷体" w:cs="楷体"/>
          <w:b/>
          <w:bCs/>
          <w:sz w:val="32"/>
          <w:szCs w:val="32"/>
        </w:rPr>
      </w:pPr>
      <w:r>
        <w:rPr>
          <w:rFonts w:ascii="楷体" w:eastAsia="楷体" w:hAnsi="楷体" w:cs="楷体" w:hint="eastAsia"/>
          <w:b/>
          <w:bCs/>
          <w:sz w:val="32"/>
          <w:szCs w:val="32"/>
        </w:rPr>
        <w:t>（三）人员编制情况</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20</w:t>
      </w:r>
      <w:r w:rsidR="00C45E60">
        <w:rPr>
          <w:rFonts w:ascii="仿宋" w:eastAsia="仿宋" w:hAnsi="仿宋" w:cs="仿宋" w:hint="eastAsia"/>
          <w:sz w:val="32"/>
          <w:szCs w:val="32"/>
        </w:rPr>
        <w:t>21</w:t>
      </w:r>
      <w:r>
        <w:rPr>
          <w:rFonts w:ascii="仿宋" w:eastAsia="仿宋" w:hAnsi="仿宋" w:cs="仿宋" w:hint="eastAsia"/>
          <w:sz w:val="32"/>
          <w:szCs w:val="32"/>
        </w:rPr>
        <w:t>年底我馆共有干部职工24人，其中：在职1</w:t>
      </w:r>
      <w:r w:rsidR="00C45E60">
        <w:rPr>
          <w:rFonts w:ascii="仿宋" w:eastAsia="仿宋" w:hAnsi="仿宋" w:cs="仿宋" w:hint="eastAsia"/>
          <w:sz w:val="32"/>
          <w:szCs w:val="32"/>
        </w:rPr>
        <w:t>4</w:t>
      </w:r>
      <w:r>
        <w:rPr>
          <w:rFonts w:ascii="仿宋" w:eastAsia="仿宋" w:hAnsi="仿宋" w:cs="仿宋" w:hint="eastAsia"/>
          <w:sz w:val="32"/>
          <w:szCs w:val="32"/>
        </w:rPr>
        <w:t>人，退休</w:t>
      </w:r>
      <w:r w:rsidR="00C45E60">
        <w:rPr>
          <w:rFonts w:ascii="仿宋" w:eastAsia="仿宋" w:hAnsi="仿宋" w:cs="仿宋" w:hint="eastAsia"/>
          <w:sz w:val="32"/>
          <w:szCs w:val="32"/>
        </w:rPr>
        <w:t>10</w:t>
      </w:r>
      <w:r>
        <w:rPr>
          <w:rFonts w:ascii="仿宋" w:eastAsia="仿宋" w:hAnsi="仿宋" w:cs="仿宋" w:hint="eastAsia"/>
          <w:sz w:val="32"/>
          <w:szCs w:val="32"/>
        </w:rPr>
        <w:t>人。在职人员编制情况：全额事业</w:t>
      </w:r>
      <w:r w:rsidR="00C45E60">
        <w:rPr>
          <w:rFonts w:ascii="仿宋" w:eastAsia="仿宋" w:hAnsi="仿宋" w:cs="仿宋" w:hint="eastAsia"/>
          <w:sz w:val="32"/>
          <w:szCs w:val="32"/>
        </w:rPr>
        <w:t>14</w:t>
      </w:r>
      <w:r>
        <w:rPr>
          <w:rFonts w:ascii="仿宋" w:eastAsia="仿宋" w:hAnsi="仿宋" w:cs="仿宋" w:hint="eastAsia"/>
          <w:sz w:val="32"/>
          <w:szCs w:val="32"/>
        </w:rPr>
        <w:t>人。</w:t>
      </w:r>
    </w:p>
    <w:p w:rsidR="00D358B3" w:rsidRDefault="00B777F1">
      <w:pPr>
        <w:ind w:firstLineChars="200" w:firstLine="643"/>
        <w:rPr>
          <w:rFonts w:ascii="黑体" w:eastAsia="黑体" w:hAnsi="黑体" w:cs="黑体"/>
          <w:b/>
          <w:bCs/>
          <w:sz w:val="32"/>
          <w:szCs w:val="32"/>
        </w:rPr>
      </w:pPr>
      <w:r>
        <w:rPr>
          <w:rFonts w:ascii="黑体" w:eastAsia="黑体" w:hAnsi="黑体" w:cs="黑体" w:hint="eastAsia"/>
          <w:b/>
          <w:bCs/>
          <w:sz w:val="32"/>
          <w:szCs w:val="32"/>
        </w:rPr>
        <w:t>二、部门整体支出管理及使用情况</w:t>
      </w:r>
    </w:p>
    <w:p w:rsidR="00D358B3" w:rsidRDefault="00B777F1">
      <w:pPr>
        <w:spacing w:line="520" w:lineRule="exact"/>
        <w:ind w:firstLineChars="200" w:firstLine="643"/>
        <w:rPr>
          <w:rFonts w:ascii="楷体" w:eastAsia="楷体" w:hAnsi="楷体" w:cs="楷体"/>
          <w:b/>
          <w:sz w:val="32"/>
          <w:szCs w:val="32"/>
        </w:rPr>
      </w:pPr>
      <w:r>
        <w:rPr>
          <w:rFonts w:ascii="楷体" w:eastAsia="楷体" w:hAnsi="楷体" w:cs="楷体" w:hint="eastAsia"/>
          <w:b/>
          <w:bCs/>
          <w:sz w:val="32"/>
          <w:szCs w:val="32"/>
        </w:rPr>
        <w:t>（一）</w:t>
      </w:r>
      <w:r>
        <w:rPr>
          <w:rFonts w:ascii="楷体" w:eastAsia="楷体" w:hAnsi="楷体" w:cs="楷体" w:hint="eastAsia"/>
          <w:b/>
          <w:sz w:val="32"/>
          <w:szCs w:val="32"/>
        </w:rPr>
        <w:t>部门预算收支情况</w:t>
      </w:r>
    </w:p>
    <w:p w:rsidR="00D358B3" w:rsidRDefault="00B777F1">
      <w:pPr>
        <w:spacing w:line="600" w:lineRule="exact"/>
        <w:ind w:firstLineChars="200" w:firstLine="640"/>
        <w:rPr>
          <w:rFonts w:ascii="仿宋" w:eastAsia="仿宋" w:hAnsi="仿宋" w:cs="仿宋"/>
          <w:color w:val="333333"/>
          <w:sz w:val="32"/>
          <w:szCs w:val="32"/>
        </w:rPr>
      </w:pPr>
      <w:r>
        <w:rPr>
          <w:rFonts w:ascii="仿宋" w:eastAsia="仿宋" w:hAnsi="仿宋" w:hint="eastAsia"/>
          <w:sz w:val="32"/>
          <w:szCs w:val="32"/>
        </w:rPr>
        <w:t>我单位20</w:t>
      </w:r>
      <w:r w:rsidR="005140E8">
        <w:rPr>
          <w:rFonts w:ascii="仿宋" w:eastAsia="仿宋" w:hAnsi="仿宋" w:hint="eastAsia"/>
          <w:sz w:val="32"/>
          <w:szCs w:val="32"/>
        </w:rPr>
        <w:t>21</w:t>
      </w:r>
      <w:r>
        <w:rPr>
          <w:rFonts w:ascii="仿宋" w:eastAsia="仿宋" w:hAnsi="仿宋" w:hint="eastAsia"/>
          <w:sz w:val="32"/>
          <w:szCs w:val="32"/>
        </w:rPr>
        <w:t>年各项支出预算批复经费包干数</w:t>
      </w:r>
      <w:r>
        <w:rPr>
          <w:rFonts w:ascii="仿宋" w:eastAsia="仿宋" w:hAnsi="仿宋" w:cs="仿宋" w:hint="eastAsia"/>
          <w:sz w:val="32"/>
          <w:szCs w:val="32"/>
        </w:rPr>
        <w:t>为</w:t>
      </w:r>
      <w:r w:rsidR="005140E8">
        <w:rPr>
          <w:rFonts w:ascii="仿宋" w:eastAsia="仿宋" w:hAnsi="仿宋" w:cs="仿宋" w:hint="eastAsia"/>
          <w:sz w:val="32"/>
          <w:szCs w:val="32"/>
        </w:rPr>
        <w:t>194.61</w:t>
      </w:r>
      <w:r>
        <w:rPr>
          <w:rFonts w:ascii="仿宋" w:eastAsia="仿宋" w:hAnsi="仿宋" w:cs="仿宋" w:hint="eastAsia"/>
          <w:sz w:val="32"/>
          <w:szCs w:val="32"/>
        </w:rPr>
        <w:t>万元，</w:t>
      </w:r>
      <w:r>
        <w:rPr>
          <w:rFonts w:ascii="仿宋" w:eastAsia="仿宋" w:hAnsi="仿宋" w:cs="仿宋" w:hint="eastAsia"/>
          <w:color w:val="333333"/>
          <w:sz w:val="32"/>
          <w:szCs w:val="32"/>
        </w:rPr>
        <w:t>其中：工资福利支出</w:t>
      </w:r>
      <w:r w:rsidR="005140E8">
        <w:rPr>
          <w:rFonts w:ascii="仿宋" w:eastAsia="仿宋" w:hAnsi="仿宋" w:cs="仿宋" w:hint="eastAsia"/>
          <w:color w:val="333333"/>
          <w:sz w:val="32"/>
          <w:szCs w:val="32"/>
        </w:rPr>
        <w:t>130.79</w:t>
      </w:r>
      <w:r>
        <w:rPr>
          <w:rFonts w:ascii="仿宋" w:eastAsia="仿宋" w:hAnsi="仿宋" w:cs="仿宋" w:hint="eastAsia"/>
          <w:color w:val="333333"/>
          <w:sz w:val="32"/>
          <w:szCs w:val="32"/>
        </w:rPr>
        <w:t>万元，一般商品和服务支出9万元，对个人和家庭的支出</w:t>
      </w:r>
      <w:r w:rsidR="005140E8">
        <w:rPr>
          <w:rFonts w:ascii="仿宋" w:eastAsia="仿宋" w:hAnsi="仿宋" w:cs="仿宋" w:hint="eastAsia"/>
          <w:color w:val="333333"/>
          <w:sz w:val="32"/>
          <w:szCs w:val="32"/>
        </w:rPr>
        <w:t>3.82</w:t>
      </w:r>
      <w:r>
        <w:rPr>
          <w:rFonts w:ascii="仿宋" w:eastAsia="仿宋" w:hAnsi="仿宋" w:cs="仿宋" w:hint="eastAsia"/>
          <w:color w:val="333333"/>
          <w:sz w:val="32"/>
          <w:szCs w:val="32"/>
        </w:rPr>
        <w:t>万元，专项经费支出</w:t>
      </w:r>
      <w:r w:rsidR="005140E8">
        <w:rPr>
          <w:rFonts w:ascii="仿宋" w:eastAsia="仿宋" w:hAnsi="仿宋" w:cs="仿宋" w:hint="eastAsia"/>
          <w:color w:val="333333"/>
          <w:sz w:val="32"/>
          <w:szCs w:val="32"/>
        </w:rPr>
        <w:t>51</w:t>
      </w:r>
      <w:r>
        <w:rPr>
          <w:rFonts w:ascii="仿宋" w:eastAsia="仿宋" w:hAnsi="仿宋" w:cs="仿宋" w:hint="eastAsia"/>
          <w:color w:val="333333"/>
          <w:sz w:val="32"/>
          <w:szCs w:val="32"/>
        </w:rPr>
        <w:t>万元。</w:t>
      </w:r>
    </w:p>
    <w:p w:rsidR="00D358B3" w:rsidRDefault="00B777F1">
      <w:pPr>
        <w:spacing w:line="520" w:lineRule="exact"/>
        <w:ind w:firstLineChars="200" w:firstLine="640"/>
        <w:rPr>
          <w:rFonts w:ascii="仿宋" w:eastAsia="仿宋" w:hAnsi="仿宋" w:cs="仿宋"/>
          <w:color w:val="333333"/>
          <w:sz w:val="32"/>
          <w:szCs w:val="32"/>
        </w:rPr>
      </w:pPr>
      <w:r>
        <w:rPr>
          <w:rFonts w:ascii="仿宋" w:eastAsia="仿宋" w:hAnsi="仿宋" w:hint="eastAsia"/>
          <w:sz w:val="32"/>
          <w:szCs w:val="32"/>
        </w:rPr>
        <w:t>我单位20</w:t>
      </w:r>
      <w:r w:rsidR="005140E8">
        <w:rPr>
          <w:rFonts w:ascii="仿宋" w:eastAsia="仿宋" w:hAnsi="仿宋" w:hint="eastAsia"/>
          <w:sz w:val="32"/>
          <w:szCs w:val="32"/>
        </w:rPr>
        <w:t>21</w:t>
      </w:r>
      <w:r>
        <w:rPr>
          <w:rFonts w:ascii="仿宋" w:eastAsia="仿宋" w:hAnsi="仿宋" w:hint="eastAsia"/>
          <w:sz w:val="32"/>
          <w:szCs w:val="32"/>
        </w:rPr>
        <w:t>年部门收入决算数为</w:t>
      </w:r>
      <w:r w:rsidR="005140E8">
        <w:rPr>
          <w:rFonts w:ascii="仿宋" w:eastAsia="仿宋" w:hAnsi="仿宋" w:hint="eastAsia"/>
          <w:sz w:val="32"/>
          <w:szCs w:val="32"/>
        </w:rPr>
        <w:t>215.4</w:t>
      </w:r>
      <w:r>
        <w:rPr>
          <w:rFonts w:ascii="仿宋" w:eastAsia="仿宋" w:hAnsi="仿宋" w:hint="eastAsia"/>
          <w:sz w:val="32"/>
          <w:szCs w:val="32"/>
        </w:rPr>
        <w:t>万元，支出决算数为</w:t>
      </w:r>
      <w:r w:rsidR="005140E8">
        <w:rPr>
          <w:rFonts w:ascii="仿宋" w:eastAsia="仿宋" w:hAnsi="仿宋" w:hint="eastAsia"/>
          <w:sz w:val="32"/>
          <w:szCs w:val="32"/>
        </w:rPr>
        <w:t>215.4</w:t>
      </w:r>
      <w:r>
        <w:rPr>
          <w:rFonts w:ascii="仿宋" w:eastAsia="仿宋" w:hAnsi="仿宋" w:hint="eastAsia"/>
          <w:sz w:val="32"/>
          <w:szCs w:val="32"/>
        </w:rPr>
        <w:t>万元，本年度决算收支结余0万元， 20</w:t>
      </w:r>
      <w:r w:rsidR="005140E8">
        <w:rPr>
          <w:rFonts w:ascii="仿宋" w:eastAsia="仿宋" w:hAnsi="仿宋" w:hint="eastAsia"/>
          <w:sz w:val="32"/>
          <w:szCs w:val="32"/>
        </w:rPr>
        <w:t>20</w:t>
      </w:r>
      <w:r>
        <w:rPr>
          <w:rFonts w:ascii="仿宋" w:eastAsia="仿宋" w:hAnsi="仿宋" w:hint="eastAsia"/>
          <w:sz w:val="32"/>
          <w:szCs w:val="32"/>
        </w:rPr>
        <w:t>年年末结转和结余数为</w:t>
      </w:r>
      <w:r w:rsidR="005140E8">
        <w:rPr>
          <w:rFonts w:ascii="仿宋" w:eastAsia="仿宋" w:hAnsi="仿宋" w:hint="eastAsia"/>
          <w:sz w:val="32"/>
          <w:szCs w:val="32"/>
        </w:rPr>
        <w:t>0</w:t>
      </w:r>
      <w:r>
        <w:rPr>
          <w:rFonts w:ascii="仿宋" w:eastAsia="仿宋" w:hAnsi="仿宋" w:hint="eastAsia"/>
          <w:sz w:val="32"/>
          <w:szCs w:val="32"/>
        </w:rPr>
        <w:t>万元。</w:t>
      </w:r>
      <w:bookmarkStart w:id="0" w:name="_GoBack"/>
      <w:bookmarkEnd w:id="0"/>
    </w:p>
    <w:p w:rsidR="00D358B3" w:rsidRDefault="00B777F1">
      <w:pPr>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（二）</w:t>
      </w:r>
      <w:r>
        <w:rPr>
          <w:rFonts w:ascii="楷体" w:eastAsia="楷体" w:hAnsi="楷体" w:cs="楷体" w:hint="eastAsia"/>
          <w:b/>
          <w:sz w:val="32"/>
          <w:szCs w:val="32"/>
        </w:rPr>
        <w:t>支出分类情况</w:t>
      </w:r>
    </w:p>
    <w:p w:rsidR="00D358B3" w:rsidRDefault="00B777F1">
      <w:pPr>
        <w:spacing w:line="52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1、基本支出情况</w:t>
      </w:r>
    </w:p>
    <w:p w:rsidR="00D358B3" w:rsidRDefault="00B777F1">
      <w:pPr>
        <w:ind w:firstLineChars="200" w:firstLine="640"/>
        <w:rPr>
          <w:rFonts w:ascii="仿宋" w:eastAsia="仿宋" w:hAnsi="仿宋"/>
          <w:sz w:val="32"/>
          <w:szCs w:val="32"/>
        </w:rPr>
      </w:pPr>
      <w:r>
        <w:rPr>
          <w:rFonts w:ascii="仿宋" w:eastAsia="仿宋" w:hAnsi="仿宋" w:hint="eastAsia"/>
          <w:sz w:val="32"/>
          <w:szCs w:val="32"/>
        </w:rPr>
        <w:t>我单位基本支出范围和主要用途包括人员经费和日常公用经费，具体包括：工资福利支出、一般商品和服务支出等。20</w:t>
      </w:r>
      <w:r w:rsidR="005140E8">
        <w:rPr>
          <w:rFonts w:ascii="仿宋" w:eastAsia="仿宋" w:hAnsi="仿宋" w:hint="eastAsia"/>
          <w:sz w:val="32"/>
          <w:szCs w:val="32"/>
        </w:rPr>
        <w:t>21</w:t>
      </w:r>
      <w:r>
        <w:rPr>
          <w:rFonts w:ascii="仿宋" w:eastAsia="仿宋" w:hAnsi="仿宋" w:hint="eastAsia"/>
          <w:sz w:val="32"/>
          <w:szCs w:val="32"/>
        </w:rPr>
        <w:t>年度基本支出的管理和使用情况如下：本级基本支出总额</w:t>
      </w:r>
      <w:r w:rsidR="005140E8">
        <w:rPr>
          <w:rFonts w:ascii="仿宋" w:eastAsia="仿宋" w:hAnsi="仿宋" w:hint="eastAsia"/>
          <w:sz w:val="32"/>
          <w:szCs w:val="32"/>
        </w:rPr>
        <w:t>215.4</w:t>
      </w:r>
      <w:r>
        <w:rPr>
          <w:rFonts w:ascii="仿宋" w:eastAsia="仿宋" w:hAnsi="仿宋" w:hint="eastAsia"/>
          <w:sz w:val="32"/>
          <w:szCs w:val="32"/>
        </w:rPr>
        <w:t>万元，其中工资福利支出</w:t>
      </w:r>
      <w:r w:rsidR="00C97021">
        <w:rPr>
          <w:rFonts w:ascii="仿宋" w:eastAsia="仿宋" w:hAnsi="仿宋" w:hint="eastAsia"/>
          <w:sz w:val="32"/>
          <w:szCs w:val="32"/>
        </w:rPr>
        <w:t>1</w:t>
      </w:r>
      <w:r w:rsidR="00393554">
        <w:rPr>
          <w:rFonts w:ascii="仿宋" w:eastAsia="仿宋" w:hAnsi="仿宋" w:hint="eastAsia"/>
          <w:sz w:val="32"/>
          <w:szCs w:val="32"/>
        </w:rPr>
        <w:t>33</w:t>
      </w:r>
      <w:r>
        <w:rPr>
          <w:rFonts w:ascii="仿宋" w:eastAsia="仿宋" w:hAnsi="仿宋" w:hint="eastAsia"/>
          <w:sz w:val="32"/>
          <w:szCs w:val="32"/>
        </w:rPr>
        <w:t>万元，日常公用经费</w:t>
      </w:r>
      <w:r w:rsidR="00393554">
        <w:rPr>
          <w:rFonts w:ascii="仿宋" w:eastAsia="仿宋" w:hAnsi="仿宋" w:hint="eastAsia"/>
          <w:sz w:val="32"/>
          <w:szCs w:val="32"/>
        </w:rPr>
        <w:t>82.4</w:t>
      </w:r>
      <w:r>
        <w:rPr>
          <w:rFonts w:ascii="仿宋" w:eastAsia="仿宋" w:hAnsi="仿宋" w:hint="eastAsia"/>
          <w:sz w:val="32"/>
          <w:szCs w:val="32"/>
        </w:rPr>
        <w:t>万元。</w:t>
      </w:r>
      <w:r>
        <w:rPr>
          <w:rFonts w:ascii="仿宋" w:eastAsia="仿宋" w:hAnsi="仿宋" w:cs="仿宋" w:hint="eastAsia"/>
          <w:sz w:val="32"/>
          <w:szCs w:val="32"/>
        </w:rPr>
        <w:t>主要用于干部职工工资、津补贴、住房公积金、办公费、差旅费、资料费、水电费、和办公设备购置等日常公用经费的开支。</w:t>
      </w:r>
    </w:p>
    <w:p w:rsidR="00D358B3" w:rsidRDefault="00B777F1">
      <w:pPr>
        <w:spacing w:line="52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2、项目支出情况</w:t>
      </w:r>
    </w:p>
    <w:p w:rsidR="00D358B3" w:rsidRDefault="00B777F1">
      <w:pPr>
        <w:ind w:firstLineChars="200" w:firstLine="640"/>
        <w:rPr>
          <w:rFonts w:ascii="仿宋" w:eastAsia="仿宋" w:hAnsi="仿宋" w:cs="仿宋"/>
          <w:sz w:val="32"/>
          <w:szCs w:val="32"/>
        </w:rPr>
      </w:pPr>
      <w:r>
        <w:rPr>
          <w:rFonts w:ascii="仿宋" w:eastAsia="仿宋" w:hAnsi="仿宋" w:hint="eastAsia"/>
          <w:sz w:val="32"/>
          <w:szCs w:val="32"/>
        </w:rPr>
        <w:t>20</w:t>
      </w:r>
      <w:r w:rsidR="00C97021">
        <w:rPr>
          <w:rFonts w:ascii="仿宋" w:eastAsia="仿宋" w:hAnsi="仿宋" w:hint="eastAsia"/>
          <w:sz w:val="32"/>
          <w:szCs w:val="32"/>
        </w:rPr>
        <w:t>21</w:t>
      </w:r>
      <w:r>
        <w:rPr>
          <w:rFonts w:ascii="仿宋" w:eastAsia="仿宋" w:hAnsi="仿宋" w:hint="eastAsia"/>
          <w:sz w:val="32"/>
          <w:szCs w:val="32"/>
        </w:rPr>
        <w:t>年我单位项目资金支出</w:t>
      </w:r>
      <w:r w:rsidR="00C97021">
        <w:rPr>
          <w:rFonts w:ascii="仿宋" w:eastAsia="仿宋" w:hAnsi="仿宋" w:hint="eastAsia"/>
          <w:sz w:val="32"/>
          <w:szCs w:val="32"/>
        </w:rPr>
        <w:t>59.5</w:t>
      </w:r>
      <w:r>
        <w:rPr>
          <w:rFonts w:ascii="仿宋" w:eastAsia="仿宋" w:hAnsi="仿宋" w:hint="eastAsia"/>
          <w:sz w:val="32"/>
          <w:szCs w:val="32"/>
        </w:rPr>
        <w:t>万元，</w:t>
      </w:r>
      <w:r>
        <w:rPr>
          <w:rFonts w:ascii="仿宋_GB2312" w:eastAsia="仿宋_GB2312" w:hint="eastAsia"/>
          <w:color w:val="000000"/>
          <w:sz w:val="32"/>
          <w:szCs w:val="32"/>
        </w:rPr>
        <w:t>系保障我单位重点档案抢救、档案维护、征集及信息平台建设项目以及农村土地确权档案服务费和库房添置设施设备的支出。</w:t>
      </w:r>
    </w:p>
    <w:p w:rsidR="00D358B3" w:rsidRDefault="00B777F1">
      <w:pPr>
        <w:ind w:firstLineChars="200" w:firstLine="643"/>
        <w:rPr>
          <w:rFonts w:ascii="楷体" w:eastAsia="楷体" w:hAnsi="楷体" w:cs="楷体"/>
          <w:b/>
          <w:bCs/>
          <w:sz w:val="32"/>
          <w:szCs w:val="32"/>
        </w:rPr>
      </w:pPr>
      <w:r>
        <w:rPr>
          <w:rFonts w:ascii="楷体" w:eastAsia="楷体" w:hAnsi="楷体" w:cs="楷体" w:hint="eastAsia"/>
          <w:b/>
          <w:bCs/>
          <w:sz w:val="32"/>
          <w:szCs w:val="32"/>
        </w:rPr>
        <w:t>（三）“三公”经费情况</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20</w:t>
      </w:r>
      <w:r w:rsidR="00C97021">
        <w:rPr>
          <w:rFonts w:ascii="仿宋" w:eastAsia="仿宋" w:hAnsi="仿宋" w:cs="仿宋" w:hint="eastAsia"/>
          <w:sz w:val="32"/>
          <w:szCs w:val="32"/>
        </w:rPr>
        <w:t>21</w:t>
      </w:r>
      <w:r>
        <w:rPr>
          <w:rFonts w:ascii="仿宋" w:eastAsia="仿宋" w:hAnsi="仿宋" w:cs="仿宋" w:hint="eastAsia"/>
          <w:sz w:val="32"/>
          <w:szCs w:val="32"/>
        </w:rPr>
        <w:t>年“三公”经费实际支出</w:t>
      </w:r>
      <w:r w:rsidR="00C97021">
        <w:rPr>
          <w:rFonts w:ascii="仿宋" w:eastAsia="仿宋" w:hAnsi="仿宋" w:cs="仿宋" w:hint="eastAsia"/>
          <w:sz w:val="32"/>
          <w:szCs w:val="32"/>
        </w:rPr>
        <w:t>0.</w:t>
      </w:r>
      <w:r w:rsidR="003B4518">
        <w:rPr>
          <w:rFonts w:ascii="仿宋" w:eastAsia="仿宋" w:hAnsi="仿宋" w:cs="仿宋" w:hint="eastAsia"/>
          <w:sz w:val="32"/>
          <w:szCs w:val="32"/>
        </w:rPr>
        <w:t>75</w:t>
      </w:r>
      <w:r>
        <w:rPr>
          <w:rFonts w:ascii="仿宋" w:eastAsia="仿宋" w:hAnsi="仿宋" w:cs="仿宋" w:hint="eastAsia"/>
          <w:sz w:val="32"/>
          <w:szCs w:val="32"/>
        </w:rPr>
        <w:t>万元，其中：公务接待费</w:t>
      </w:r>
      <w:r w:rsidR="00C97021">
        <w:rPr>
          <w:rFonts w:ascii="仿宋" w:eastAsia="仿宋" w:hAnsi="仿宋" w:cs="仿宋" w:hint="eastAsia"/>
          <w:sz w:val="32"/>
          <w:szCs w:val="32"/>
        </w:rPr>
        <w:t>0.</w:t>
      </w:r>
      <w:r w:rsidR="0013121C">
        <w:rPr>
          <w:rFonts w:ascii="仿宋" w:eastAsia="仿宋" w:hAnsi="仿宋" w:cs="仿宋" w:hint="eastAsia"/>
          <w:sz w:val="32"/>
          <w:szCs w:val="32"/>
        </w:rPr>
        <w:t>75</w:t>
      </w:r>
      <w:r>
        <w:rPr>
          <w:rFonts w:ascii="仿宋" w:eastAsia="仿宋" w:hAnsi="仿宋" w:cs="仿宋" w:hint="eastAsia"/>
          <w:sz w:val="32"/>
          <w:szCs w:val="32"/>
        </w:rPr>
        <w:t>万元，公务用车0元，因公出国(境)费用0元。</w:t>
      </w:r>
    </w:p>
    <w:p w:rsidR="00D358B3" w:rsidRDefault="00B777F1">
      <w:pPr>
        <w:rPr>
          <w:rFonts w:ascii="仿宋" w:eastAsia="仿宋" w:hAnsi="仿宋" w:cs="仿宋"/>
          <w:sz w:val="32"/>
          <w:szCs w:val="32"/>
        </w:rPr>
      </w:pPr>
      <w:r>
        <w:rPr>
          <w:rFonts w:ascii="仿宋" w:eastAsia="仿宋" w:hAnsi="仿宋" w:cs="仿宋" w:hint="eastAsia"/>
          <w:sz w:val="32"/>
          <w:szCs w:val="32"/>
        </w:rPr>
        <w:t>我馆“三公”经费严格落实中央“三公经费只减不增”的要求，坚持厉行节约，反对铺张浪费，努力降低运行成本。“三公”经费相比往年，费用有所降低。</w:t>
      </w:r>
    </w:p>
    <w:p w:rsidR="002E7100" w:rsidRPr="002E7100" w:rsidRDefault="002E7100" w:rsidP="002E7100">
      <w:pPr>
        <w:spacing w:line="520" w:lineRule="exact"/>
        <w:ind w:firstLine="640"/>
        <w:rPr>
          <w:rFonts w:ascii="仿宋" w:eastAsia="仿宋" w:hAnsi="仿宋" w:cs="仿宋"/>
          <w:b/>
          <w:sz w:val="32"/>
          <w:szCs w:val="32"/>
        </w:rPr>
      </w:pPr>
      <w:r w:rsidRPr="002E7100">
        <w:rPr>
          <w:rFonts w:ascii="仿宋" w:eastAsia="仿宋" w:hAnsi="仿宋" w:cs="仿宋" w:hint="eastAsia"/>
          <w:b/>
          <w:sz w:val="32"/>
          <w:szCs w:val="32"/>
        </w:rPr>
        <w:t>（四）本年度部门决算等财务工作开展情况</w:t>
      </w:r>
    </w:p>
    <w:p w:rsidR="002E7100" w:rsidRDefault="002E7100" w:rsidP="002E7100">
      <w:pPr>
        <w:spacing w:line="520" w:lineRule="exact"/>
        <w:ind w:firstLineChars="404" w:firstLine="1293"/>
        <w:rPr>
          <w:rFonts w:ascii="仿宋" w:eastAsia="仿宋" w:hAnsi="仿宋" w:cs="仿宋"/>
          <w:sz w:val="32"/>
          <w:szCs w:val="32"/>
        </w:rPr>
      </w:pPr>
      <w:r>
        <w:rPr>
          <w:rFonts w:ascii="仿宋" w:eastAsia="仿宋" w:hAnsi="仿宋" w:cs="仿宋" w:hint="eastAsia"/>
          <w:sz w:val="32"/>
          <w:szCs w:val="32"/>
        </w:rPr>
        <w:t>1.财务管理。</w:t>
      </w:r>
    </w:p>
    <w:p w:rsidR="002E7100" w:rsidRDefault="002E7100" w:rsidP="002E7100">
      <w:pPr>
        <w:spacing w:line="520" w:lineRule="exact"/>
        <w:ind w:firstLine="640"/>
        <w:rPr>
          <w:rFonts w:ascii="仿宋" w:eastAsia="仿宋" w:hAnsi="仿宋" w:cs="仿宋"/>
          <w:sz w:val="32"/>
          <w:szCs w:val="32"/>
        </w:rPr>
      </w:pPr>
      <w:r>
        <w:rPr>
          <w:rFonts w:ascii="仿宋" w:eastAsia="仿宋" w:hAnsi="仿宋" w:cs="仿宋" w:hint="eastAsia"/>
          <w:sz w:val="32"/>
          <w:szCs w:val="32"/>
        </w:rPr>
        <w:t>2021年我馆财务工作在馆领导的正确领导下，在县财政局的正确指导下，认真贯彻落实国家各项财经法律法规，切</w:t>
      </w:r>
      <w:r>
        <w:rPr>
          <w:rFonts w:ascii="仿宋" w:eastAsia="仿宋" w:hAnsi="仿宋" w:cs="仿宋" w:hint="eastAsia"/>
          <w:sz w:val="32"/>
          <w:szCs w:val="32"/>
        </w:rPr>
        <w:lastRenderedPageBreak/>
        <w:t>实加强财务管理，进一步降低了财务风险，规范了有关经费开支，较好的支撑了全馆各项工作的顺利开展，全年预算执行情况良好。</w:t>
      </w:r>
    </w:p>
    <w:p w:rsidR="002E7100" w:rsidRDefault="002E7100" w:rsidP="002E7100">
      <w:pPr>
        <w:spacing w:line="520" w:lineRule="exact"/>
        <w:ind w:firstLine="640"/>
        <w:rPr>
          <w:rFonts w:ascii="仿宋" w:eastAsia="仿宋" w:hAnsi="仿宋" w:cs="仿宋"/>
          <w:sz w:val="32"/>
          <w:szCs w:val="32"/>
        </w:rPr>
      </w:pPr>
      <w:r>
        <w:rPr>
          <w:rFonts w:ascii="仿宋" w:eastAsia="仿宋" w:hAnsi="仿宋" w:cs="仿宋" w:hint="eastAsia"/>
          <w:sz w:val="32"/>
          <w:szCs w:val="32"/>
        </w:rPr>
        <w:t>决算组织。我部认真组织2021年决算工作，严格按照县决算工会会议要求，安排专人认真及时地编制决算报表。</w:t>
      </w:r>
    </w:p>
    <w:p w:rsidR="002E7100" w:rsidRDefault="002E7100" w:rsidP="002E7100">
      <w:pPr>
        <w:spacing w:line="520" w:lineRule="exact"/>
        <w:ind w:firstLine="640"/>
        <w:rPr>
          <w:rFonts w:ascii="仿宋" w:eastAsia="仿宋" w:hAnsi="仿宋" w:cs="仿宋"/>
          <w:sz w:val="32"/>
          <w:szCs w:val="32"/>
        </w:rPr>
      </w:pPr>
      <w:r>
        <w:rPr>
          <w:rFonts w:ascii="仿宋" w:eastAsia="仿宋" w:hAnsi="仿宋" w:cs="仿宋" w:hint="eastAsia"/>
          <w:sz w:val="32"/>
          <w:szCs w:val="32"/>
        </w:rPr>
        <w:t>（二）本部门（单位）决算公开工作、主管部门对所属单位按规定批复决算工作开展情况。</w:t>
      </w:r>
    </w:p>
    <w:p w:rsidR="002E7100" w:rsidRDefault="002E7100" w:rsidP="002E7100">
      <w:pPr>
        <w:pStyle w:val="a3"/>
        <w:rPr>
          <w:rFonts w:ascii="仿宋_GB2312" w:eastAsia="仿宋_GB2312" w:hAnsi="华文中宋"/>
          <w:sz w:val="32"/>
          <w:szCs w:val="32"/>
        </w:rPr>
      </w:pPr>
      <w:r>
        <w:rPr>
          <w:rFonts w:ascii="仿宋" w:eastAsia="仿宋" w:hAnsi="仿宋" w:cs="仿宋" w:hint="eastAsia"/>
          <w:sz w:val="32"/>
          <w:szCs w:val="32"/>
        </w:rPr>
        <w:t>我馆对决算将依规公开。</w:t>
      </w:r>
    </w:p>
    <w:p w:rsidR="002E7100" w:rsidRDefault="002E7100">
      <w:pPr>
        <w:rPr>
          <w:rFonts w:ascii="仿宋" w:eastAsia="仿宋" w:hAnsi="仿宋" w:cs="仿宋"/>
          <w:sz w:val="32"/>
          <w:szCs w:val="32"/>
        </w:rPr>
      </w:pPr>
    </w:p>
    <w:p w:rsidR="00D358B3" w:rsidRDefault="00B777F1">
      <w:pPr>
        <w:ind w:firstLineChars="200" w:firstLine="643"/>
        <w:rPr>
          <w:rFonts w:ascii="黑体" w:eastAsia="黑体" w:hAnsi="黑体" w:cs="黑体"/>
          <w:b/>
          <w:bCs/>
          <w:sz w:val="32"/>
          <w:szCs w:val="32"/>
        </w:rPr>
      </w:pPr>
      <w:r>
        <w:rPr>
          <w:rFonts w:ascii="黑体" w:eastAsia="黑体" w:hAnsi="黑体" w:cs="黑体" w:hint="eastAsia"/>
          <w:b/>
          <w:bCs/>
          <w:sz w:val="32"/>
          <w:szCs w:val="32"/>
        </w:rPr>
        <w:t>三、部门整体支出绩效评价情况</w:t>
      </w:r>
    </w:p>
    <w:p w:rsidR="002E7100" w:rsidRDefault="002E7100" w:rsidP="002E71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（一）评价目的</w:t>
      </w:r>
    </w:p>
    <w:p w:rsidR="002E7100" w:rsidRDefault="002E7100" w:rsidP="002E71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全面开展财政支出绩效评价，强化财政支出绩效理念，科学合理编制年度预算，切实发挥财政资金源配置作用，逐步建立以科学理财为基础，以精细化管理为手段，以评价结果为导向，以实施过程为监管对象的预算管理体系。</w:t>
      </w:r>
    </w:p>
    <w:p w:rsidR="002E7100" w:rsidRDefault="002E7100" w:rsidP="002E7100">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评价方法</w:t>
      </w:r>
    </w:p>
    <w:p w:rsidR="002E7100" w:rsidRDefault="002E7100" w:rsidP="002E71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衡南县财政局相关会议精神，我馆开展了部门整体支出绩效评价工作，具体工作方法包括：1、查阅资料。查阅2021年预算按排、经费支出、资金管理、资产管理等相关文件和财务凭证。2、核实数据。对2021年度部门整体支出数据的准确性、真实性进行核实，将2021年度部门整体支出情况与2021年度预算情况、2021年度部门整体支出情况进行比较分析。3、实地查看。现场查看各类事务资产。4、汇总归纳。根据取得的各项数据及文件资料，结合现场评价</w:t>
      </w:r>
      <w:r>
        <w:rPr>
          <w:rFonts w:ascii="仿宋_GB2312" w:eastAsia="仿宋_GB2312" w:hAnsi="仿宋_GB2312" w:cs="仿宋_GB2312" w:hint="eastAsia"/>
          <w:sz w:val="32"/>
          <w:szCs w:val="32"/>
        </w:rPr>
        <w:lastRenderedPageBreak/>
        <w:t>情况进行综合分析、归纳汇总，填写基础数据表、评价指标评分表。5、形成绩效评价报告。</w:t>
      </w:r>
    </w:p>
    <w:p w:rsidR="00D358B3" w:rsidRPr="002E7100" w:rsidRDefault="002E7100" w:rsidP="002E71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sidR="006F2BCF">
        <w:rPr>
          <w:rFonts w:ascii="仿宋_GB2312" w:eastAsia="仿宋_GB2312" w:hAnsi="仿宋_GB2312" w:cs="仿宋_GB2312" w:hint="eastAsia"/>
          <w:sz w:val="32"/>
          <w:szCs w:val="32"/>
        </w:rPr>
        <w:t>年，根据我馆</w:t>
      </w:r>
      <w:r>
        <w:rPr>
          <w:rFonts w:ascii="仿宋_GB2312" w:eastAsia="仿宋_GB2312" w:hAnsi="仿宋_GB2312" w:cs="仿宋_GB2312" w:hint="eastAsia"/>
          <w:sz w:val="32"/>
          <w:szCs w:val="32"/>
        </w:rPr>
        <w:t>年初工作规划和重点性工作，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1、重点支出安排率：100%</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2、在职人员控制率：100%</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3、部门整体支出支付进度：100%</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4、三公经费增减率：-</w:t>
      </w:r>
      <w:r w:rsidR="0099434F">
        <w:rPr>
          <w:rFonts w:ascii="仿宋" w:eastAsia="仿宋" w:hAnsi="仿宋" w:cs="仿宋" w:hint="eastAsia"/>
          <w:sz w:val="32"/>
          <w:szCs w:val="32"/>
        </w:rPr>
        <w:t>6.3</w:t>
      </w:r>
      <w:r>
        <w:rPr>
          <w:rFonts w:ascii="仿宋" w:eastAsia="仿宋" w:hAnsi="仿宋" w:cs="仿宋" w:hint="eastAsia"/>
          <w:sz w:val="32"/>
          <w:szCs w:val="32"/>
        </w:rPr>
        <w:t>%</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5、政府采购执行率：100%</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6、重点工作完成率：100%</w:t>
      </w:r>
    </w:p>
    <w:p w:rsidR="00D358B3" w:rsidRDefault="00B777F1">
      <w:pPr>
        <w:ind w:firstLineChars="200" w:firstLine="640"/>
        <w:rPr>
          <w:rFonts w:ascii="仿宋" w:eastAsia="仿宋" w:hAnsi="仿宋" w:cs="仿宋"/>
          <w:sz w:val="32"/>
          <w:szCs w:val="32"/>
        </w:rPr>
      </w:pPr>
      <w:r>
        <w:rPr>
          <w:rFonts w:ascii="仿宋" w:eastAsia="仿宋" w:hAnsi="仿宋" w:cs="仿宋" w:hint="eastAsia"/>
          <w:sz w:val="32"/>
          <w:szCs w:val="32"/>
        </w:rPr>
        <w:t>7</w:t>
      </w:r>
      <w:r w:rsidR="006E3CF7">
        <w:rPr>
          <w:rFonts w:ascii="仿宋" w:eastAsia="仿宋" w:hAnsi="仿宋" w:cs="仿宋" w:hint="eastAsia"/>
          <w:sz w:val="32"/>
          <w:szCs w:val="32"/>
        </w:rPr>
        <w:t>、在资金管理上，我馆</w:t>
      </w:r>
      <w:r>
        <w:rPr>
          <w:rFonts w:ascii="仿宋" w:eastAsia="仿宋" w:hAnsi="仿宋" w:cs="仿宋" w:hint="eastAsia"/>
          <w:sz w:val="32"/>
          <w:szCs w:val="32"/>
        </w:rPr>
        <w:t>制定了一系列的财务管理制度。</w:t>
      </w:r>
    </w:p>
    <w:p w:rsidR="00D358B3" w:rsidRDefault="00B777F1">
      <w:pPr>
        <w:ind w:firstLineChars="200" w:firstLine="643"/>
        <w:rPr>
          <w:rFonts w:ascii="黑体" w:eastAsia="黑体" w:hAnsi="黑体" w:cs="黑体"/>
          <w:b/>
          <w:bCs/>
          <w:sz w:val="32"/>
          <w:szCs w:val="32"/>
        </w:rPr>
      </w:pPr>
      <w:r>
        <w:rPr>
          <w:rFonts w:ascii="黑体" w:eastAsia="黑体" w:hAnsi="黑体" w:cs="黑体" w:hint="eastAsia"/>
          <w:b/>
          <w:bCs/>
          <w:sz w:val="32"/>
          <w:szCs w:val="32"/>
        </w:rPr>
        <w:t>四、存在的主要问题</w:t>
      </w:r>
    </w:p>
    <w:p w:rsidR="004C5BE7" w:rsidRPr="004C5BE7" w:rsidRDefault="004C5BE7" w:rsidP="004C5B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1、预算决</w:t>
      </w:r>
      <w:r w:rsidR="006B371D">
        <w:rPr>
          <w:rFonts w:ascii="仿宋_GB2312" w:eastAsia="仿宋_GB2312" w:hAnsi="仿宋_GB2312" w:cs="仿宋_GB2312" w:hint="eastAsia"/>
          <w:sz w:val="32"/>
          <w:szCs w:val="32"/>
        </w:rPr>
        <w:t>算项目支出编制需进一步明确、精细化。</w:t>
      </w:r>
    </w:p>
    <w:p w:rsidR="00D358B3" w:rsidRDefault="004C5BE7">
      <w:pPr>
        <w:ind w:firstLineChars="200" w:firstLine="640"/>
        <w:rPr>
          <w:rFonts w:ascii="仿宋" w:eastAsia="仿宋" w:hAnsi="仿宋" w:cs="仿宋"/>
          <w:sz w:val="32"/>
          <w:szCs w:val="32"/>
        </w:rPr>
      </w:pPr>
      <w:r>
        <w:rPr>
          <w:rFonts w:ascii="仿宋" w:eastAsia="仿宋" w:hAnsi="仿宋" w:cs="仿宋" w:hint="eastAsia"/>
          <w:sz w:val="32"/>
          <w:szCs w:val="32"/>
        </w:rPr>
        <w:t>2、</w:t>
      </w:r>
      <w:r w:rsidR="00B777F1">
        <w:rPr>
          <w:rFonts w:ascii="仿宋" w:eastAsia="仿宋" w:hAnsi="仿宋" w:cs="仿宋" w:hint="eastAsia"/>
          <w:sz w:val="32"/>
          <w:szCs w:val="32"/>
        </w:rPr>
        <w:t>公务卡使用力度尚待加强，减少现金支付。</w:t>
      </w:r>
    </w:p>
    <w:p w:rsidR="001E7871" w:rsidRDefault="00B777F1" w:rsidP="004C5BE7">
      <w:pPr>
        <w:ind w:firstLineChars="200" w:firstLine="643"/>
        <w:rPr>
          <w:rFonts w:ascii="黑体" w:eastAsia="黑体" w:hAnsi="黑体" w:cs="黑体"/>
          <w:b/>
          <w:bCs/>
          <w:sz w:val="32"/>
          <w:szCs w:val="32"/>
        </w:rPr>
      </w:pPr>
      <w:r>
        <w:rPr>
          <w:rFonts w:ascii="黑体" w:eastAsia="黑体" w:hAnsi="黑体" w:cs="黑体" w:hint="eastAsia"/>
          <w:b/>
          <w:bCs/>
          <w:sz w:val="32"/>
          <w:szCs w:val="32"/>
        </w:rPr>
        <w:t>五、改进措施及建议</w:t>
      </w:r>
      <w:r w:rsidR="001E7871">
        <w:rPr>
          <w:rFonts w:ascii="黑体" w:eastAsia="黑体" w:hAnsi="黑体" w:cs="黑体" w:hint="eastAsia"/>
          <w:b/>
          <w:bCs/>
          <w:sz w:val="32"/>
          <w:szCs w:val="32"/>
        </w:rPr>
        <w:t xml:space="preserve">   </w:t>
      </w:r>
    </w:p>
    <w:p w:rsidR="004C5BE7" w:rsidRDefault="004C5BE7" w:rsidP="004C5BE7">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一是建议加强财务管理，严格财务审核。</w:t>
      </w:r>
    </w:p>
    <w:p w:rsidR="004C5BE7" w:rsidRDefault="004C5BE7" w:rsidP="004C5B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加强单位财务管理，健全单位财务管理制度体系，规范单位财务行为。在费用报账支付时，按照预算规定的费用项目和用途进行资金使用审核、财务严格核算，杜绝超支现象</w:t>
      </w:r>
      <w:r>
        <w:rPr>
          <w:rFonts w:ascii="仿宋_GB2312" w:eastAsia="仿宋_GB2312" w:hAnsi="仿宋_GB2312" w:cs="仿宋_GB2312" w:hint="eastAsia"/>
          <w:sz w:val="32"/>
          <w:szCs w:val="32"/>
        </w:rPr>
        <w:lastRenderedPageBreak/>
        <w:t>的发生。</w:t>
      </w:r>
    </w:p>
    <w:p w:rsidR="004C5BE7" w:rsidRDefault="004C5BE7" w:rsidP="004C5BE7">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二是建议细化预算指标，提高预算科学性。</w:t>
      </w:r>
      <w:r>
        <w:rPr>
          <w:rFonts w:ascii="仿宋_GB2312" w:eastAsia="仿宋_GB2312" w:hAnsi="仿宋_GB2312" w:cs="仿宋_GB2312" w:hint="eastAsia"/>
          <w:sz w:val="32"/>
          <w:szCs w:val="32"/>
        </w:rPr>
        <w:t>预算编制前根据年度内单位可预见的工作任务，确定单位年度预算目标，细化预算指标，科学合理编制部门预算，推进预算编制科学化准确化。</w:t>
      </w:r>
    </w:p>
    <w:p w:rsidR="004C5BE7" w:rsidRDefault="004C5BE7" w:rsidP="004C5BE7">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三是建议进一步加强内部机构的预算管理意识。</w:t>
      </w:r>
      <w:r>
        <w:rPr>
          <w:rFonts w:ascii="仿宋_GB2312" w:eastAsia="仿宋_GB2312" w:hAnsi="仿宋_GB2312" w:cs="仿宋_GB2312" w:hint="eastAsia"/>
          <w:sz w:val="32"/>
          <w:szCs w:val="32"/>
        </w:rPr>
        <w:t>严格按照预算编制的相关制度和要求，进一步提高预算编制的科学性、合理性、严谨性和可控性，在日常预算管理过程中，进一步加强预算支出的审核、跟踪及预算执行情况分析。</w:t>
      </w:r>
    </w:p>
    <w:p w:rsidR="004C5BE7" w:rsidRDefault="004C5BE7" w:rsidP="004C5BE7"/>
    <w:p w:rsidR="00D358B3" w:rsidRDefault="00D358B3">
      <w:pPr>
        <w:ind w:firstLineChars="200" w:firstLine="643"/>
        <w:rPr>
          <w:rFonts w:ascii="黑体" w:eastAsia="黑体" w:hAnsi="黑体" w:cs="黑体"/>
          <w:b/>
          <w:bCs/>
          <w:sz w:val="32"/>
          <w:szCs w:val="32"/>
        </w:rPr>
      </w:pPr>
    </w:p>
    <w:p w:rsidR="00D358B3" w:rsidRDefault="004C5BE7">
      <w:pPr>
        <w:rPr>
          <w:rFonts w:ascii="仿宋" w:eastAsia="仿宋" w:hAnsi="仿宋" w:cs="仿宋"/>
          <w:sz w:val="32"/>
          <w:szCs w:val="32"/>
        </w:rPr>
      </w:pPr>
      <w:r>
        <w:rPr>
          <w:rFonts w:ascii="仿宋" w:eastAsia="仿宋" w:hAnsi="仿宋" w:cs="仿宋" w:hint="eastAsia"/>
          <w:sz w:val="32"/>
          <w:szCs w:val="32"/>
        </w:rPr>
        <w:t xml:space="preserve"> </w:t>
      </w:r>
    </w:p>
    <w:p w:rsidR="00D358B3" w:rsidRDefault="00D358B3">
      <w:pPr>
        <w:rPr>
          <w:rFonts w:ascii="仿宋" w:eastAsia="仿宋" w:hAnsi="仿宋" w:cs="仿宋"/>
          <w:sz w:val="32"/>
          <w:szCs w:val="32"/>
        </w:rPr>
      </w:pPr>
    </w:p>
    <w:p w:rsidR="00D358B3" w:rsidRDefault="00B777F1">
      <w:pPr>
        <w:ind w:firstLineChars="1900" w:firstLine="6080"/>
        <w:rPr>
          <w:rFonts w:ascii="仿宋" w:eastAsia="仿宋" w:hAnsi="仿宋" w:cs="仿宋"/>
          <w:sz w:val="32"/>
          <w:szCs w:val="32"/>
        </w:rPr>
      </w:pPr>
      <w:r>
        <w:rPr>
          <w:rFonts w:ascii="仿宋" w:eastAsia="仿宋" w:hAnsi="仿宋" w:cs="仿宋" w:hint="eastAsia"/>
          <w:sz w:val="32"/>
          <w:szCs w:val="32"/>
        </w:rPr>
        <w:t xml:space="preserve">衡南县档案馆  </w:t>
      </w:r>
    </w:p>
    <w:p w:rsidR="00D358B3" w:rsidRDefault="00B777F1">
      <w:pPr>
        <w:ind w:firstLineChars="1800" w:firstLine="5760"/>
        <w:rPr>
          <w:rFonts w:ascii="仿宋" w:eastAsia="仿宋" w:hAnsi="仿宋" w:cs="仿宋"/>
          <w:sz w:val="32"/>
          <w:szCs w:val="32"/>
        </w:rPr>
      </w:pPr>
      <w:r>
        <w:rPr>
          <w:rFonts w:ascii="仿宋" w:eastAsia="仿宋" w:hAnsi="仿宋" w:cs="仿宋" w:hint="eastAsia"/>
          <w:sz w:val="32"/>
          <w:szCs w:val="32"/>
        </w:rPr>
        <w:t>202</w:t>
      </w:r>
      <w:r w:rsidR="00C97021">
        <w:rPr>
          <w:rFonts w:ascii="仿宋" w:eastAsia="仿宋" w:hAnsi="仿宋" w:cs="仿宋" w:hint="eastAsia"/>
          <w:sz w:val="32"/>
          <w:szCs w:val="32"/>
        </w:rPr>
        <w:t>2</w:t>
      </w:r>
      <w:r>
        <w:rPr>
          <w:rFonts w:ascii="仿宋" w:eastAsia="仿宋" w:hAnsi="仿宋" w:cs="仿宋" w:hint="eastAsia"/>
          <w:sz w:val="32"/>
          <w:szCs w:val="32"/>
        </w:rPr>
        <w:t>年</w:t>
      </w:r>
      <w:r w:rsidR="00C97021">
        <w:rPr>
          <w:rFonts w:ascii="仿宋" w:eastAsia="仿宋" w:hAnsi="仿宋" w:cs="仿宋" w:hint="eastAsia"/>
          <w:sz w:val="32"/>
          <w:szCs w:val="32"/>
        </w:rPr>
        <w:t>4</w:t>
      </w:r>
      <w:r>
        <w:rPr>
          <w:rFonts w:ascii="仿宋" w:eastAsia="仿宋" w:hAnsi="仿宋" w:cs="仿宋" w:hint="eastAsia"/>
          <w:sz w:val="32"/>
          <w:szCs w:val="32"/>
        </w:rPr>
        <w:t>月</w:t>
      </w:r>
      <w:r w:rsidR="004C5BE7">
        <w:rPr>
          <w:rFonts w:ascii="仿宋" w:eastAsia="仿宋" w:hAnsi="仿宋" w:cs="仿宋" w:hint="eastAsia"/>
          <w:sz w:val="32"/>
          <w:szCs w:val="32"/>
        </w:rPr>
        <w:t>24</w:t>
      </w:r>
      <w:r>
        <w:rPr>
          <w:rFonts w:ascii="仿宋" w:eastAsia="仿宋" w:hAnsi="仿宋" w:cs="仿宋" w:hint="eastAsia"/>
          <w:sz w:val="32"/>
          <w:szCs w:val="32"/>
        </w:rPr>
        <w:t xml:space="preserve">日  </w:t>
      </w:r>
    </w:p>
    <w:p w:rsidR="00D358B3" w:rsidRDefault="00D358B3">
      <w:pPr>
        <w:rPr>
          <w:rFonts w:ascii="仿宋" w:eastAsia="仿宋" w:hAnsi="仿宋" w:cs="仿宋"/>
          <w:sz w:val="32"/>
          <w:szCs w:val="32"/>
        </w:rPr>
      </w:pPr>
    </w:p>
    <w:sectPr w:rsidR="00D358B3" w:rsidSect="00D358B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6A" w:rsidRDefault="00523D6A" w:rsidP="00D358B3">
      <w:r>
        <w:separator/>
      </w:r>
    </w:p>
  </w:endnote>
  <w:endnote w:type="continuationSeparator" w:id="0">
    <w:p w:rsidR="00523D6A" w:rsidRDefault="00523D6A" w:rsidP="00D35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华文中宋">
    <w:altName w:val="宋体"/>
    <w:charset w:val="86"/>
    <w:family w:val="auto"/>
    <w:pitch w:val="default"/>
    <w:sig w:usb0="00000000" w:usb1="0000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590"/>
      <w:docPartObj>
        <w:docPartGallery w:val="Page Numbers (Bottom of Page)"/>
        <w:docPartUnique/>
      </w:docPartObj>
    </w:sdtPr>
    <w:sdtContent>
      <w:p w:rsidR="00527B96" w:rsidRDefault="00837A8B">
        <w:pPr>
          <w:pStyle w:val="a3"/>
          <w:jc w:val="center"/>
        </w:pPr>
        <w:fldSimple w:instr=" PAGE   \* MERGEFORMAT ">
          <w:r w:rsidR="0013121C" w:rsidRPr="0013121C">
            <w:rPr>
              <w:noProof/>
              <w:lang w:val="zh-CN"/>
            </w:rPr>
            <w:t>4</w:t>
          </w:r>
        </w:fldSimple>
      </w:p>
    </w:sdtContent>
  </w:sdt>
  <w:p w:rsidR="00D358B3" w:rsidRDefault="00D358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6A" w:rsidRDefault="00523D6A" w:rsidP="00D358B3">
      <w:r>
        <w:separator/>
      </w:r>
    </w:p>
  </w:footnote>
  <w:footnote w:type="continuationSeparator" w:id="0">
    <w:p w:rsidR="00523D6A" w:rsidRDefault="00523D6A" w:rsidP="00D35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8075B4"/>
    <w:multiLevelType w:val="singleLevel"/>
    <w:tmpl w:val="F28075B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24A3935"/>
    <w:rsid w:val="00090B75"/>
    <w:rsid w:val="000B6570"/>
    <w:rsid w:val="000E2342"/>
    <w:rsid w:val="0013121C"/>
    <w:rsid w:val="001B1B38"/>
    <w:rsid w:val="001E7871"/>
    <w:rsid w:val="002E7100"/>
    <w:rsid w:val="00380E32"/>
    <w:rsid w:val="00393554"/>
    <w:rsid w:val="003B4518"/>
    <w:rsid w:val="004C5BE7"/>
    <w:rsid w:val="005140E8"/>
    <w:rsid w:val="00523D6A"/>
    <w:rsid w:val="00527B96"/>
    <w:rsid w:val="006323F5"/>
    <w:rsid w:val="006B371D"/>
    <w:rsid w:val="006E3CF7"/>
    <w:rsid w:val="006F2BCF"/>
    <w:rsid w:val="00701853"/>
    <w:rsid w:val="007E3B51"/>
    <w:rsid w:val="00826D08"/>
    <w:rsid w:val="00837A8B"/>
    <w:rsid w:val="0099434F"/>
    <w:rsid w:val="00A71434"/>
    <w:rsid w:val="00B63870"/>
    <w:rsid w:val="00B777F1"/>
    <w:rsid w:val="00BA6F85"/>
    <w:rsid w:val="00C45E60"/>
    <w:rsid w:val="00C97021"/>
    <w:rsid w:val="00D358B3"/>
    <w:rsid w:val="00D8511B"/>
    <w:rsid w:val="00DE6367"/>
    <w:rsid w:val="00E62DC4"/>
    <w:rsid w:val="00E66AF7"/>
    <w:rsid w:val="00EB459D"/>
    <w:rsid w:val="0E0C54B3"/>
    <w:rsid w:val="0EF847A0"/>
    <w:rsid w:val="137C284F"/>
    <w:rsid w:val="1E033877"/>
    <w:rsid w:val="21295F3C"/>
    <w:rsid w:val="2313269F"/>
    <w:rsid w:val="30663EF3"/>
    <w:rsid w:val="34EB3709"/>
    <w:rsid w:val="35F957E6"/>
    <w:rsid w:val="395C11DC"/>
    <w:rsid w:val="42243FE7"/>
    <w:rsid w:val="424A3935"/>
    <w:rsid w:val="46A54ECD"/>
    <w:rsid w:val="48455D2F"/>
    <w:rsid w:val="4EF45504"/>
    <w:rsid w:val="599526A5"/>
    <w:rsid w:val="5E3D08EB"/>
    <w:rsid w:val="602E4273"/>
    <w:rsid w:val="6B8E5FE3"/>
    <w:rsid w:val="6F76682B"/>
    <w:rsid w:val="772711FB"/>
    <w:rsid w:val="7C5E422D"/>
    <w:rsid w:val="7CA56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8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358B3"/>
    <w:pPr>
      <w:tabs>
        <w:tab w:val="center" w:pos="4153"/>
        <w:tab w:val="right" w:pos="8306"/>
      </w:tabs>
      <w:snapToGrid w:val="0"/>
      <w:jc w:val="left"/>
    </w:pPr>
    <w:rPr>
      <w:sz w:val="18"/>
      <w:szCs w:val="18"/>
    </w:rPr>
  </w:style>
  <w:style w:type="paragraph" w:styleId="a4">
    <w:name w:val="Normal (Web)"/>
    <w:basedOn w:val="a"/>
    <w:qFormat/>
    <w:rsid w:val="00D358B3"/>
    <w:pPr>
      <w:jc w:val="left"/>
    </w:pPr>
    <w:rPr>
      <w:color w:val="BA2636"/>
      <w:kern w:val="0"/>
      <w:sz w:val="24"/>
    </w:rPr>
  </w:style>
  <w:style w:type="paragraph" w:styleId="a5">
    <w:name w:val="Balloon Text"/>
    <w:basedOn w:val="a"/>
    <w:link w:val="Char0"/>
    <w:rsid w:val="00C45E60"/>
    <w:rPr>
      <w:sz w:val="18"/>
      <w:szCs w:val="18"/>
    </w:rPr>
  </w:style>
  <w:style w:type="character" w:customStyle="1" w:styleId="Char0">
    <w:name w:val="批注框文本 Char"/>
    <w:basedOn w:val="a0"/>
    <w:link w:val="a5"/>
    <w:rsid w:val="00C45E60"/>
    <w:rPr>
      <w:kern w:val="2"/>
      <w:sz w:val="18"/>
      <w:szCs w:val="18"/>
    </w:rPr>
  </w:style>
  <w:style w:type="paragraph" w:styleId="a6">
    <w:name w:val="header"/>
    <w:basedOn w:val="a"/>
    <w:link w:val="Char1"/>
    <w:uiPriority w:val="99"/>
    <w:rsid w:val="00E66A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66AF7"/>
    <w:rPr>
      <w:kern w:val="2"/>
      <w:sz w:val="18"/>
      <w:szCs w:val="18"/>
    </w:rPr>
  </w:style>
  <w:style w:type="character" w:customStyle="1" w:styleId="Char">
    <w:name w:val="页脚 Char"/>
    <w:basedOn w:val="a0"/>
    <w:link w:val="a3"/>
    <w:uiPriority w:val="99"/>
    <w:rsid w:val="00527B9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7</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贝贝棋</dc:creator>
  <cp:lastModifiedBy>Administrator</cp:lastModifiedBy>
  <cp:revision>20</cp:revision>
  <cp:lastPrinted>2022-04-26T02:07:00Z</cp:lastPrinted>
  <dcterms:created xsi:type="dcterms:W3CDTF">2018-02-01T07:56:00Z</dcterms:created>
  <dcterms:modified xsi:type="dcterms:W3CDTF">2022-11-23T01:34:00Z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8D4B0C4B6D7B41C78AA4625ED26D203A</vt:lpwstr>
  </property>
</Properties>
</file>