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衡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南</w:t>
      </w:r>
      <w:r>
        <w:rPr>
          <w:rFonts w:hint="eastAsia" w:ascii="方正小标宋_GBK" w:eastAsia="方正小标宋_GBK"/>
          <w:sz w:val="44"/>
          <w:szCs w:val="44"/>
        </w:rPr>
        <w:t>县部门整体支出绩效自评报告</w:t>
      </w:r>
    </w:p>
    <w:p/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 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年度 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部门(单位)名称：中共衡南县委组织部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预算编码：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139001</w:t>
      </w:r>
      <w:r>
        <w:rPr>
          <w:rFonts w:hint="eastAsia" w:ascii="仿宋_GB2312" w:eastAsia="仿宋_GB2312"/>
          <w:sz w:val="32"/>
          <w:szCs w:val="32"/>
        </w:rPr>
        <w:t xml:space="preserve">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评价方式：部门（单位）自评</w:t>
      </w:r>
      <w:r>
        <w:rPr>
          <w:rFonts w:hint="eastAsia" w:ascii="仿宋_GB2312" w:eastAsia="仿宋_GB2312"/>
          <w:sz w:val="32"/>
          <w:szCs w:val="32"/>
          <w:lang w:eastAsia="zh-CN"/>
        </w:rPr>
        <w:t>☑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中介机构评价□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评价机构：部门（单位）评价组</w:t>
      </w:r>
      <w:r>
        <w:rPr>
          <w:rFonts w:hint="eastAsia" w:ascii="仿宋_GB2312" w:eastAsia="仿宋_GB2312"/>
          <w:sz w:val="32"/>
          <w:szCs w:val="32"/>
          <w:lang w:eastAsia="zh-CN"/>
        </w:rPr>
        <w:t>☑</w:t>
      </w:r>
    </w:p>
    <w:p>
      <w:pPr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中介机构□</w:t>
      </w:r>
    </w:p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报告日期：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 xml:space="preserve"> 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04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42"/>
          <w:szCs w:val="4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42"/>
          <w:szCs w:val="4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42"/>
          <w:szCs w:val="4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华文中宋" w:hAnsi="华文中宋" w:eastAsia="华文中宋" w:cs="华文中宋"/>
          <w:sz w:val="42"/>
          <w:szCs w:val="4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42"/>
          <w:szCs w:val="42"/>
        </w:rPr>
      </w:pPr>
      <w:r>
        <w:rPr>
          <w:rFonts w:hint="eastAsia" w:ascii="华文中宋" w:hAnsi="华文中宋" w:eastAsia="华文中宋" w:cs="华文中宋"/>
          <w:sz w:val="42"/>
          <w:szCs w:val="42"/>
        </w:rPr>
        <w:t>2021年中共衡南县委组织部整体支出绩效自评报</w:t>
      </w:r>
      <w:r>
        <w:rPr>
          <w:rFonts w:hint="eastAsia" w:ascii="华文中宋" w:hAnsi="华文中宋" w:eastAsia="华文中宋" w:cs="华文中宋"/>
          <w:sz w:val="42"/>
          <w:szCs w:val="42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sz w:val="42"/>
          <w:szCs w:val="42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42"/>
          <w:szCs w:val="4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为加强财政预算资金管理，进一步规范预算资金使用，提高财政资金使用效益，根据《衡南县财政局关于开展202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年度级财政资金绩效自评工作的通知》清财绩〔2022〕3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号文件要求，我单位积极组织，对2021年度本单位整体支出进行了绩效自评，现将具体绩效评价情况报告如下：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中共衡南县委组织部</w:t>
      </w:r>
      <w:r>
        <w:rPr>
          <w:rFonts w:hint="eastAsia" w:ascii="仿宋_GB2312" w:hAnsi="仿宋_GB2312" w:eastAsia="仿宋_GB2312" w:cs="仿宋_GB2312"/>
          <w:sz w:val="32"/>
          <w:szCs w:val="32"/>
        </w:rPr>
        <w:t>为全额财政拨款单位，纳入财政会计集中核算和国库集中支付体系，财务制度执行《预算法》、《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会计制度》。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部门职责</w:t>
      </w:r>
    </w:p>
    <w:p>
      <w:pPr>
        <w:pStyle w:val="2"/>
        <w:rPr>
          <w:rFonts w:hint="default" w:eastAsia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 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涉密信息，不予公开。</w:t>
      </w: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（二）机构设置情况</w:t>
      </w:r>
    </w:p>
    <w:p>
      <w:pPr>
        <w:pStyle w:val="2"/>
        <w:ind w:firstLine="640" w:firstLineChars="200"/>
        <w:rPr>
          <w:rFonts w:hint="eastAsia"/>
        </w:rPr>
      </w:pPr>
      <w:r>
        <w:rPr>
          <w:rFonts w:hint="eastAsia" w:ascii="仿宋" w:hAnsi="仿宋" w:eastAsia="仿宋" w:cs="仿宋_GB2312"/>
          <w:sz w:val="32"/>
          <w:szCs w:val="32"/>
        </w:rPr>
        <w:t>我部设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12个</w:t>
      </w:r>
      <w:r>
        <w:rPr>
          <w:rFonts w:hint="eastAsia" w:ascii="仿宋" w:hAnsi="仿宋" w:eastAsia="仿宋"/>
          <w:sz w:val="32"/>
          <w:szCs w:val="32"/>
        </w:rPr>
        <w:t>组室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涉密信息，不予公开。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（三）人员编制情况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截止20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_GB2312"/>
          <w:sz w:val="32"/>
          <w:szCs w:val="32"/>
        </w:rPr>
        <w:t>年底全部实有人员共计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 w:cs="仿宋_GB2312"/>
          <w:sz w:val="32"/>
          <w:szCs w:val="32"/>
        </w:rPr>
        <w:t>人，其中在职</w:t>
      </w:r>
      <w:r>
        <w:rPr>
          <w:rFonts w:hint="eastAsia" w:ascii="仿宋_GB2312" w:hAnsi="仿宋" w:eastAsia="仿宋_GB2312"/>
          <w:sz w:val="32"/>
          <w:szCs w:val="32"/>
        </w:rPr>
        <w:t>行政编制2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人，全额事业编制9人</w:t>
      </w:r>
      <w:r>
        <w:rPr>
          <w:rFonts w:ascii="Calibri" w:hAnsi="Calibri" w:eastAsia="仿宋_GB2312"/>
          <w:sz w:val="32"/>
          <w:szCs w:val="32"/>
        </w:rPr>
        <w:t>,</w:t>
      </w:r>
      <w:r>
        <w:rPr>
          <w:rFonts w:hint="eastAsia" w:ascii="Calibri" w:hAnsi="Calibri" w:eastAsia="仿宋_GB2312"/>
          <w:sz w:val="32"/>
          <w:szCs w:val="32"/>
        </w:rPr>
        <w:t>自费事业编制1人</w:t>
      </w:r>
      <w:r>
        <w:rPr>
          <w:rFonts w:hint="eastAsia" w:ascii="仿宋" w:hAnsi="仿宋" w:eastAsia="仿宋" w:cs="仿宋_GB2312"/>
          <w:sz w:val="32"/>
          <w:szCs w:val="32"/>
        </w:rPr>
        <w:t>，离退休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共计34人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1.部门预算收支情况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2021年各项支出预算批复包干数为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431.52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万元（均为公共财政拨款）</w:t>
      </w:r>
      <w:r>
        <w:rPr>
          <w:rFonts w:hint="eastAsia" w:ascii="仿宋" w:hAnsi="仿宋" w:eastAsia="仿宋" w:cs="仿宋"/>
          <w:sz w:val="32"/>
          <w:szCs w:val="32"/>
        </w:rPr>
        <w:t>，比上年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41.09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10.5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%,增减变化的主要原因是：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人员经费增长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2021年部门收入决算数为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1127.47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其中一般公共预算财政拨款收入1127.07万元,其他收入0.4万元，上年结转结余17.75万元。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支出决算数为1145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结转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收入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支出分类情况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支出为保障单位机构正常运转、完成日常工作任务而发生的各项支出，包括用于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一般公共服务支出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社会保障和就业支出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卫生健康支出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农林水支出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住房保障支出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等日常公用经费。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pacing w:line="560" w:lineRule="exact"/>
        <w:ind w:firstLine="643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1．收入支出与预算对比分析。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0"/>
        <w:gridCol w:w="1860"/>
        <w:gridCol w:w="1387"/>
        <w:gridCol w:w="1613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0" w:hRule="atLeast"/>
        </w:trPr>
        <w:tc>
          <w:tcPr>
            <w:tcW w:w="201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科目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年初预算（万元）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本年决算（万元）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增减变化（%）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主要原因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2010" w:type="dxa"/>
            <w:noWrap w:val="0"/>
            <w:vAlign w:val="center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431.52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1145.22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165.39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增加项目资金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01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一般公共服务支出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70.62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915.52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147.02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增加项目资金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201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社会保障和就业支出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37.99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37.99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01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卫生健康支出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15.16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15.16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农林水支出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168.8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增加项目资金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201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住房保障支出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7.75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7.75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spacing w:line="520" w:lineRule="exact"/>
        <w:ind w:firstLine="643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收入支出结构分析。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2021年初预算为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431.52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万元，实际拨付为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1127.47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上年结转结余17.75万元。决算总支出为1145.22万元。其中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20"/>
        <w:gridCol w:w="2595"/>
        <w:gridCol w:w="25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259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金额（万元）</w:t>
            </w:r>
          </w:p>
        </w:tc>
        <w:tc>
          <w:tcPr>
            <w:tcW w:w="258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占比（%）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72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一、基本支出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293.19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25.60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72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人员经费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262.54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72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   日常公用经费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30.65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72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二、项目支出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852.03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74.40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72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其中：基本建设类项目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72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1145.22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所有开支均按照我部财务管理制度执行，资金使用严格把关。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“三公”经费情况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“三公”经费各费用均控制在预算范围内，且较预算金额有不同程度的结余。其中：因公出国出境费用本年未发生经费支出，实际支出为0；公务接待费预算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万元，实际为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0.94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</w:t>
      </w:r>
      <w:r>
        <w:rPr>
          <w:rFonts w:hint="eastAsia" w:ascii="仿宋_GB2312" w:hAnsi="仿宋_GB2312" w:eastAsia="仿宋_GB2312"/>
          <w:color w:val="000000"/>
          <w:sz w:val="32"/>
          <w:szCs w:val="24"/>
        </w:rPr>
        <w:t>低于年初预算数，我部严控公务接待，控制在预算之内。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公务用车0万元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）政府性基金收支情况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</w:rPr>
        <w:t>我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部2021</w:t>
      </w:r>
      <w:r>
        <w:rPr>
          <w:rFonts w:hint="eastAsia" w:ascii="仿宋_GB2312" w:hAnsi="华文中宋" w:eastAsia="仿宋_GB2312"/>
          <w:sz w:val="32"/>
          <w:szCs w:val="32"/>
        </w:rPr>
        <w:t>年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政府性基金收支</w:t>
      </w:r>
      <w:r>
        <w:rPr>
          <w:rFonts w:hint="eastAsia" w:ascii="仿宋_GB2312" w:hAnsi="华文中宋" w:eastAsia="仿宋_GB2312"/>
          <w:sz w:val="32"/>
          <w:szCs w:val="32"/>
        </w:rPr>
        <w:t>安排经费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为零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.</w:t>
      </w:r>
    </w:p>
    <w:p>
      <w:pPr>
        <w:spacing w:line="5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本年度部门决算等财务工作开展情况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财务管理。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</w:t>
      </w:r>
      <w:r>
        <w:rPr>
          <w:rFonts w:hint="eastAsia" w:ascii="仿宋" w:hAnsi="仿宋" w:eastAsia="仿宋" w:cs="仿宋"/>
          <w:sz w:val="32"/>
          <w:szCs w:val="32"/>
        </w:rPr>
        <w:t>财务工作在部领导的正确领导下，在县财政局的正确指导下，认真贯彻落实国家各项财经法律法规，切实加强财务管理，进一步降低了财务风险，规范了有关经费开支，较好的支撑了部机关各项工作的顺利开展，全年预算执行情况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好</w:t>
      </w:r>
      <w:r>
        <w:rPr>
          <w:rFonts w:hint="eastAsia" w:ascii="仿宋" w:hAnsi="仿宋" w:eastAsia="仿宋" w:cs="仿宋"/>
          <w:sz w:val="32"/>
          <w:szCs w:val="32"/>
        </w:rPr>
        <w:t>，并顺利通过了各项审计。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决算组织。我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</w:t>
      </w:r>
      <w:r>
        <w:rPr>
          <w:rFonts w:hint="eastAsia" w:ascii="仿宋" w:hAnsi="仿宋" w:eastAsia="仿宋" w:cs="仿宋"/>
          <w:sz w:val="32"/>
          <w:szCs w:val="32"/>
        </w:rPr>
        <w:t>认真组织202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年决算工作，严格按照县决算工会会议要求，安排专人认真及时地编制决算报表。</w:t>
      </w:r>
    </w:p>
    <w:p>
      <w:pPr>
        <w:spacing w:line="52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2.公开情况。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本部门（单位）决算公开工作、主管部门对所属单位按规定批复决算工作开展情况。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</w:t>
      </w:r>
      <w:r>
        <w:rPr>
          <w:rFonts w:hint="eastAsia" w:ascii="仿宋" w:hAnsi="仿宋" w:eastAsia="仿宋" w:cs="仿宋"/>
          <w:sz w:val="32"/>
          <w:szCs w:val="32"/>
        </w:rPr>
        <w:t>对决算将依规公开。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3.国有资产占用使用情况。</w:t>
      </w:r>
    </w:p>
    <w:p>
      <w:pPr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年12月31日，本单位共有车辆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辆，其中，领导干部用车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辆、机要通信用车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辆、应急保障用车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辆、执法执勤用车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辆、特种专业技术用车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辆、其他用车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辆；单位价值50万元以上通用设备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台（套）；单位价值100万元以上专用设备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三、部门整体支出绩效评价情况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评价目的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全面开展财政支出绩效评价，强化财政支出绩效理念，科学合理编制年度预算，切实发挥财政资金源配置作用，逐步建立以科学理财为基础，以精细化管理为手段，以评价结果为导向，以实施过程为监管对象的预算管理体系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评价方法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衡南县财政局相关会议精神，我部开展了部门整体支出绩效评价工作，具体工作方法包括：1、查阅资料。查阅2021年预算按排、预算追加、经费支出、资金管理、资产管理等相关文件和财务凭证。2、核实数据。对2021年度部门整体支出数据的准确性、真实性进行核实，将2021年度部门整体支出情况与2021年度预算情况、2021年度部门整体支出情况进行比较分析。3、实地查看。现场查看各类事务资产。4、汇总归纳。根据取得的各项数据及文件资料，结合现场评价情况进行综合分析、归纳汇总，填写基础数据表、评价指标评分表。5、形成绩效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2021年，根据我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</w:t>
      </w:r>
      <w:r>
        <w:rPr>
          <w:rFonts w:hint="eastAsia" w:ascii="仿宋_GB2312" w:hAnsi="仿宋_GB2312" w:eastAsia="仿宋_GB2312" w:cs="仿宋_GB2312"/>
          <w:sz w:val="32"/>
          <w:szCs w:val="32"/>
        </w:rPr>
        <w:t>年初工作规划和重点性工作，围绕县委、县政府中心工作，积极履职，强化管理，较好的完成了年度工作目标。通过加强预算收支的管理，不断建立健全内部管理制度，理顺内部管理流程，部门整体支出管理情况得到了提升。部门整体支出绩效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1、在职人员控制率：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2、“三公经费”控制率：-5%。严格控制“三公经费”支出，开源节流。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3、预算完成率：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4、政府采购执行率：100%。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5、在资金管理上，我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制定了一系列的财务管理制度。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年初预算的编制较为精细，按照费用支出的使用范围和内容，进行了基本支出、项目支出的严格区分，并按照预算的最末级明细进行预算支出管理，专款专用。但对于追加的项目支出、上年结余结转的项目资金，没有进行预算分解，编制明细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决算项目支出编制需进一步明确、精细化。同时项目执行率需进一步提高。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3、公务卡使用力度还应加强，减少现金支付。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五、改进措施及建议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一是建议加强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财务管理，严格财务审核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加强单位财务管理，健全单位财务管理制度体系，规范单位财务行为。在费用报账支付时，按照预算规定的费用项目和用途进行资金使用审核、财务严格核算，杜绝超支现象的发生。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二是建议细化预算指标，提高预算科学性。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预算编制前根据年度内单位可预见的工作任务，确定单位年度预算目标，细化预算指标，科学合理编制部门预算，推进预算编制科学化准确化。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三是建议进一步加强内部机构的预算管理意识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严格按照预算编制的相关制度和要求，进一步提高预算编制的科学性、合理性、严谨性和可控性，在日常预算管理过程中，进一步加强预算支出的审核、跟踪及预算执行情况分析。</w:t>
      </w:r>
    </w:p>
    <w:p/>
    <w:sectPr>
      <w:footerReference r:id="rId3" w:type="default"/>
      <w:pgSz w:w="11906" w:h="16838"/>
      <w:pgMar w:top="1701" w:right="1701" w:bottom="1701" w:left="1701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E2474E"/>
    <w:multiLevelType w:val="multilevel"/>
    <w:tmpl w:val="C6E2474E"/>
    <w:lvl w:ilvl="0" w:tentative="0">
      <w:start w:val="2"/>
      <w:numFmt w:val="decimal"/>
      <w:suff w:val="nothing"/>
      <w:lvlText w:val="%1．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1">
    <w:nsid w:val="CFCA6817"/>
    <w:multiLevelType w:val="singleLevel"/>
    <w:tmpl w:val="CFCA681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28075B4"/>
    <w:multiLevelType w:val="singleLevel"/>
    <w:tmpl w:val="F28075B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2ZiNGU4NTVkODA3M2EzNjViNWE5MzAxZGFlYmUifQ=="/>
  </w:docVars>
  <w:rsids>
    <w:rsidRoot w:val="00000000"/>
    <w:rsid w:val="01580547"/>
    <w:rsid w:val="02211C11"/>
    <w:rsid w:val="03A374B0"/>
    <w:rsid w:val="0C2C6AD6"/>
    <w:rsid w:val="0CEF6437"/>
    <w:rsid w:val="0EAF2A15"/>
    <w:rsid w:val="219A2B27"/>
    <w:rsid w:val="282E014B"/>
    <w:rsid w:val="298A4273"/>
    <w:rsid w:val="2AB41BC0"/>
    <w:rsid w:val="316126A8"/>
    <w:rsid w:val="31E62B06"/>
    <w:rsid w:val="3495780F"/>
    <w:rsid w:val="3DE05F9A"/>
    <w:rsid w:val="43970ED1"/>
    <w:rsid w:val="4B8B7843"/>
    <w:rsid w:val="4C1155A8"/>
    <w:rsid w:val="5256666E"/>
    <w:rsid w:val="5AC30C9A"/>
    <w:rsid w:val="5C90445F"/>
    <w:rsid w:val="5E4B4A5F"/>
    <w:rsid w:val="62BB1865"/>
    <w:rsid w:val="62D374A8"/>
    <w:rsid w:val="6593598D"/>
    <w:rsid w:val="6DE704B1"/>
    <w:rsid w:val="6FAC7C04"/>
    <w:rsid w:val="79355192"/>
    <w:rsid w:val="7A9F7EE5"/>
    <w:rsid w:val="7AD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2469</Words>
  <Characters>2720</Characters>
  <Lines>0</Lines>
  <Paragraphs>0</Paragraphs>
  <TotalTime>9</TotalTime>
  <ScaleCrop>false</ScaleCrop>
  <LinksUpToDate>false</LinksUpToDate>
  <CharactersWithSpaces>2759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2022-04-24T14:54:00Z</dcterms:created>
  <dc:creator>TXRPC</dc:creator>
  <cp:lastModifiedBy>Administrator</cp:lastModifiedBy>
  <dcterms:modified xsi:type="dcterms:W3CDTF">2022-11-21T05:04:31Z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08D34BF25729421CBE2C529EECEDB538</vt:lpwstr>
  </property>
</Properties>
</file>