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部门整体支出绩效自评报告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为加强财政预算资金管理，进一步规范预算资金使用，提高财政资金使用效益，根据《衡南县财政局关于开展</w:t>
      </w:r>
      <w:r>
        <w:rPr>
          <w:rFonts w:ascii="宋体" w:hAnsi="宋体" w:cs="宋体"/>
          <w:sz w:val="32"/>
          <w:szCs w:val="32"/>
        </w:rPr>
        <w:t>2021</w:t>
      </w:r>
      <w:r>
        <w:rPr>
          <w:rFonts w:hint="eastAsia" w:ascii="宋体" w:hAnsi="宋体" w:cs="宋体"/>
          <w:sz w:val="32"/>
          <w:szCs w:val="32"/>
        </w:rPr>
        <w:t>年度财政资金绩效自评工作的通知》要求，衡南县统计局积极组织，对</w:t>
      </w:r>
      <w:r>
        <w:rPr>
          <w:rFonts w:ascii="宋体" w:hAnsi="宋体" w:cs="宋体"/>
          <w:sz w:val="32"/>
          <w:szCs w:val="32"/>
        </w:rPr>
        <w:t>2021</w:t>
      </w:r>
      <w:r>
        <w:rPr>
          <w:rFonts w:hint="eastAsia" w:ascii="宋体" w:hAnsi="宋体" w:cs="宋体"/>
          <w:sz w:val="32"/>
          <w:szCs w:val="32"/>
        </w:rPr>
        <w:t>年度本单位整体支出进行了绩效自评，现将具体绩效评价情况报告如下：</w:t>
      </w:r>
    </w:p>
    <w:p>
      <w:pPr>
        <w:pStyle w:val="5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部门基本情况</w:t>
      </w:r>
    </w:p>
    <w:p>
      <w:pPr>
        <w:spacing w:line="560" w:lineRule="exact"/>
        <w:ind w:left="10" w:leftChars="5"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衡南县统计局为全额财政拨款单位，纳入财政会计集中核算和国库集中支付体系，财务制度执行《行政单位会计制度》。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(一)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部门职责</w:t>
      </w:r>
    </w:p>
    <w:p>
      <w:pPr>
        <w:widowControl/>
        <w:ind w:firstLine="640" w:firstLineChars="200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  <w:t>1、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负责全县的经济和社会发展情况进行统计调查，搜集、整理并提供统计基础资料，检查计划执行情况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  <w:t>2、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对国民经济社会发展情况进行统计分析、统计预测和统计监督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  <w:t>3、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组织领导和监督检查本辖区内的统计和国民经济核算工作，监督检查统计法律、法规、规章的实施及组织实施各项大型国情国力调查及临时调查、抽样调查等工作。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  <w:t>4、抓好精神文明建设，丰富群众文化生活，提倡移风易俗，反对封建迷信，破除陈规陋习，树立社会主义新风尚。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  <w:t>5、完成上级政府交办的其它事项。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eastAsia="zh-CN"/>
        </w:rPr>
        <w:t>（二）、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机构设置情况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衡南县统计局内设行政股室3个，办公室、业务股、法规股。2017年增设了2个二级机构：地方社会经济调查中心、数据管理中心。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eastAsia="zh-CN"/>
        </w:rPr>
        <w:t>（三）、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人员编制情况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21年年末，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部门有在编人数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18人，其中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行政编制7人，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全额事业编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9人，差额事业编2人。另有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离退休12人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，劳务派遣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二、部门整体支出管理及使用情况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eastAsia="zh-CN"/>
        </w:rPr>
        <w:t>（一）、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部门预算收支情况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2021年本部门收入预算190.31万元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其中，公共财政预算拨款190.31万元（纳入预算管理的非税收入拨款0万元），政府性基金预算拨款0万元，财政专户管理的非税收入拨款0万元，事业单位经营服务收入0万元，上级补助收入0万元，附属单位上缴0万元，其他收入0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2021年本部门支出预算190.31万元，其中：一般公共服务支出145.23万元，社会保障和就业支出31.08万元，卫生健康支出7.9万元，住房保障支出6.1万元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部门决算情况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2021年本部门收入决算总额412.84万元，其中财政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年初预算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拨款收入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190.31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财政追加预算收入20万元，上级基层统计补助经费收入15万元，上年结转收入187.53万元，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其他收入为0万元。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本部门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决算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419.66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上年基本支出结转6.82万元。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按支出功能分类，其中：一般公共服务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382.18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万元、社会保障和就业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23.48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万元、医疗卫生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万元,住房与保险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万元。按支出经济分类,基本支出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384.66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万元，其中:工资福利支出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200.4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日常商品和服务支出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184.26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万元。专项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经费支出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，其中基层统计补助</w:t>
      </w:r>
      <w:r>
        <w:rPr>
          <w:rFonts w:hint="eastAsia" w:asciiTheme="minorEastAsia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15万元，四上企业联网直报3万元，统计年报会2万元，统计调查经费9万元，《衡南经济动态》1万元，住户收支调查电子记账运行维护费5万元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eastAsia="zh-CN"/>
        </w:rPr>
        <w:t>（三）、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“三公”经费情况</w:t>
      </w:r>
    </w:p>
    <w:p>
      <w:pPr>
        <w:spacing w:before="0" w:beforeAutospacing="0" w:after="2" w:afterAutospacing="0"/>
        <w:ind w:left="0" w:firstLine="66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2021年本部门“三公”经费预算数为1万元。其中公务接待费1万元，公务用车购置及运行费0万元（其中公务用车购置费0万元，公务用车运行费0万元），因公出国（境）费0万元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。</w:t>
      </w:r>
    </w:p>
    <w:p>
      <w:pPr>
        <w:spacing w:before="0" w:beforeAutospacing="0" w:after="2" w:afterAutospacing="0"/>
        <w:ind w:left="0" w:firstLine="660"/>
        <w:rPr>
          <w:rFonts w:hint="eastAsia" w:asciiTheme="minorEastAsia" w:hAnsiTheme="minorEastAsia" w:eastAsiaTheme="minorEastAsia" w:cstheme="minorEastAsia"/>
          <w:color w:val="FF0000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2021年本部门“三公”经费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决算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数为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0.6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万元。其中公务接待费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0.6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万元，公务用车购置及运行费0万元（其中公务用车购置费0万元，公务用车运行费0万元），因公出国（境）费0万元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部门整体支出绩效评价情况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通过加强预算收支管理，不断建立健全内部管理制度，梳理内部管理流程，部门整体支出管理情况得到提升。根据《部门整体支出绩效评价指标》评分，得分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highlight w:val="none"/>
          <w:lang w:val="en-US" w:eastAsia="zh-CN"/>
        </w:rPr>
        <w:t>96.9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highlight w:val="none"/>
        </w:rPr>
        <w:t>分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、履职效益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2021年度部门27个大类48个小项的常规统计工作，在全市统计工作考核中，无一例不合格，综合考核名列全市前列。部门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每月定期召开业务汇报交流会，讲评专业数据情况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组织全县统计员进行业务培训，提高全县统计队伍业务水平，提高职业操守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2021年4月份一直到8月份，部门开展“统计强基月”工作。统计局带领各相关责任部门对全县各乡镇（街道）、各相关部门、各事业单位及“四上”企业开展地毯式走访。指导全县加强统计法律法规学习，进一步加强统计制度建设，进一步完善统计台账等，夯实统计基层基础。在上半年，全市开展的“奋战一百天，实现双过半”的争先创优活动评比中，部门位列第三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、经济效益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从2021年第二季度开始，部门重新编制《衡南经济动态》，以独特的视角审视全县经济运行情况，为县委、县政府主要领导及相关部门对全县经济有一个直观的印象，对进一步掌握全县经济情况起到积极的作用。全局各专业均每月对各自领域开展统计分析，及时发现问题并研究解决问题。截止目前，部门在全县各专业领域共发表具有指导意义的分析文章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二十余篇，各类统计信息20多条，多篇分析得到县委、县政府主要领导批示，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得到各相关部门的大力推崇，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为衡南经济发展提供了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坚强的统计保障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lang w:eastAsia="zh-CN"/>
        </w:rPr>
        <w:t>（三）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、社会效益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1、2021年9月20日，本部门举办了“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赓续红色血脉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奋进统计未来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统计开放日活动，向全社会大力宣传统计，展示统计。创新方式制作统计法宣传漫画，采用生动形象的漫画插图，对违法统计法的行为和后果进行宣传，让社会更直观地了解统计，这一宣传手段得到获省、市统计局的高度认可，并向国家统计局作典型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  <w:t>部门全力支持乡村振兴工作。派驻年轻的得力干将扎根松江镇长青社区，专注乡村振兴工作，在各级检查中，获高度认可。在原扶贫点松江镇果塘村召开屋场恳谈会，部门积极解决困难群众问题，并拨付3.5万元支持村部修建会议室前坪。在松江镇长青社区召开屋场恳谈会，部门听取百姓发展产业的要求，帮助社区规划集体经济建设，拨付经费2万元支持产业建设。</w:t>
      </w:r>
    </w:p>
    <w:p>
      <w:pPr>
        <w:numPr>
          <w:ilvl w:val="0"/>
          <w:numId w:val="0"/>
        </w:num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四、存在的主要问题</w:t>
      </w:r>
    </w:p>
    <w:p>
      <w:pPr>
        <w:spacing w:line="56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年初预算的编制较为精细，按照费用支出的使用范围和内容，进行了基本支出、项目支出的严格区分，并按照预算的最末级明细进行预算支出管理，专款专用。但对于追加的项目支出、上年结余结转的项目资金，没有进行预算分解，编制明细预算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五、改进措施及建议</w:t>
      </w:r>
    </w:p>
    <w:p>
      <w:pPr>
        <w:spacing w:line="560" w:lineRule="exact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进一步加强内部机构的预算管理意识，严格按照预算编制的相关制度和要求，进一步提高预算编制的科学性、合理性、严谨性和可控性，在日常预算管理过程中，进一步加强预算支出的审核、跟踪及预算执行情况分析。</w:t>
      </w:r>
    </w:p>
    <w:p>
      <w:pPr>
        <w:spacing w:line="560" w:lineRule="exact"/>
        <w:ind w:firstLine="640" w:firstLineChars="200"/>
        <w:jc w:val="right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衡南县统计局</w:t>
      </w:r>
    </w:p>
    <w:p>
      <w:pPr>
        <w:spacing w:line="560" w:lineRule="exact"/>
        <w:ind w:firstLine="640" w:firstLineChars="200"/>
        <w:jc w:val="right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2022年4月8日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143B"/>
    <w:multiLevelType w:val="multilevel"/>
    <w:tmpl w:val="63EF143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2E"/>
    <w:rsid w:val="000847FE"/>
    <w:rsid w:val="001E6C9A"/>
    <w:rsid w:val="004F62A1"/>
    <w:rsid w:val="00763D97"/>
    <w:rsid w:val="00B42124"/>
    <w:rsid w:val="00B616EF"/>
    <w:rsid w:val="00D3252E"/>
    <w:rsid w:val="451560DA"/>
    <w:rsid w:val="6F720E66"/>
    <w:rsid w:val="760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162</Words>
  <Characters>925</Characters>
  <Lines>7</Lines>
  <Paragraphs>2</Paragraphs>
  <TotalTime>12</TotalTime>
  <ScaleCrop>false</ScaleCrop>
  <LinksUpToDate>false</LinksUpToDate>
  <CharactersWithSpaces>1085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2022-04-22T02:35:00Z</dcterms:created>
  <dc:creator>微软用户</dc:creator>
  <cp:lastModifiedBy>Administrator</cp:lastModifiedBy>
  <cp:lastPrinted>2022-04-24T02:24:00Z</cp:lastPrinted>
  <dcterms:modified xsi:type="dcterms:W3CDTF">2022-04-28T08:43:27Z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