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人民政府办公室</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预算编码：103001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月 </w:t>
      </w:r>
      <w:r>
        <w:rPr>
          <w:rFonts w:hint="eastAsia" w:ascii="仿宋_GB2312" w:eastAsia="仿宋_GB2312"/>
          <w:sz w:val="32"/>
          <w:szCs w:val="32"/>
          <w:lang w:val="en-US" w:eastAsia="zh-CN"/>
        </w:rPr>
        <w:t>20</w:t>
      </w:r>
      <w:r>
        <w:rPr>
          <w:rFonts w:hint="eastAsia" w:ascii="仿宋_GB2312" w:eastAsia="仿宋_GB2312"/>
          <w:sz w:val="32"/>
          <w:szCs w:val="32"/>
        </w:rPr>
        <w:t>日</w:t>
      </w:r>
    </w:p>
    <w:p>
      <w:pPr>
        <w:rPr>
          <w:rFonts w:hint="eastAsia"/>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2021年衡南县政府办整体支出绩效自评报告</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为加强财政预算资金管理，进一步规范预算资金使用，提高财政资金使用效益，根据《衡南县财政局关于开展202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年度级财政资金绩效自评工作的通知》清财绩〔2022〕3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号文件要求，我单位积极组织，对2021年度本单位整体支出进行了绩效自评，现将具体绩效评价情况报告如下：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一、部门基本情况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衡南县政府办为全额财政拨款单位，纳入财政会计集中核算和国库集中支付体系，财务制度执行《预算法》、《行政单位会计制度》。</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（一）部门职责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1、协助县政府领导同志审核或组织起草以县政府、县政府办公室名义发布的公文。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2、研究县政府各部门和各乡镇人民政府（片区服务中心、办事处）请示县政府的事项，提出审核意见，报县政府领导同志审批。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3、负责县政府会议的组织和服务工作，协助实施会议决定事项。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4、根据县政府领导同志的指示或工作需要，对有关问题进行协调，提出处理意见，报县政府领导同志决定。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5、办理中央、省、市政府和县政府领导同志的批示，并督促落实。督促检查县政府各部门和各乡镇人民政府（片区服务中心、办事处）对县政府决定事项的执行落实情况，及时向县政府报告。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6、组织办理人大代表议案建议、政协委员提案。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7、协助县政府领导同志做好需由县政府组织处理的突发事件应急处置工作；负责向国务院、省、市政府和县政府领导同志报告重要信息和情况；负责县政府值班工作。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负责《政府工作报告》和县政府主要领导同志重要讲话、报告、文章的起草以及新闻稿的审定；负责起草县政府的重要汇报材料；组织和协同有关方面起草、修改县政府的有关重要综合性文件；参与起草县委、县政府有关重要会议的文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对涉及全县经济建设、社会发展和改革开放等全局性工作的重大课题牵头组织调查研究，及时综合归纳，提出供县政府决策的参考方案和政策性建议；对县内外经济形势和社会发展政策进行分析和研究，提出政策建议；收集、分析、整理和报送经济社会发展的重要信息、动态，为县政府决策提供参考建议；组织专家对全县经济社会发展的重大问题、重大决策、重大项目进行研究论证，提供咨询服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协调推进经济发展环境的优化，牵头落实国家和省、市、县有关鼓励市场主体投资，保护投资者权益，促进市场公平竞争的相关政策，维护市场正常秩序的政务、法制、商务、信用等环境，优化重点项目建设环境；指导全县优化经济发展环境相关工作，承担治理工程建设领域突出问题有关工作；负责受理行政效能方面群众来电来访等投诉工作，组织协调调查处理影响机关效能和损害经济发展环境行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贯彻执行金融工作的方针政策、法律法规，协调拟订并组织实施全县金融业发展规划和政策措施；研究分析全县金融运行形势，提出改善金融环境、加强金融服务、促进金融业发展的建议；会同有关部门优化金融生态环境，加强金融风险防范，推动地方金融改革发展创新；联系协调驻县金融管理部门、银行金融机构和非银行金融机构等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12、负责组织协调全县禁毒有关工作职能。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13、承办县政府和县政府领导同志交办的其他事项。</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（二）机构设置情况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衡南县政府办下设十四个工作机构：秘书一组、秘书二组、文电组、综合信息组、金融监管组、机要室、政报编辑室、组织人事组、行政事务组、财务室、建议提案组、总值班室、督查室、优化经济发展环境办公室。衡南县政府办下设三个正科级、二个二级副科级非独立核算机构、一个临时性机构，分别为：县政府研究中心（正科级）、县重点建设项目事务中心（正科级）、县社会化禁毒事务中心（正科级）、县金融服务中心（副科级）、机场服务中心（副科级）、县实施产业链链长制领导小组办公室（临时性机构）</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（三）人员编制情况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截止2021年底实有在职人员共计79人，离退休55人。其中机关行政编制42人，事业编制32人，工勤编制5人。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1.部门预算收支情况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我办2021年各项支出预算批复包干数为1340.59万元（均为公共财政拨款），其中，工资福利支出749.40万元，一般商品服务支出59.40万元，对个人和家庭的补助18.79万元，专项经费513.00万元。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我办2021年部门收入决算数为2113.88万元，支出决算数为2113.88万元，2021年末，结转下年预算指标为零。</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2、支出分类情况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基本支出情况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年初预算批复的基本支出为749.4万元，2021年决算基本支出957.5万元，其中：工资福利支出920.17万元，一般商品和服务支出12.33万元，对个人和家庭的补助25万元。主要原因住房公积金预算安排经费不足及2021年发放公车补助造成支出增加。</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专项支出情况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2021年初预算为503万元，实际拨付为1156.38万元，增加款项为653.38万元，</w:t>
      </w:r>
      <w:r>
        <w:rPr>
          <w:rFonts w:hint="eastAsia" w:ascii="仿宋_GB2312" w:hAnsi="仿宋_GB2312" w:eastAsia="仿宋_GB2312" w:cs="仿宋_GB2312"/>
          <w:sz w:val="32"/>
          <w:szCs w:val="32"/>
          <w:lang w:val="en-US" w:eastAsia="zh-CN"/>
        </w:rPr>
        <w:t>其中：</w:t>
      </w:r>
      <w:r>
        <w:rPr>
          <w:rFonts w:hint="eastAsia" w:ascii="仿宋_GB2312" w:hAnsi="仿宋_GB2312" w:eastAsia="仿宋_GB2312" w:cs="仿宋_GB2312"/>
          <w:sz w:val="32"/>
          <w:szCs w:val="32"/>
        </w:rPr>
        <w:t>1、下属二级机构社会化禁毒事务中心（正科级单位），从大预算增</w:t>
      </w:r>
      <w:r>
        <w:rPr>
          <w:rFonts w:hint="eastAsia" w:ascii="仿宋_GB2312" w:hAnsi="仿宋_GB2312" w:eastAsia="仿宋_GB2312" w:cs="仿宋_GB2312"/>
          <w:sz w:val="32"/>
          <w:szCs w:val="32"/>
          <w:lang w:eastAsia="zh-CN"/>
        </w:rPr>
        <w:t>拨</w:t>
      </w:r>
      <w:r>
        <w:rPr>
          <w:rFonts w:hint="eastAsia" w:ascii="仿宋_GB2312" w:hAnsi="仿宋_GB2312" w:eastAsia="仿宋_GB2312" w:cs="仿宋_GB2312"/>
          <w:sz w:val="32"/>
          <w:szCs w:val="32"/>
        </w:rPr>
        <w:t>禁毒工作经费</w:t>
      </w:r>
      <w:bookmarkStart w:id="0" w:name="_GoBack"/>
      <w:bookmarkEnd w:id="0"/>
      <w:r>
        <w:rPr>
          <w:rFonts w:hint="eastAsia" w:ascii="仿宋_GB2312" w:hAnsi="仿宋_GB2312" w:eastAsia="仿宋_GB2312" w:cs="仿宋_GB2312"/>
          <w:sz w:val="32"/>
          <w:szCs w:val="32"/>
        </w:rPr>
        <w:t>，用于</w:t>
      </w:r>
      <w:r>
        <w:rPr>
          <w:rFonts w:hint="eastAsia" w:ascii="仿宋_GB2312" w:hAnsi="仿宋_GB2312" w:eastAsia="仿宋_GB2312" w:cs="仿宋_GB2312"/>
          <w:sz w:val="32"/>
          <w:szCs w:val="32"/>
          <w:lang w:eastAsia="zh-CN"/>
        </w:rPr>
        <w:t>禁毒办工作及</w:t>
      </w:r>
      <w:r>
        <w:rPr>
          <w:rFonts w:hint="eastAsia" w:ascii="仿宋_GB2312" w:hAnsi="仿宋_GB2312" w:eastAsia="仿宋_GB2312" w:cs="仿宋_GB2312"/>
          <w:sz w:val="32"/>
          <w:szCs w:val="32"/>
        </w:rPr>
        <w:t>宣传活动、污水检测</w:t>
      </w:r>
      <w:r>
        <w:rPr>
          <w:rFonts w:hint="eastAsia" w:ascii="仿宋_GB2312" w:hAnsi="仿宋_GB2312" w:eastAsia="仿宋_GB2312" w:cs="仿宋_GB2312"/>
          <w:sz w:val="32"/>
          <w:szCs w:val="32"/>
          <w:lang w:eastAsia="zh-CN"/>
        </w:rPr>
        <w:t>费</w:t>
      </w:r>
      <w:r>
        <w:rPr>
          <w:rFonts w:hint="eastAsia" w:ascii="仿宋_GB2312" w:hAnsi="仿宋_GB2312" w:eastAsia="仿宋_GB2312" w:cs="仿宋_GB2312"/>
          <w:sz w:val="32"/>
          <w:szCs w:val="32"/>
        </w:rPr>
        <w:t>、社戒社康</w:t>
      </w:r>
      <w:r>
        <w:rPr>
          <w:rFonts w:hint="eastAsia" w:ascii="仿宋_GB2312" w:hAnsi="仿宋_GB2312" w:eastAsia="仿宋_GB2312" w:cs="仿宋_GB2312"/>
          <w:sz w:val="32"/>
          <w:szCs w:val="32"/>
          <w:lang w:eastAsia="zh-CN"/>
        </w:rPr>
        <w:t>工作经费</w:t>
      </w:r>
      <w:r>
        <w:rPr>
          <w:rFonts w:hint="eastAsia" w:ascii="仿宋_GB2312" w:hAnsi="仿宋_GB2312" w:eastAsia="仿宋_GB2312" w:cs="仿宋_GB2312"/>
          <w:sz w:val="32"/>
          <w:szCs w:val="32"/>
        </w:rPr>
        <w:t>、吸毒人员管控</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、建设</w:t>
      </w:r>
      <w:r>
        <w:rPr>
          <w:rFonts w:hint="eastAsia" w:ascii="仿宋_GB2312" w:hAnsi="仿宋_GB2312" w:eastAsia="仿宋_GB2312" w:cs="仿宋_GB2312"/>
          <w:sz w:val="32"/>
          <w:szCs w:val="32"/>
          <w:lang w:eastAsia="zh-CN"/>
        </w:rPr>
        <w:t>禁毒</w:t>
      </w:r>
      <w:r>
        <w:rPr>
          <w:rFonts w:hint="eastAsia" w:ascii="仿宋_GB2312" w:hAnsi="仿宋_GB2312" w:eastAsia="仿宋_GB2312" w:cs="仿宋_GB2312"/>
          <w:sz w:val="32"/>
          <w:szCs w:val="32"/>
        </w:rPr>
        <w:t>教育基地文化广场</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外流贩毒整治</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、禁毒协会</w:t>
      </w:r>
      <w:r>
        <w:rPr>
          <w:rFonts w:hint="eastAsia" w:ascii="仿宋_GB2312" w:hAnsi="仿宋_GB2312" w:eastAsia="仿宋_GB2312" w:cs="仿宋_GB2312"/>
          <w:sz w:val="32"/>
          <w:szCs w:val="32"/>
          <w:lang w:eastAsia="zh-CN"/>
        </w:rPr>
        <w:t>工作等</w:t>
      </w:r>
      <w:r>
        <w:rPr>
          <w:rFonts w:hint="eastAsia" w:ascii="仿宋_GB2312" w:hAnsi="仿宋_GB2312" w:eastAsia="仿宋_GB2312" w:cs="仿宋_GB2312"/>
          <w:sz w:val="32"/>
          <w:szCs w:val="32"/>
        </w:rPr>
        <w:t>。2、下属二级机构金融办</w:t>
      </w:r>
      <w:r>
        <w:rPr>
          <w:rFonts w:hint="eastAsia" w:ascii="仿宋_GB2312" w:hAnsi="仿宋_GB2312" w:eastAsia="仿宋_GB2312" w:cs="仿宋_GB2312"/>
          <w:sz w:val="32"/>
          <w:szCs w:val="32"/>
          <w:lang w:eastAsia="zh-CN"/>
        </w:rPr>
        <w:t>增拨</w:t>
      </w:r>
      <w:r>
        <w:rPr>
          <w:rFonts w:hint="eastAsia" w:ascii="仿宋_GB2312" w:hAnsi="仿宋_GB2312" w:eastAsia="仿宋_GB2312" w:cs="仿宋_GB2312"/>
          <w:sz w:val="32"/>
          <w:szCs w:val="32"/>
        </w:rPr>
        <w:t>金融</w:t>
      </w:r>
      <w:r>
        <w:rPr>
          <w:rFonts w:hint="eastAsia" w:ascii="仿宋_GB2312" w:hAnsi="仿宋_GB2312" w:eastAsia="仿宋_GB2312" w:cs="仿宋_GB2312"/>
          <w:sz w:val="32"/>
          <w:szCs w:val="32"/>
          <w:lang w:eastAsia="zh-CN"/>
        </w:rPr>
        <w:t>办防范和处置非法集资</w:t>
      </w:r>
      <w:r>
        <w:rPr>
          <w:rFonts w:hint="eastAsia" w:ascii="仿宋_GB2312" w:hAnsi="仿宋_GB2312" w:eastAsia="仿宋_GB2312" w:cs="仿宋_GB2312"/>
          <w:sz w:val="32"/>
          <w:szCs w:val="32"/>
        </w:rPr>
        <w:t>工作经费，用于防范非法集资宣传月活动</w:t>
      </w:r>
      <w:r>
        <w:rPr>
          <w:rFonts w:hint="eastAsia" w:ascii="仿宋_GB2312" w:hAnsi="仿宋_GB2312" w:eastAsia="仿宋_GB2312" w:cs="仿宋_GB2312"/>
          <w:sz w:val="32"/>
          <w:szCs w:val="32"/>
          <w:lang w:eastAsia="zh-CN"/>
        </w:rPr>
        <w:t>及</w:t>
      </w:r>
      <w:r>
        <w:rPr>
          <w:rFonts w:hint="eastAsia" w:ascii="仿宋_GB2312" w:hAnsi="仿宋_GB2312" w:eastAsia="仿宋_GB2312" w:cs="仿宋_GB2312"/>
          <w:sz w:val="32"/>
          <w:szCs w:val="32"/>
        </w:rPr>
        <w:t>进一步加强非法集资举报奖励政策和方式的宣传等工作。3、县政府办</w:t>
      </w:r>
      <w:r>
        <w:rPr>
          <w:rFonts w:hint="eastAsia" w:ascii="仿宋_GB2312" w:hAnsi="仿宋_GB2312" w:eastAsia="仿宋_GB2312" w:cs="仿宋_GB2312"/>
          <w:sz w:val="32"/>
          <w:szCs w:val="32"/>
          <w:lang w:eastAsia="zh-CN"/>
        </w:rPr>
        <w:t>追</w:t>
      </w:r>
      <w:r>
        <w:rPr>
          <w:rFonts w:hint="eastAsia" w:ascii="仿宋_GB2312" w:hAnsi="仿宋_GB2312" w:eastAsia="仿宋_GB2312" w:cs="仿宋_GB2312"/>
          <w:sz w:val="32"/>
          <w:szCs w:val="32"/>
        </w:rPr>
        <w:t>加绩效考核专项经费，用于</w:t>
      </w:r>
      <w:r>
        <w:rPr>
          <w:rFonts w:hint="eastAsia" w:ascii="仿宋_GB2312" w:hAnsi="仿宋_GB2312" w:eastAsia="仿宋_GB2312" w:cs="仿宋_GB2312"/>
          <w:sz w:val="32"/>
          <w:szCs w:val="32"/>
          <w:lang w:eastAsia="zh-CN"/>
        </w:rPr>
        <w:t>发放全</w:t>
      </w:r>
      <w:r>
        <w:rPr>
          <w:rFonts w:hint="eastAsia" w:ascii="仿宋_GB2312" w:hAnsi="仿宋_GB2312" w:eastAsia="仿宋_GB2312" w:cs="仿宋_GB2312"/>
          <w:sz w:val="32"/>
          <w:szCs w:val="32"/>
        </w:rPr>
        <w:t>县“奋战一百天实现双过半”争先创优活动</w:t>
      </w:r>
      <w:r>
        <w:rPr>
          <w:rFonts w:hint="eastAsia" w:ascii="仿宋_GB2312" w:hAnsi="仿宋_GB2312" w:eastAsia="仿宋_GB2312" w:cs="仿宋_GB2312"/>
          <w:sz w:val="32"/>
          <w:szCs w:val="32"/>
          <w:lang w:eastAsia="zh-CN"/>
        </w:rPr>
        <w:t>奖励</w:t>
      </w:r>
      <w:r>
        <w:rPr>
          <w:rFonts w:hint="eastAsia" w:ascii="仿宋_GB2312" w:hAnsi="仿宋_GB2312" w:eastAsia="仿宋_GB2312" w:cs="仿宋_GB2312"/>
          <w:sz w:val="32"/>
          <w:szCs w:val="32"/>
        </w:rPr>
        <w:t>。4、县重点建设项目中心工作经费，用于单位新成立的前期</w:t>
      </w:r>
      <w:r>
        <w:rPr>
          <w:rFonts w:hint="eastAsia" w:ascii="仿宋_GB2312" w:hAnsi="仿宋_GB2312" w:eastAsia="仿宋_GB2312" w:cs="仿宋_GB2312"/>
          <w:sz w:val="32"/>
          <w:szCs w:val="32"/>
          <w:lang w:eastAsia="zh-CN"/>
        </w:rPr>
        <w:t>开办</w:t>
      </w:r>
      <w:r>
        <w:rPr>
          <w:rFonts w:hint="eastAsia" w:ascii="仿宋_GB2312" w:hAnsi="仿宋_GB2312" w:eastAsia="仿宋_GB2312" w:cs="仿宋_GB2312"/>
          <w:sz w:val="32"/>
          <w:szCs w:val="32"/>
        </w:rPr>
        <w:t>筹备</w:t>
      </w:r>
      <w:r>
        <w:rPr>
          <w:rFonts w:hint="eastAsia" w:ascii="仿宋_GB2312" w:hAnsi="仿宋_GB2312" w:eastAsia="仿宋_GB2312" w:cs="仿宋_GB2312"/>
          <w:sz w:val="32"/>
          <w:szCs w:val="32"/>
          <w:lang w:eastAsia="zh-CN"/>
        </w:rPr>
        <w:t>及工作开展</w:t>
      </w:r>
      <w:r>
        <w:rPr>
          <w:rFonts w:hint="eastAsia" w:ascii="仿宋_GB2312" w:hAnsi="仿宋_GB2312" w:eastAsia="仿宋_GB2312" w:cs="仿宋_GB2312"/>
          <w:sz w:val="32"/>
          <w:szCs w:val="32"/>
        </w:rPr>
        <w:t>。5、县实施产业链链长制领导小组办公室工作经费用于解决电子信息、农产品精深加工、房地产建筑总部和物流总部四条产业链</w:t>
      </w:r>
      <w:r>
        <w:rPr>
          <w:rFonts w:hint="eastAsia" w:ascii="仿宋_GB2312" w:hAnsi="仿宋_GB2312" w:eastAsia="仿宋_GB2312" w:cs="仿宋_GB2312"/>
          <w:sz w:val="32"/>
          <w:szCs w:val="32"/>
          <w:lang w:eastAsia="zh-CN"/>
        </w:rPr>
        <w:t>工作开展经费</w:t>
      </w:r>
      <w:r>
        <w:rPr>
          <w:rFonts w:hint="eastAsia" w:ascii="仿宋_GB2312" w:hAnsi="仿宋_GB2312" w:eastAsia="仿宋_GB2312" w:cs="仿宋_GB2312"/>
          <w:sz w:val="32"/>
          <w:szCs w:val="32"/>
        </w:rPr>
        <w:t>。6、三集中活动经费，用于全县重点项目集中签约、集中开工、集中竣工活动</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经费。2021年我办的专项商品和服务支出经费</w:t>
      </w:r>
      <w:r>
        <w:rPr>
          <w:rFonts w:hint="eastAsia" w:ascii="仿宋_GB2312" w:hAnsi="仿宋_GB2312" w:eastAsia="仿宋_GB2312" w:cs="仿宋_GB2312"/>
          <w:sz w:val="32"/>
          <w:szCs w:val="32"/>
          <w:lang w:val="en-US" w:eastAsia="zh-CN"/>
        </w:rPr>
        <w:t>预算安排503万元</w:t>
      </w:r>
      <w:r>
        <w:rPr>
          <w:rFonts w:hint="eastAsia" w:ascii="仿宋_GB2312" w:hAnsi="仿宋_GB2312" w:eastAsia="仿宋_GB2312" w:cs="仿宋_GB2312"/>
          <w:sz w:val="32"/>
          <w:szCs w:val="32"/>
        </w:rPr>
        <w:t>主要用</w:t>
      </w:r>
      <w:r>
        <w:rPr>
          <w:rFonts w:hint="eastAsia" w:ascii="仿宋_GB2312" w:hAnsi="仿宋_GB2312" w:eastAsia="仿宋_GB2312" w:cs="仿宋_GB2312"/>
          <w:sz w:val="32"/>
          <w:szCs w:val="32"/>
          <w:lang w:eastAsia="zh-CN"/>
        </w:rPr>
        <w:t>途</w:t>
      </w:r>
      <w:r>
        <w:rPr>
          <w:rFonts w:hint="eastAsia" w:ascii="仿宋_GB2312" w:hAnsi="仿宋_GB2312" w:eastAsia="仿宋_GB2312" w:cs="仿宋_GB2312"/>
          <w:sz w:val="32"/>
          <w:szCs w:val="32"/>
        </w:rPr>
        <w:t>：①政府运转专项工作经费，用于牵头组织县政府重大课题的调查研究；负责全县政府系统调研、理论及综合性的文稿起草工作的业务指导；组织专家对全县经济社会发展的重大总理、重大决策、重大项目进行研究论证，提供咨询服务。②政府性工作专项经费，用于组织办理人大代表建议、政协委员提案：负责推进、指导、协调、监督政府信息公开和政务公开工作；协调推进经济发展环境的优化，负责全县金融工作的行政管理等职责；负责职责范围内对有关行业、领域的安全生产工作实施监督管理职责及用于党建扶贫及政府走访慰问等活动。③政府会议经费，用于召开政府全会及其它综合协调重要会议的组织协调工作，承办县政府常务会、县长办公会议、专题会议的会务组织工作及纪要起草、送签、发放等工作。</w:t>
      </w:r>
      <w:r>
        <w:rPr>
          <w:rFonts w:hint="eastAsia" w:ascii="仿宋_GB2312" w:hAnsi="仿宋_GB2312" w:eastAsia="仿宋_GB2312" w:cs="仿宋_GB2312"/>
          <w:sz w:val="32"/>
          <w:szCs w:val="32"/>
          <w:lang w:val="en-US" w:eastAsia="zh-CN"/>
        </w:rPr>
        <w:t>所有开支均按照我办财务管理制度执行，资金使用严格把关。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“三公”经费情况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我办“三公”经费各费用均控制在预算范围内，且较预算金额有不同程度的结余。其中：因公出国出境费用本年未发生经费支出，实际支出为0；公务接待费预算12万元，实际为5.6万元；</w:t>
      </w:r>
      <w:r>
        <w:rPr>
          <w:rFonts w:hint="eastAsia" w:ascii="仿宋_GB2312" w:hAnsi="仿宋_GB2312" w:eastAsia="仿宋_GB2312" w:cs="仿宋_GB2312"/>
          <w:sz w:val="32"/>
          <w:szCs w:val="32"/>
          <w:lang w:val="en-US" w:eastAsia="zh-CN"/>
        </w:rPr>
        <w:t>公务用车3.11万元，2021年三公经费比上年减少4.14万元</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（四）政府性基金收支情况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华文中宋" w:eastAsia="仿宋_GB2312"/>
          <w:sz w:val="32"/>
          <w:szCs w:val="32"/>
        </w:rPr>
        <w:t>我</w:t>
      </w:r>
      <w:r>
        <w:rPr>
          <w:rFonts w:hint="eastAsia" w:ascii="仿宋_GB2312" w:hAnsi="华文中宋" w:eastAsia="仿宋_GB2312"/>
          <w:sz w:val="32"/>
          <w:szCs w:val="32"/>
          <w:lang w:eastAsia="zh-CN"/>
        </w:rPr>
        <w:t>办</w:t>
      </w:r>
      <w:r>
        <w:rPr>
          <w:rFonts w:hint="eastAsia" w:ascii="仿宋_GB2312" w:hAnsi="华文中宋" w:eastAsia="仿宋_GB2312"/>
          <w:sz w:val="32"/>
          <w:szCs w:val="32"/>
          <w:lang w:val="en-US" w:eastAsia="zh-CN"/>
        </w:rPr>
        <w:t>2021</w:t>
      </w:r>
      <w:r>
        <w:rPr>
          <w:rFonts w:hint="eastAsia" w:ascii="仿宋_GB2312" w:hAnsi="华文中宋" w:eastAsia="仿宋_GB2312"/>
          <w:sz w:val="32"/>
          <w:szCs w:val="32"/>
        </w:rPr>
        <w:t>年</w:t>
      </w:r>
      <w:r>
        <w:rPr>
          <w:rFonts w:hint="eastAsia" w:ascii="仿宋_GB2312" w:hAnsi="华文中宋" w:eastAsia="仿宋_GB2312"/>
          <w:sz w:val="32"/>
          <w:szCs w:val="32"/>
          <w:lang w:val="en-US" w:eastAsia="zh-CN"/>
        </w:rPr>
        <w:t>政府性基金收支</w:t>
      </w:r>
      <w:r>
        <w:rPr>
          <w:rFonts w:hint="eastAsia" w:ascii="仿宋_GB2312" w:hAnsi="华文中宋" w:eastAsia="仿宋_GB2312"/>
          <w:sz w:val="32"/>
          <w:szCs w:val="32"/>
        </w:rPr>
        <w:t>安排经费</w:t>
      </w:r>
      <w:r>
        <w:rPr>
          <w:rFonts w:hint="eastAsia" w:ascii="仿宋_GB2312" w:hAnsi="华文中宋" w:eastAsia="仿宋_GB2312"/>
          <w:sz w:val="32"/>
          <w:szCs w:val="32"/>
          <w:lang w:eastAsia="zh-CN"/>
        </w:rPr>
        <w:t>为零</w:t>
      </w:r>
      <w:r>
        <w:rPr>
          <w:rFonts w:hint="eastAsia" w:ascii="仿宋_GB2312" w:hAnsi="华文中宋" w:eastAsia="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三、部门整体支出绩效评价情况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评价目的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pPr>
        <w:keepNext w:val="0"/>
        <w:keepLines w:val="0"/>
        <w:pageBreakBefore w:val="0"/>
        <w:widowControl w:val="0"/>
        <w:numPr>
          <w:ilvl w:val="0"/>
          <w:numId w:val="1"/>
        </w:numPr>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评价方法</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衡南县财政局相关会议精神，我办开展了部门整体支出绩效评价工作，具体工作方法包括：1、查阅资料。查阅2021年预算安排、预算追加、经费支出、资金管理、资产管理等相关文件和财务凭证。2、核实数据。对2021年度部门整体支出数据的准确性、真实性进行核实，将2021年度部门整体支出情况与2021年度预算情况、2021年度部门整体支出情况进行比较分析。3、实地察看。现场察看各类事务资产。4、汇总归纳。根据取得的各项数据及文件资料，结合现场评价情况进行综合分析、归纳汇总，填写基础数据表、评价指标评分表。5、形成绩效评价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2021年，根据我办年初工作规划和重点性工作，围绕县委、县政府中心工作，积极履职，强化管理，较好完成了年度工作目标。通过加强预算收支的管理，不断建立健全内部管理制度，理顺内部管理流程，部门整体支出管理情况得到了提升。部门整体支出绩效情况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1、在职人员控制率：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2、“三公经费”控制率：</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%。严格控制“三公经费”支出，开源节流。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3、预算完成率：</w:t>
      </w:r>
      <w:r>
        <w:rPr>
          <w:rFonts w:hint="eastAsia" w:ascii="仿宋_GB2312" w:hAnsi="仿宋_GB2312" w:eastAsia="仿宋_GB2312" w:cs="仿宋_GB2312"/>
          <w:sz w:val="32"/>
          <w:szCs w:val="32"/>
          <w:lang w:val="en-US" w:eastAsia="zh-CN"/>
        </w:rPr>
        <w:t>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4、政府采购执行率：100%。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5、在资金管理上，我办制定了一系列的财务管理制度。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四、存在的主要问题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2、预算</w:t>
      </w:r>
      <w:r>
        <w:rPr>
          <w:rFonts w:hint="eastAsia" w:ascii="仿宋_GB2312" w:hAnsi="仿宋_GB2312" w:eastAsia="仿宋_GB2312" w:cs="仿宋_GB2312"/>
          <w:sz w:val="32"/>
          <w:szCs w:val="32"/>
          <w:lang w:val="en-US" w:eastAsia="zh-CN"/>
        </w:rPr>
        <w:t>决算项目支出编制需进一步明确、精细化。同时项目执行率需进一步提高。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3、公务卡使用力度还应加强，减少现金支付。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五、改进措施及建议</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rPr>
        <w:t>一是建议加强</w:t>
      </w:r>
      <w:r>
        <w:rPr>
          <w:rFonts w:hint="eastAsia" w:ascii="楷体_GB2312" w:hAnsi="楷体_GB2312" w:eastAsia="楷体_GB2312" w:cs="楷体_GB2312"/>
          <w:b/>
          <w:bCs/>
          <w:sz w:val="32"/>
          <w:szCs w:val="32"/>
          <w:lang w:val="en-US" w:eastAsia="zh-CN"/>
        </w:rPr>
        <w:t>财务管理，严格财务审核</w:t>
      </w:r>
      <w:r>
        <w:rPr>
          <w:rFonts w:hint="eastAsia" w:ascii="楷体_GB2312" w:hAnsi="楷体_GB2312" w:eastAsia="楷体_GB2312" w:cs="楷体_GB2312"/>
          <w:b/>
          <w:bCs/>
          <w:sz w:val="32"/>
          <w:szCs w:val="32"/>
        </w:rPr>
        <w:t>。</w:t>
      </w:r>
      <w:r>
        <w:rPr>
          <w:rFonts w:hint="eastAsia" w:ascii="仿宋_GB2312" w:hAnsi="仿宋_GB2312" w:eastAsia="仿宋_GB2312" w:cs="仿宋_GB2312"/>
          <w:sz w:val="32"/>
          <w:szCs w:val="32"/>
          <w:lang w:val="en-US" w:eastAsia="zh-CN"/>
        </w:rPr>
        <w:t>加强单位财务管理，健全单位财务管理制度体系，规范单位财务行为。在费用报账支付时，按照预算规定的费用项目和用途进行资金使用审核、财务严格核算，杜绝超支现象的发生。</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二是建议细化预算指标，提高预算科学性。</w:t>
      </w:r>
      <w:r>
        <w:rPr>
          <w:rFonts w:hint="eastAsia" w:ascii="仿宋_GB2312" w:hAnsi="仿宋_GB2312" w:eastAsia="仿宋_GB2312" w:cs="仿宋_GB2312"/>
          <w:sz w:val="32"/>
          <w:szCs w:val="32"/>
        </w:rPr>
        <w:t>预算编制前根据年度内单位可预见的工作任务，确定单位年度预算目标，细化预算指标，科学合理编制部门预算，推进预算编制科学化准确化。</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三是建议进一步加强内部机构的预算管理意识</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严格按照预算编制的相关制度和要求，进一步提高预算编制的科学性、合理性、严谨性和可控性，在日常预算管理过程中，进一步加强预算支出的审核、跟踪及预算执行情况分析。</w:t>
      </w: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衡南县人民政府办公室</w:t>
      </w:r>
    </w:p>
    <w:p>
      <w:pPr>
        <w:pStyle w:val="2"/>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2022年4月20日</w:t>
      </w: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sectPr>
      <w:footerReference r:id="rId3" w:type="default"/>
      <w:pgSz w:w="11906" w:h="16838"/>
      <w:pgMar w:top="1701" w:right="1701" w:bottom="1701" w:left="1701" w:header="851" w:footer="119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8075B4"/>
    <w:multiLevelType w:val="singleLevel"/>
    <w:tmpl w:val="F28075B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3MjE5NjYzNjVjMTdlYmExOWIwNjkwNTVmZDY0NDIifQ=="/>
  </w:docVars>
  <w:rsids>
    <w:rsidRoot w:val="5C216246"/>
    <w:rsid w:val="0D206D59"/>
    <w:rsid w:val="16BC1574"/>
    <w:rsid w:val="1B9A4290"/>
    <w:rsid w:val="1D4E7B18"/>
    <w:rsid w:val="1D65333E"/>
    <w:rsid w:val="23D32F45"/>
    <w:rsid w:val="2CD8156A"/>
    <w:rsid w:val="2F63355C"/>
    <w:rsid w:val="32670482"/>
    <w:rsid w:val="3E7740E0"/>
    <w:rsid w:val="40C935FB"/>
    <w:rsid w:val="42A744A4"/>
    <w:rsid w:val="48685661"/>
    <w:rsid w:val="4BB2252E"/>
    <w:rsid w:val="5C216246"/>
    <w:rsid w:val="64975C71"/>
    <w:rsid w:val="67A11BDB"/>
    <w:rsid w:val="6A380CA3"/>
    <w:rsid w:val="6DB618DB"/>
    <w:rsid w:val="7F1915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3967</Words>
  <Characters>4156</Characters>
  <Lines>0</Lines>
  <Paragraphs>0</Paragraphs>
  <TotalTime>46</TotalTime>
  <ScaleCrop>false</ScaleCrop>
  <LinksUpToDate>false</LinksUpToDate>
  <CharactersWithSpaces>4273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2022-04-15T07:21:00Z</dcterms:created>
  <dc:creator>静</dc:creator>
  <cp:lastModifiedBy>Administrator</cp:lastModifiedBy>
  <cp:lastPrinted>2022-11-24T05:56:00Z</cp:lastPrinted>
  <dcterms:modified xsi:type="dcterms:W3CDTF">2022-12-05T01:40:29Z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BC532FC066EA4429862FDA1D6539662B</vt:lpwstr>
  </property>
  <property fmtid="{D5CDD505-2E9C-101B-9397-08002B2CF9AE}" pid="4" name="commondata">
    <vt:lpwstr>eyJoZGlkIjoiYTk1MDFmNjUxZDhlZDBkOGQ2ZDNiM2EwYmRmYjU5N2EifQ==</vt:lpwstr>
  </property>
</Properties>
</file>