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240" w:lineRule="auto"/>
        <w:jc w:val="center"/>
        <w:textAlignment w:val="center"/>
        <w:rPr>
          <w:rStyle w:val="15"/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lang w:val="en-US" w:eastAsia="zh-CN" w:bidi="ar"/>
        </w:rPr>
      </w:pPr>
      <w:r>
        <w:rPr>
          <w:rStyle w:val="15"/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lang w:val="en-US" w:eastAsia="zh-CN" w:bidi="ar"/>
        </w:rPr>
        <w:t>衡阳绿源再生资源回收有限公司汽车回收拆解改扩建项目</w:t>
      </w:r>
    </w:p>
    <w:p>
      <w:pPr>
        <w:keepNext w:val="0"/>
        <w:keepLines w:val="0"/>
        <w:widowControl/>
        <w:suppressLineNumbers w:val="0"/>
        <w:spacing w:line="240" w:lineRule="auto"/>
        <w:jc w:val="center"/>
        <w:textAlignment w:val="center"/>
        <w:rPr>
          <w:rStyle w:val="15"/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lang w:val="en-US" w:eastAsia="zh-CN" w:bidi="ar"/>
        </w:rPr>
      </w:pPr>
      <w:r>
        <w:rPr>
          <w:rStyle w:val="15"/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lang w:val="en-US" w:eastAsia="zh-CN" w:bidi="ar"/>
        </w:rPr>
        <w:t>修改说明</w:t>
      </w:r>
    </w:p>
    <w:tbl>
      <w:tblPr>
        <w:tblStyle w:val="8"/>
        <w:tblW w:w="5732" w:type="pct"/>
        <w:tblInd w:w="-51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1"/>
        <w:gridCol w:w="450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69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Style w:val="1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1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lang w:val="en-US" w:eastAsia="zh-CN" w:bidi="ar"/>
              </w:rPr>
              <w:t>专家意见</w:t>
            </w:r>
          </w:p>
        </w:tc>
        <w:tc>
          <w:tcPr>
            <w:tcW w:w="230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Style w:val="1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lang w:val="en-US" w:eastAsia="zh-CN" w:bidi="ar"/>
              </w:rPr>
            </w:pPr>
            <w:r>
              <w:rPr>
                <w:rStyle w:val="1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lang w:val="en-US" w:eastAsia="zh-CN" w:bidi="ar"/>
              </w:rPr>
              <w:t>修改说明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</w:trPr>
        <w:tc>
          <w:tcPr>
            <w:tcW w:w="269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firstLine="480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1.完善“三线一单”符合性分析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；核实扩建后厂区占地面积、处理车间、作业场地（包括拆解和贮存场地）面积等经济技术指标，完善分析与《报废汽车回收拆解企业技术规范》（GB22128-2019）场地建设要求符合性；</w:t>
            </w:r>
          </w:p>
        </w:tc>
        <w:tc>
          <w:tcPr>
            <w:tcW w:w="2307" w:type="pct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spacing w:line="240" w:lineRule="auto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已完善“三线一单”符合性分析，详见P4-5；核实扩建后厂区各面积等经济技术指标，详见P26；已完善分析与《报废汽车回收拆解企业技术规范》（GB22128-2019）场地建设要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求符合性，详见P6-7。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firstLine="480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调查现有工程在雨水收集、环境管理等方面存在的主要环境问题，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补充现有环保设施的有效性分析，完善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“以新带老”整改措施要求； </w:t>
            </w:r>
          </w:p>
        </w:tc>
        <w:tc>
          <w:tcPr>
            <w:tcW w:w="2307" w:type="pct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spacing w:line="240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已修改现有工程存在的主要环境问题及整改措施，详见P58；已补充现有环保设施的有效性分析，详见P48-57。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firstLine="480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核实拆解工序，细化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新能源车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拆解工艺说明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，完善拆解工艺流程及产污节点说明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；</w:t>
            </w:r>
          </w:p>
        </w:tc>
        <w:tc>
          <w:tcPr>
            <w:tcW w:w="2307" w:type="pct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spacing w:line="240" w:lineRule="auto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已核实拆解工序及工艺流程，详见P40-47。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right="0" w:rightChars="0" w:firstLine="480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根据拆解汽车类型、重量等核实各类拆解固废占比、拆解量，根据拆解车辆类型分别核实固废种类及固废属性，细化说明暂存位置、固废分类分区暂存环境管理及环境风险防控要求，明确各类危废最长暂存时间、转运频次、最大暂存量，结合危废产生量、转移频次等核实项目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固废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暂存间依托现有工程可行性；</w:t>
            </w:r>
          </w:p>
        </w:tc>
        <w:tc>
          <w:tcPr>
            <w:tcW w:w="2307" w:type="pct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spacing w:line="240" w:lineRule="auto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已核实各类拆解固废占比、拆解量，详见P32-35；已细化项目固废内容及项目固废暂存间依托现有工程可行性，详见P76-81。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exact"/>
              <w:ind w:left="0" w:leftChars="0" w:firstLine="480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细化扩建后拆解车间功能分区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强化新能源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拆解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车间防渗要求；</w:t>
            </w:r>
          </w:p>
        </w:tc>
        <w:tc>
          <w:tcPr>
            <w:tcW w:w="2307" w:type="pct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spacing w:line="240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已细化修改，详见P28-29。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80" w:lineRule="exact"/>
              <w:ind w:left="0" w:leftChars="0" w:right="0" w:rightChars="0" w:firstLine="480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细化事故车辆堆存要求，明确收集破损废电池电解液/冷却液的风险防控设施建设情况；</w:t>
            </w:r>
          </w:p>
        </w:tc>
        <w:tc>
          <w:tcPr>
            <w:tcW w:w="2307" w:type="pct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spacing w:line="240" w:lineRule="auto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已细化事故车辆堆存要求，详见P40；已明确收集破损废电池电解液/冷却液的风险防控设施建设情况，详见P92-94。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80" w:lineRule="exact"/>
              <w:ind w:firstLine="480" w:firstLineChars="20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核实项目扩建后全厂平面布置图，完善环保措施监督检查清单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，按改扩建完善项目“三本账”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。</w:t>
            </w:r>
          </w:p>
        </w:tc>
        <w:tc>
          <w:tcPr>
            <w:tcW w:w="2307" w:type="pct"/>
            <w:tcBorders>
              <w:tl2br w:val="nil"/>
              <w:tr2bl w:val="nil"/>
            </w:tcBorders>
            <w:vAlign w:val="center"/>
          </w:tcPr>
          <w:p>
            <w:pPr>
              <w:pStyle w:val="17"/>
              <w:spacing w:line="240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已核实平面布置图，详见附图6；已完善环保措施监督检查清单及“三本账”，详见P84-85及P99-100。</w:t>
            </w:r>
          </w:p>
        </w:tc>
      </w:tr>
    </w:tbl>
    <w:p>
      <w:pPr>
        <w:pStyle w:val="12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wZThmNjExZGI3YjJmMmE2M2ZiNDczZTBhZDZiMTQifQ=="/>
  </w:docVars>
  <w:rsids>
    <w:rsidRoot w:val="6B2D4EE3"/>
    <w:rsid w:val="015F01BD"/>
    <w:rsid w:val="063F38CA"/>
    <w:rsid w:val="06E740F6"/>
    <w:rsid w:val="0BC9286D"/>
    <w:rsid w:val="0C6C2B1A"/>
    <w:rsid w:val="0CC124AD"/>
    <w:rsid w:val="0F0923E6"/>
    <w:rsid w:val="14967C9D"/>
    <w:rsid w:val="152D677F"/>
    <w:rsid w:val="15792C8B"/>
    <w:rsid w:val="169F7E24"/>
    <w:rsid w:val="1B2B2D63"/>
    <w:rsid w:val="1C300FD3"/>
    <w:rsid w:val="1E046CB1"/>
    <w:rsid w:val="21024B32"/>
    <w:rsid w:val="24B3064F"/>
    <w:rsid w:val="27A675E0"/>
    <w:rsid w:val="28861D49"/>
    <w:rsid w:val="2BAF4A3B"/>
    <w:rsid w:val="2E847687"/>
    <w:rsid w:val="2E872602"/>
    <w:rsid w:val="336A6193"/>
    <w:rsid w:val="3A893D43"/>
    <w:rsid w:val="3A9960CD"/>
    <w:rsid w:val="3C715DE7"/>
    <w:rsid w:val="3D9D1E49"/>
    <w:rsid w:val="40895B38"/>
    <w:rsid w:val="40C033F3"/>
    <w:rsid w:val="4C233C4B"/>
    <w:rsid w:val="4CCA23F2"/>
    <w:rsid w:val="4D6640C3"/>
    <w:rsid w:val="52625306"/>
    <w:rsid w:val="53BD2F33"/>
    <w:rsid w:val="543F3FB4"/>
    <w:rsid w:val="57813603"/>
    <w:rsid w:val="58761512"/>
    <w:rsid w:val="5E432C8A"/>
    <w:rsid w:val="5F6308A5"/>
    <w:rsid w:val="64854E34"/>
    <w:rsid w:val="64E14C16"/>
    <w:rsid w:val="68C278C5"/>
    <w:rsid w:val="6A140D1E"/>
    <w:rsid w:val="6ACA2639"/>
    <w:rsid w:val="6B2D4EE3"/>
    <w:rsid w:val="6D840C6B"/>
    <w:rsid w:val="6DD93FE6"/>
    <w:rsid w:val="6E122718"/>
    <w:rsid w:val="6F032004"/>
    <w:rsid w:val="702611D3"/>
    <w:rsid w:val="71912F77"/>
    <w:rsid w:val="7434215C"/>
    <w:rsid w:val="747456EF"/>
    <w:rsid w:val="74BA1345"/>
    <w:rsid w:val="75F324D2"/>
    <w:rsid w:val="78104E3F"/>
    <w:rsid w:val="7C7B0D11"/>
    <w:rsid w:val="7CC62281"/>
    <w:rsid w:val="7D2D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next w:val="5"/>
    <w:qFormat/>
    <w:uiPriority w:val="0"/>
    <w:pPr>
      <w:spacing w:after="120"/>
      <w:ind w:left="200" w:leftChars="200"/>
    </w:pPr>
  </w:style>
  <w:style w:type="paragraph" w:styleId="5">
    <w:name w:val="Body Text First Indent 2"/>
    <w:basedOn w:val="4"/>
    <w:next w:val="1"/>
    <w:unhideWhenUsed/>
    <w:qFormat/>
    <w:uiPriority w:val="99"/>
    <w:pPr>
      <w:ind w:firstLine="420" w:firstLineChars="200"/>
    </w:pPr>
    <w:rPr>
      <w:szCs w:val="21"/>
    </w:rPr>
  </w:style>
  <w:style w:type="paragraph" w:styleId="6">
    <w:name w:val="Body Text First Indent"/>
    <w:basedOn w:val="2"/>
    <w:next w:val="5"/>
    <w:qFormat/>
    <w:uiPriority w:val="0"/>
    <w:pPr>
      <w:ind w:firstLine="420" w:firstLineChars="10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 正文文本缩进 + 行距: 1.5 倍行距"/>
    <w:basedOn w:val="4"/>
    <w:qFormat/>
    <w:uiPriority w:val="0"/>
    <w:pPr>
      <w:spacing w:after="120" w:line="360" w:lineRule="auto"/>
      <w:ind w:left="90" w:leftChars="32" w:firstLine="560" w:firstLineChars="200"/>
    </w:pPr>
    <w:rPr>
      <w:rFonts w:cs="宋体"/>
    </w:rPr>
  </w:style>
  <w:style w:type="paragraph" w:customStyle="1" w:styleId="11">
    <w:name w:val="xl27"/>
    <w:basedOn w:val="1"/>
    <w:qFormat/>
    <w:uiPriority w:val="0"/>
    <w:pPr>
      <w:widowControl/>
      <w:pBdr>
        <w:bottom w:val="single" w:color="auto" w:sz="12" w:space="0"/>
      </w:pBdr>
      <w:spacing w:before="100" w:after="100"/>
      <w:jc w:val="center"/>
    </w:pPr>
    <w:rPr>
      <w:rFonts w:ascii="宋体" w:hAnsi="宋体"/>
      <w:kern w:val="0"/>
      <w:szCs w:val="20"/>
    </w:rPr>
  </w:style>
  <w:style w:type="paragraph" w:customStyle="1" w:styleId="12">
    <w:name w:val="Default"/>
    <w:basedOn w:val="13"/>
    <w:next w:val="5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13">
    <w:name w:val="批注文字1"/>
    <w:qFormat/>
    <w:uiPriority w:val="0"/>
    <w:pPr>
      <w:widowControl w:val="0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paragraph" w:customStyle="1" w:styleId="14">
    <w:name w:val="纯文本1"/>
    <w:basedOn w:val="1"/>
    <w:qFormat/>
    <w:uiPriority w:val="0"/>
    <w:pPr>
      <w:adjustRightInd w:val="0"/>
    </w:pPr>
    <w:rPr>
      <w:rFonts w:ascii="宋体" w:hAnsi="Courier New"/>
    </w:rPr>
  </w:style>
  <w:style w:type="character" w:customStyle="1" w:styleId="15">
    <w:name w:val="font21"/>
    <w:basedOn w:val="9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  <w:style w:type="character" w:customStyle="1" w:styleId="16">
    <w:name w:val="font0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17">
    <w:name w:val="A正文1"/>
    <w:basedOn w:val="1"/>
    <w:qFormat/>
    <w:uiPriority w:val="0"/>
    <w:pPr>
      <w:spacing w:line="360" w:lineRule="auto"/>
      <w:ind w:firstLine="480" w:firstLineChars="200"/>
    </w:pPr>
    <w:rPr>
      <w:rFonts w:ascii="Calibri" w:hAnsi="Calibri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771</Words>
  <Characters>857</Characters>
  <Lines>0</Lines>
  <Paragraphs>0</Paragraphs>
  <TotalTime>2</TotalTime>
  <ScaleCrop>false</ScaleCrop>
  <LinksUpToDate>false</LinksUpToDate>
  <CharactersWithSpaces>858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2020-04-07T03:42:00Z</dcterms:created>
  <dc:creator>Administrator</dc:creator>
  <cp:lastModifiedBy>影子1413468722</cp:lastModifiedBy>
  <dcterms:modified xsi:type="dcterms:W3CDTF">2022-12-30T06:17:37Z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D562FDC265754F7181F92EDC9DDD1E1A</vt:lpwstr>
  </property>
</Properties>
</file>