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color w:val="000000" w:themeColor="text1"/>
          <w14:textFill>
            <w14:solidFill>
              <w14:schemeClr w14:val="tx1"/>
            </w14:solidFill>
          </w14:textFill>
        </w:rPr>
      </w:pPr>
    </w:p>
    <w:p>
      <w:pPr>
        <w:rPr>
          <w:rFonts w:eastAsia="仿宋_GB2312" w:cs="仿宋_GB2312"/>
          <w:color w:val="000000" w:themeColor="text1"/>
          <w:sz w:val="36"/>
          <w:szCs w:val="36"/>
          <w14:textFill>
            <w14:solidFill>
              <w14:schemeClr w14:val="tx1"/>
            </w14:solidFill>
          </w14:textFill>
        </w:rPr>
      </w:pPr>
    </w:p>
    <w:p>
      <w:pPr>
        <w:rPr>
          <w:rFonts w:eastAsia="仿宋_GB2312" w:cs="仿宋_GB2312"/>
          <w:color w:val="000000" w:themeColor="text1"/>
          <w:sz w:val="36"/>
          <w:szCs w:val="36"/>
          <w14:textFill>
            <w14:solidFill>
              <w14:schemeClr w14:val="tx1"/>
            </w14:solidFill>
          </w14:textFill>
        </w:rPr>
      </w:pPr>
    </w:p>
    <w:p>
      <w:pPr>
        <w:rPr>
          <w:rFonts w:hint="eastAsia" w:eastAsia="仿宋_GB2312" w:cs="仿宋_GB2312"/>
          <w:color w:val="000000" w:themeColor="text1"/>
          <w:sz w:val="36"/>
          <w:szCs w:val="36"/>
          <w14:textFill>
            <w14:solidFill>
              <w14:schemeClr w14:val="tx1"/>
            </w14:solidFill>
          </w14:textFill>
        </w:rPr>
      </w:pPr>
    </w:p>
    <w:p>
      <w:pPr>
        <w:adjustRightInd w:val="0"/>
        <w:snapToGrid w:val="0"/>
        <w:jc w:val="center"/>
        <w:outlineLvl w:val="0"/>
        <w:rPr>
          <w:rFonts w:hint="eastAsia" w:eastAsia="方正小标宋_GBK"/>
          <w:bCs/>
          <w:color w:val="000000" w:themeColor="text1"/>
          <w:sz w:val="72"/>
          <w:szCs w:val="72"/>
          <w14:textFill>
            <w14:solidFill>
              <w14:schemeClr w14:val="tx1"/>
            </w14:solidFill>
          </w14:textFill>
        </w:rPr>
      </w:pPr>
      <w:bookmarkStart w:id="0" w:name="_Toc23571"/>
      <w:r>
        <w:rPr>
          <w:rFonts w:hint="eastAsia" w:eastAsia="方正小标宋_GBK"/>
          <w:bCs/>
          <w:color w:val="000000" w:themeColor="text1"/>
          <w:sz w:val="72"/>
          <w:szCs w:val="72"/>
          <w14:textFill>
            <w14:solidFill>
              <w14:schemeClr w14:val="tx1"/>
            </w14:solidFill>
          </w14:textFill>
        </w:rPr>
        <w:t>建设项目环境影响报告表</w:t>
      </w:r>
      <w:bookmarkEnd w:id="0"/>
    </w:p>
    <w:p>
      <w:pPr>
        <w:adjustRightInd w:val="0"/>
        <w:snapToGrid w:val="0"/>
        <w:spacing w:before="192" w:beforeLines="80"/>
        <w:jc w:val="center"/>
        <w:rPr>
          <w:rFonts w:hint="eastAsia" w:eastAsia="楷体_GB2312"/>
          <w:bCs/>
          <w:color w:val="000000" w:themeColor="text1"/>
          <w:sz w:val="48"/>
          <w:szCs w:val="48"/>
          <w14:textFill>
            <w14:solidFill>
              <w14:schemeClr w14:val="tx1"/>
            </w14:solidFill>
          </w14:textFill>
        </w:rPr>
      </w:pPr>
      <w:r>
        <w:rPr>
          <w:rFonts w:hint="eastAsia" w:eastAsia="楷体_GB2312"/>
          <w:bCs/>
          <w:color w:val="000000" w:themeColor="text1"/>
          <w:sz w:val="48"/>
          <w:szCs w:val="48"/>
          <w14:textFill>
            <w14:solidFill>
              <w14:schemeClr w14:val="tx1"/>
            </w14:solidFill>
          </w14:textFill>
        </w:rPr>
        <w:t>（污染影响类）</w:t>
      </w:r>
    </w:p>
    <w:p>
      <w:pPr>
        <w:adjustRightInd w:val="0"/>
        <w:snapToGrid w:val="0"/>
        <w:spacing w:line="288" w:lineRule="auto"/>
        <w:jc w:val="center"/>
        <w:rPr>
          <w:rFonts w:eastAsia="华文仿宋" w:cs="华文仿宋"/>
          <w:color w:val="000000" w:themeColor="text1"/>
          <w:kern w:val="44"/>
          <w:sz w:val="44"/>
          <w:szCs w:val="44"/>
          <w14:textFill>
            <w14:solidFill>
              <w14:schemeClr w14:val="tx1"/>
            </w14:solidFill>
          </w14:textFill>
        </w:rPr>
      </w:pPr>
    </w:p>
    <w:p>
      <w:pPr>
        <w:jc w:val="center"/>
        <w:rPr>
          <w:rFonts w:eastAsia="仿宋"/>
          <w:color w:val="000000" w:themeColor="text1"/>
          <w:sz w:val="52"/>
          <w:szCs w:val="52"/>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480" w:lineRule="auto"/>
        <w:ind w:firstLine="0" w:firstLineChars="0"/>
        <w:textAlignment w:val="auto"/>
        <w:rPr>
          <w:rFonts w:hint="eastAsia" w:eastAsia="仿宋_GB2312"/>
          <w:color w:val="000000" w:themeColor="text1"/>
          <w:sz w:val="36"/>
          <w:szCs w:val="36"/>
          <w:u w:val="single"/>
          <w14:textFill>
            <w14:solidFill>
              <w14:schemeClr w14:val="tx1"/>
            </w14:solidFill>
          </w14:textFill>
        </w:rPr>
      </w:pPr>
      <w:r>
        <w:rPr>
          <w:rFonts w:hint="eastAsia" w:eastAsia="仿宋_GB2312"/>
          <w:color w:val="000000" w:themeColor="text1"/>
          <w:sz w:val="36"/>
          <w:szCs w:val="36"/>
          <w14:textFill>
            <w14:solidFill>
              <w14:schemeClr w14:val="tx1"/>
            </w14:solidFill>
          </w14:textFill>
        </w:rPr>
        <w:t>项目名称：</w:t>
      </w:r>
      <w:r>
        <w:rPr>
          <w:rFonts w:hint="eastAsia" w:eastAsia="仿宋_GB2312"/>
          <w:color w:val="000000" w:themeColor="text1"/>
          <w:spacing w:val="-6"/>
          <w:sz w:val="36"/>
          <w:szCs w:val="36"/>
          <w:u w:val="single"/>
          <w:lang w:val="en-US" w:eastAsia="zh-CN"/>
          <w14:textFill>
            <w14:solidFill>
              <w14:schemeClr w14:val="tx1"/>
            </w14:solidFill>
          </w14:textFill>
        </w:rPr>
        <w:t>特变电工云集高端智能制造产业园项目（二期）</w:t>
      </w:r>
    </w:p>
    <w:p>
      <w:pPr>
        <w:keepNext w:val="0"/>
        <w:keepLines w:val="0"/>
        <w:pageBreakBefore w:val="0"/>
        <w:widowControl w:val="0"/>
        <w:kinsoku/>
        <w:wordWrap/>
        <w:overflowPunct/>
        <w:topLinePunct w:val="0"/>
        <w:autoSpaceDE/>
        <w:autoSpaceDN/>
        <w:bidi w:val="0"/>
        <w:adjustRightInd w:val="0"/>
        <w:snapToGrid w:val="0"/>
        <w:spacing w:line="480" w:lineRule="auto"/>
        <w:ind w:firstLine="0" w:firstLineChars="0"/>
        <w:textAlignment w:val="auto"/>
        <w:rPr>
          <w:rFonts w:eastAsia="仿宋_GB2312"/>
          <w:color w:val="000000" w:themeColor="text1"/>
          <w:sz w:val="36"/>
          <w:szCs w:val="36"/>
          <w:u w:val="single"/>
          <w14:textFill>
            <w14:solidFill>
              <w14:schemeClr w14:val="tx1"/>
            </w14:solidFill>
          </w14:textFill>
        </w:rPr>
      </w:pPr>
      <w:r>
        <w:rPr>
          <w:rFonts w:hint="eastAsia" w:eastAsia="仿宋_GB2312"/>
          <w:color w:val="000000" w:themeColor="text1"/>
          <w:sz w:val="36"/>
          <w:szCs w:val="36"/>
          <w14:textFill>
            <w14:solidFill>
              <w14:schemeClr w14:val="tx1"/>
            </w14:solidFill>
          </w14:textFill>
        </w:rPr>
        <w:t>建设单位（盖章）：</w:t>
      </w:r>
      <w:r>
        <w:rPr>
          <w:rFonts w:hint="eastAsia" w:eastAsia="仿宋_GB2312"/>
          <w:color w:val="000000" w:themeColor="text1"/>
          <w:spacing w:val="-20"/>
          <w:sz w:val="36"/>
          <w:szCs w:val="36"/>
          <w:u w:val="single"/>
          <w14:textFill>
            <w14:solidFill>
              <w14:schemeClr w14:val="tx1"/>
            </w14:solidFill>
          </w14:textFill>
        </w:rPr>
        <w:t>特变电工集团（湖南）电气科技有限公司</w:t>
      </w:r>
    </w:p>
    <w:p>
      <w:pPr>
        <w:keepNext w:val="0"/>
        <w:keepLines w:val="0"/>
        <w:pageBreakBefore w:val="0"/>
        <w:widowControl w:val="0"/>
        <w:kinsoku/>
        <w:wordWrap/>
        <w:overflowPunct/>
        <w:topLinePunct w:val="0"/>
        <w:autoSpaceDE/>
        <w:autoSpaceDN/>
        <w:bidi w:val="0"/>
        <w:adjustRightInd w:val="0"/>
        <w:snapToGrid w:val="0"/>
        <w:spacing w:line="480" w:lineRule="auto"/>
        <w:ind w:firstLine="0" w:firstLineChars="0"/>
        <w:textAlignment w:val="auto"/>
        <w:rPr>
          <w:rFonts w:hint="eastAsia" w:eastAsia="仿宋_GB2312"/>
          <w:color w:val="000000" w:themeColor="text1"/>
          <w:sz w:val="36"/>
          <w:szCs w:val="36"/>
          <w:u w:val="single"/>
          <w14:textFill>
            <w14:solidFill>
              <w14:schemeClr w14:val="tx1"/>
            </w14:solidFill>
          </w14:textFill>
        </w:rPr>
      </w:pPr>
      <w:r>
        <w:rPr>
          <w:rFonts w:hint="eastAsia" w:eastAsia="仿宋_GB2312"/>
          <w:color w:val="000000" w:themeColor="text1"/>
          <w:sz w:val="36"/>
          <w:szCs w:val="36"/>
          <w14:textFill>
            <w14:solidFill>
              <w14:schemeClr w14:val="tx1"/>
            </w14:solidFill>
          </w14:textFill>
        </w:rPr>
        <w:t>编制日期：</w:t>
      </w:r>
      <w:r>
        <w:rPr>
          <w:rFonts w:hint="eastAsia" w:eastAsia="仿宋_GB2312"/>
          <w:color w:val="000000" w:themeColor="text1"/>
          <w:sz w:val="36"/>
          <w:szCs w:val="36"/>
          <w:u w:val="single"/>
          <w14:textFill>
            <w14:solidFill>
              <w14:schemeClr w14:val="tx1"/>
            </w14:solidFill>
          </w14:textFill>
        </w:rPr>
        <w:t xml:space="preserve"> </w:t>
      </w:r>
      <w:r>
        <w:rPr>
          <w:rFonts w:eastAsia="仿宋_GB2312"/>
          <w:color w:val="000000" w:themeColor="text1"/>
          <w:sz w:val="36"/>
          <w:szCs w:val="36"/>
          <w:u w:val="single"/>
          <w14:textFill>
            <w14:solidFill>
              <w14:schemeClr w14:val="tx1"/>
            </w14:solidFill>
          </w14:textFill>
        </w:rPr>
        <w:t xml:space="preserve">  </w:t>
      </w:r>
      <w:r>
        <w:rPr>
          <w:rFonts w:hint="eastAsia" w:eastAsia="仿宋_GB2312"/>
          <w:color w:val="000000" w:themeColor="text1"/>
          <w:sz w:val="36"/>
          <w:szCs w:val="36"/>
          <w:u w:val="single"/>
          <w14:textFill>
            <w14:solidFill>
              <w14:schemeClr w14:val="tx1"/>
            </w14:solidFill>
          </w14:textFill>
        </w:rPr>
        <w:t xml:space="preserve">    </w:t>
      </w:r>
      <w:r>
        <w:rPr>
          <w:rFonts w:hint="eastAsia" w:eastAsia="仿宋_GB2312"/>
          <w:color w:val="000000" w:themeColor="text1"/>
          <w:sz w:val="36"/>
          <w:szCs w:val="36"/>
          <w:u w:val="single"/>
          <w:lang w:val="en-US" w:eastAsia="zh-CN"/>
          <w14:textFill>
            <w14:solidFill>
              <w14:schemeClr w14:val="tx1"/>
            </w14:solidFill>
          </w14:textFill>
        </w:rPr>
        <w:t xml:space="preserve">   </w:t>
      </w:r>
      <w:r>
        <w:rPr>
          <w:rFonts w:hint="eastAsia" w:eastAsia="仿宋_GB2312"/>
          <w:color w:val="000000" w:themeColor="text1"/>
          <w:sz w:val="36"/>
          <w:szCs w:val="36"/>
          <w:u w:val="single"/>
          <w14:textFill>
            <w14:solidFill>
              <w14:schemeClr w14:val="tx1"/>
            </w14:solidFill>
          </w14:textFill>
        </w:rPr>
        <w:t xml:space="preserve">     202</w:t>
      </w:r>
      <w:r>
        <w:rPr>
          <w:rFonts w:hint="eastAsia" w:eastAsia="仿宋_GB2312"/>
          <w:color w:val="000000" w:themeColor="text1"/>
          <w:sz w:val="36"/>
          <w:szCs w:val="36"/>
          <w:u w:val="single"/>
          <w:lang w:val="en-US" w:eastAsia="zh-CN"/>
          <w14:textFill>
            <w14:solidFill>
              <w14:schemeClr w14:val="tx1"/>
            </w14:solidFill>
          </w14:textFill>
        </w:rPr>
        <w:t>2</w:t>
      </w:r>
      <w:r>
        <w:rPr>
          <w:rFonts w:hint="eastAsia" w:eastAsia="仿宋_GB2312"/>
          <w:color w:val="000000" w:themeColor="text1"/>
          <w:sz w:val="36"/>
          <w:szCs w:val="36"/>
          <w:u w:val="single"/>
          <w14:textFill>
            <w14:solidFill>
              <w14:schemeClr w14:val="tx1"/>
            </w14:solidFill>
          </w14:textFill>
        </w:rPr>
        <w:t>年</w:t>
      </w:r>
      <w:r>
        <w:rPr>
          <w:rFonts w:hint="eastAsia" w:eastAsia="仿宋_GB2312"/>
          <w:color w:val="000000" w:themeColor="text1"/>
          <w:sz w:val="36"/>
          <w:szCs w:val="36"/>
          <w:u w:val="single"/>
          <w:lang w:val="en-US" w:eastAsia="zh-CN"/>
          <w14:textFill>
            <w14:solidFill>
              <w14:schemeClr w14:val="tx1"/>
            </w14:solidFill>
          </w14:textFill>
        </w:rPr>
        <w:t>10</w:t>
      </w:r>
      <w:r>
        <w:rPr>
          <w:rFonts w:hint="eastAsia" w:eastAsia="仿宋_GB2312"/>
          <w:color w:val="000000" w:themeColor="text1"/>
          <w:sz w:val="36"/>
          <w:szCs w:val="36"/>
          <w:u w:val="single"/>
          <w14:textFill>
            <w14:solidFill>
              <w14:schemeClr w14:val="tx1"/>
            </w14:solidFill>
          </w14:textFill>
        </w:rPr>
        <w:t>月</w:t>
      </w:r>
      <w:r>
        <w:rPr>
          <w:rFonts w:eastAsia="仿宋_GB2312"/>
          <w:color w:val="000000" w:themeColor="text1"/>
          <w:sz w:val="36"/>
          <w:szCs w:val="36"/>
          <w:u w:val="single"/>
          <w14:textFill>
            <w14:solidFill>
              <w14:schemeClr w14:val="tx1"/>
            </w14:solidFill>
          </w14:textFill>
        </w:rPr>
        <w:t xml:space="preserve">      </w:t>
      </w:r>
      <w:r>
        <w:rPr>
          <w:rFonts w:hint="eastAsia" w:eastAsia="仿宋_GB2312"/>
          <w:color w:val="000000" w:themeColor="text1"/>
          <w:sz w:val="36"/>
          <w:szCs w:val="36"/>
          <w:u w:val="single"/>
          <w:lang w:val="en-US" w:eastAsia="zh-CN"/>
          <w14:textFill>
            <w14:solidFill>
              <w14:schemeClr w14:val="tx1"/>
            </w14:solidFill>
          </w14:textFill>
        </w:rPr>
        <w:t xml:space="preserve">  </w:t>
      </w:r>
      <w:r>
        <w:rPr>
          <w:rFonts w:hint="eastAsia" w:eastAsia="仿宋_GB2312"/>
          <w:color w:val="000000" w:themeColor="text1"/>
          <w:sz w:val="36"/>
          <w:szCs w:val="36"/>
          <w:u w:val="single"/>
          <w14:textFill>
            <w14:solidFill>
              <w14:schemeClr w14:val="tx1"/>
            </w14:solidFill>
          </w14:textFill>
        </w:rPr>
        <w:t xml:space="preserve">  </w:t>
      </w:r>
      <w:r>
        <w:rPr>
          <w:rFonts w:eastAsia="仿宋_GB2312"/>
          <w:color w:val="000000" w:themeColor="text1"/>
          <w:sz w:val="36"/>
          <w:szCs w:val="36"/>
          <w:u w:val="single"/>
          <w14:textFill>
            <w14:solidFill>
              <w14:schemeClr w14:val="tx1"/>
            </w14:solidFill>
          </w14:textFill>
        </w:rPr>
        <w:t xml:space="preserve">    </w:t>
      </w:r>
    </w:p>
    <w:p>
      <w:pPr>
        <w:adjustRightInd w:val="0"/>
        <w:snapToGrid w:val="0"/>
        <w:spacing w:line="288" w:lineRule="auto"/>
        <w:ind w:firstLine="1040"/>
        <w:rPr>
          <w:rFonts w:eastAsia="仿宋_GB2312"/>
          <w:color w:val="000000" w:themeColor="text1"/>
          <w:sz w:val="36"/>
          <w:szCs w:val="36"/>
          <w:u w:val="single"/>
          <w14:textFill>
            <w14:solidFill>
              <w14:schemeClr w14:val="tx1"/>
            </w14:solidFill>
          </w14:textFill>
        </w:rPr>
      </w:pPr>
      <w:bookmarkStart w:id="1" w:name="_Hlk57884087"/>
    </w:p>
    <w:p>
      <w:pPr>
        <w:adjustRightInd w:val="0"/>
        <w:snapToGrid w:val="0"/>
        <w:spacing w:line="288" w:lineRule="auto"/>
        <w:ind w:firstLine="1040"/>
        <w:rPr>
          <w:rFonts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eastAsia="仿宋_GB2312"/>
          <w:color w:val="000000" w:themeColor="text1"/>
          <w:sz w:val="36"/>
          <w:szCs w:val="36"/>
          <w:u w:val="single"/>
          <w14:textFill>
            <w14:solidFill>
              <w14:schemeClr w14:val="tx1"/>
            </w14:solidFill>
          </w14:textFill>
        </w:rPr>
      </w:pPr>
    </w:p>
    <w:p>
      <w:pPr>
        <w:adjustRightInd w:val="0"/>
        <w:snapToGrid w:val="0"/>
        <w:spacing w:line="288" w:lineRule="auto"/>
        <w:ind w:firstLine="1040"/>
        <w:rPr>
          <w:rFonts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hint="eastAsia" w:eastAsia="仿宋_GB2312"/>
          <w:color w:val="000000" w:themeColor="text1"/>
          <w:sz w:val="36"/>
          <w:szCs w:val="36"/>
          <w14:textFill>
            <w14:solidFill>
              <w14:schemeClr w14:val="tx1"/>
            </w14:solidFill>
          </w14:textFill>
        </w:rPr>
      </w:pPr>
    </w:p>
    <w:bookmarkEnd w:id="1"/>
    <w:p>
      <w:pPr>
        <w:adjustRightInd w:val="0"/>
        <w:snapToGrid w:val="0"/>
        <w:spacing w:line="288" w:lineRule="auto"/>
        <w:jc w:val="center"/>
        <w:rPr>
          <w:rFonts w:hint="eastAsia" w:eastAsia="楷体_GB2312"/>
          <w:color w:val="000000" w:themeColor="text1"/>
          <w:sz w:val="36"/>
          <w:szCs w:val="36"/>
          <w14:textFill>
            <w14:solidFill>
              <w14:schemeClr w14:val="tx1"/>
            </w14:solidFill>
          </w14:textFill>
        </w:rPr>
        <w:sectPr>
          <w:footerReference r:id="rId3" w:type="default"/>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r>
        <w:rPr>
          <w:rFonts w:hint="eastAsia" w:eastAsia="楷体_GB2312"/>
          <w:color w:val="000000" w:themeColor="text1"/>
          <w:sz w:val="36"/>
          <w:szCs w:val="36"/>
          <w14:textFill>
            <w14:solidFill>
              <w14:schemeClr w14:val="tx1"/>
            </w14:solidFill>
          </w14:textFill>
        </w:rPr>
        <w:t>中华人民共和国生态环境部制</w:t>
      </w:r>
    </w:p>
    <w:p>
      <w:pPr>
        <w:spacing w:line="240" w:lineRule="auto"/>
        <w:jc w:val="center"/>
        <w:rPr>
          <w:rFonts w:hint="default" w:ascii="Times New Roman" w:hAnsi="Times New Roman" w:eastAsia="宋体" w:cs="Times New Roman"/>
          <w:b/>
          <w:bCs/>
          <w:spacing w:val="-20"/>
          <w:sz w:val="28"/>
          <w:szCs w:val="28"/>
        </w:rPr>
      </w:pPr>
      <w:r>
        <w:rPr>
          <w:rFonts w:hint="default" w:ascii="Times New Roman" w:hAnsi="Times New Roman" w:eastAsia="宋体" w:cs="Times New Roman"/>
          <w:b/>
          <w:bCs/>
          <w:sz w:val="28"/>
          <w:szCs w:val="28"/>
        </w:rPr>
        <w:t>特变电工云集高端智能制造产业园项目（二期）</w:t>
      </w:r>
      <w:r>
        <w:rPr>
          <w:rFonts w:hint="default" w:ascii="Times New Roman" w:hAnsi="Times New Roman" w:eastAsia="宋体" w:cs="Times New Roman"/>
          <w:b/>
          <w:bCs/>
          <w:spacing w:val="-20"/>
          <w:sz w:val="28"/>
          <w:szCs w:val="28"/>
        </w:rPr>
        <w:t>专家意见修改清单</w:t>
      </w:r>
    </w:p>
    <w:tbl>
      <w:tblPr>
        <w:tblStyle w:val="2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85" w:type="dxa"/>
          <w:bottom w:w="57" w:type="dxa"/>
          <w:right w:w="85" w:type="dxa"/>
        </w:tblCellMar>
      </w:tblPr>
      <w:tblGrid>
        <w:gridCol w:w="620"/>
        <w:gridCol w:w="80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jc w:val="center"/>
        </w:trPr>
        <w:tc>
          <w:tcPr>
            <w:tcW w:w="6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序号</w:t>
            </w:r>
          </w:p>
        </w:tc>
        <w:tc>
          <w:tcPr>
            <w:tcW w:w="80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trHeight w:val="90" w:hRule="atLeast"/>
          <w:jc w:val="center"/>
        </w:trPr>
        <w:tc>
          <w:tcPr>
            <w:tcW w:w="6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1</w:t>
            </w:r>
          </w:p>
        </w:tc>
        <w:tc>
          <w:tcPr>
            <w:tcW w:w="8068" w:type="dxa"/>
            <w:noWrap w:val="0"/>
            <w:vAlign w:val="center"/>
          </w:tcPr>
          <w:p>
            <w:pPr>
              <w:keepNext w:val="0"/>
              <w:keepLines w:val="0"/>
              <w:pageBreakBefore w:val="0"/>
              <w:widowControl w:val="0"/>
              <w:tabs>
                <w:tab w:val="left" w:pos="927"/>
              </w:tabs>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000000"/>
                <w:kern w:val="0"/>
                <w:sz w:val="24"/>
                <w:szCs w:val="24"/>
                <w:lang w:val="en-US"/>
              </w:rPr>
            </w:pPr>
            <w:r>
              <w:rPr>
                <w:rFonts w:hint="default" w:ascii="Times New Roman" w:hAnsi="Times New Roman" w:eastAsia="宋体" w:cs="Times New Roman"/>
                <w:color w:val="000000"/>
                <w:kern w:val="0"/>
                <w:sz w:val="24"/>
                <w:szCs w:val="24"/>
                <w:lang w:val="en-US"/>
              </w:rPr>
              <w:t>补充介绍一期工程竣工环保验收手续履行情况</w:t>
            </w:r>
            <w:r>
              <w:rPr>
                <w:rFonts w:hint="eastAsia" w:cs="Times New Roman"/>
                <w:color w:val="000000"/>
                <w:kern w:val="0"/>
                <w:sz w:val="24"/>
                <w:szCs w:val="24"/>
                <w:lang w:val="en-US" w:eastAsia="zh-CN"/>
              </w:rPr>
              <w:t>P36</w:t>
            </w:r>
            <w:r>
              <w:rPr>
                <w:rFonts w:hint="default" w:ascii="Times New Roman" w:hAnsi="Times New Roman" w:eastAsia="宋体" w:cs="Times New Roman"/>
                <w:color w:val="000000"/>
                <w:kern w:val="0"/>
                <w:sz w:val="24"/>
                <w:szCs w:val="24"/>
                <w:lang w:val="en-US"/>
              </w:rPr>
              <w:t>，根据现有工程竣工验收监测结果核实一期工程污染物产排量，核实现有工程存在的主要问题及“以新代老”整改措施要求</w:t>
            </w:r>
            <w:r>
              <w:rPr>
                <w:rFonts w:hint="eastAsia" w:cs="Times New Roman"/>
                <w:color w:val="000000"/>
                <w:kern w:val="0"/>
                <w:sz w:val="24"/>
                <w:szCs w:val="24"/>
                <w:lang w:val="en-US" w:eastAsia="zh-CN"/>
              </w:rPr>
              <w:t>P45-P46</w:t>
            </w:r>
            <w:r>
              <w:rPr>
                <w:rFonts w:hint="default" w:ascii="Times New Roman" w:hAnsi="Times New Roman" w:eastAsia="宋体" w:cs="Times New Roman"/>
                <w:color w:val="000000"/>
                <w:kern w:val="0"/>
                <w:sz w:val="24"/>
                <w:szCs w:val="24"/>
                <w:lang w:val="en-US"/>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jc w:val="center"/>
        </w:trPr>
        <w:tc>
          <w:tcPr>
            <w:tcW w:w="620"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2</w:t>
            </w:r>
          </w:p>
        </w:tc>
        <w:tc>
          <w:tcPr>
            <w:tcW w:w="80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color w:val="000000"/>
                <w:kern w:val="0"/>
                <w:sz w:val="24"/>
                <w:szCs w:val="24"/>
                <w:lang w:val="en-US" w:eastAsia="zh-CN"/>
              </w:rPr>
              <w:t>核实依托工程</w:t>
            </w:r>
            <w:r>
              <w:rPr>
                <w:rFonts w:hint="eastAsia" w:cs="Times New Roman"/>
                <w:color w:val="000000"/>
                <w:kern w:val="0"/>
                <w:sz w:val="24"/>
                <w:szCs w:val="24"/>
                <w:lang w:val="en-US" w:eastAsia="zh-CN"/>
              </w:rPr>
              <w:t>P18</w:t>
            </w:r>
            <w:r>
              <w:rPr>
                <w:rFonts w:hint="default" w:ascii="Times New Roman" w:hAnsi="Times New Roman" w:eastAsia="宋体" w:cs="Times New Roman"/>
                <w:color w:val="000000"/>
                <w:kern w:val="0"/>
                <w:sz w:val="24"/>
                <w:szCs w:val="24"/>
                <w:lang w:val="en-US" w:eastAsia="zh-CN"/>
              </w:rPr>
              <w:t>；根据上漆率、油漆固体份、漆膜面积、漆膜厚度、油漆密度等补充核算油漆用量，核实油漆、稀释剂、固化剂比例，据此核实溶剂型涂料消耗量，建议使用水性漆</w:t>
            </w:r>
            <w:r>
              <w:rPr>
                <w:rFonts w:hint="eastAsia" w:cs="Times New Roman"/>
                <w:color w:val="000000"/>
                <w:kern w:val="0"/>
                <w:sz w:val="24"/>
                <w:szCs w:val="24"/>
                <w:lang w:val="en-US" w:eastAsia="zh-CN"/>
              </w:rPr>
              <w:t>P28-P29</w:t>
            </w:r>
            <w:r>
              <w:rPr>
                <w:rFonts w:hint="default" w:ascii="Times New Roman" w:hAnsi="Times New Roman" w:eastAsia="宋体" w:cs="Times New Roman"/>
                <w:color w:val="000000"/>
                <w:kern w:val="0"/>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trHeight w:val="761" w:hRule="atLeast"/>
          <w:jc w:val="center"/>
        </w:trPr>
        <w:tc>
          <w:tcPr>
            <w:tcW w:w="620"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w:t>
            </w:r>
          </w:p>
        </w:tc>
        <w:tc>
          <w:tcPr>
            <w:tcW w:w="80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细化标注固化供热工序及产排污节点</w:t>
            </w:r>
            <w:r>
              <w:rPr>
                <w:rFonts w:hint="eastAsia" w:cs="Times New Roman"/>
                <w:color w:val="000000"/>
                <w:kern w:val="0"/>
                <w:sz w:val="24"/>
                <w:szCs w:val="24"/>
                <w:lang w:val="en-US" w:eastAsia="zh-CN"/>
              </w:rPr>
              <w:t>P33</w:t>
            </w:r>
            <w:r>
              <w:rPr>
                <w:rFonts w:hint="eastAsia" w:ascii="Times New Roman" w:hAnsi="Times New Roman" w:eastAsia="宋体" w:cs="Times New Roman"/>
                <w:color w:val="000000"/>
                <w:kern w:val="0"/>
                <w:sz w:val="24"/>
                <w:szCs w:val="24"/>
                <w:lang w:val="en-US" w:eastAsia="zh-CN"/>
              </w:rPr>
              <w:t>，核实固化供热热源</w:t>
            </w:r>
            <w:r>
              <w:rPr>
                <w:rFonts w:hint="eastAsia" w:cs="Times New Roman"/>
                <w:color w:val="000000"/>
                <w:kern w:val="0"/>
                <w:sz w:val="24"/>
                <w:szCs w:val="24"/>
                <w:lang w:val="en-US" w:eastAsia="zh-CN"/>
              </w:rPr>
              <w:t>P30</w:t>
            </w:r>
            <w:r>
              <w:rPr>
                <w:rFonts w:hint="eastAsia" w:ascii="Times New Roman" w:hAnsi="Times New Roman" w:eastAsia="宋体" w:cs="Times New Roman"/>
                <w:color w:val="000000"/>
                <w:kern w:val="0"/>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jc w:val="center"/>
        </w:trPr>
        <w:tc>
          <w:tcPr>
            <w:tcW w:w="62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4</w:t>
            </w:r>
          </w:p>
        </w:tc>
        <w:tc>
          <w:tcPr>
            <w:tcW w:w="80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outlineLvl w:val="0"/>
              <w:rPr>
                <w:rFonts w:hint="default" w:ascii="Times New Roman" w:hAnsi="Times New Roman" w:eastAsia="宋体" w:cs="Times New Roman"/>
                <w:color w:val="000000"/>
                <w:kern w:val="0"/>
                <w:sz w:val="24"/>
                <w:szCs w:val="24"/>
              </w:rPr>
            </w:pPr>
            <w:r>
              <w:rPr>
                <w:rFonts w:hint="eastAsia" w:ascii="Times New Roman" w:hAnsi="Times New Roman" w:eastAsia="宋体" w:cs="Times New Roman"/>
                <w:color w:val="000000"/>
                <w:kern w:val="0"/>
                <w:sz w:val="24"/>
                <w:szCs w:val="24"/>
                <w:lang w:val="en-US" w:eastAsia="zh-CN"/>
              </w:rPr>
              <w:t>细化喷漆室、烘干室、固化室有机废气分区密闭收集、集中处理方案，核实废气量，补充介绍有机废气蓄热式催化燃烧工艺原理；补充调漆产排污分析，说明调漆室换气频次、换气量；根据溶剂涂料使用情况及VOCs含量核实VOCs等有机污染物产排量，补充核算漆雾量；根据上粉率核实喷塑粉尘产排量</w:t>
            </w:r>
            <w:r>
              <w:rPr>
                <w:rFonts w:hint="eastAsia" w:cs="Times New Roman"/>
                <w:color w:val="000000"/>
                <w:kern w:val="0"/>
                <w:sz w:val="24"/>
                <w:szCs w:val="24"/>
                <w:lang w:val="en-US" w:eastAsia="zh-CN"/>
              </w:rPr>
              <w:t>P62-P66</w:t>
            </w:r>
            <w:r>
              <w:rPr>
                <w:rFonts w:hint="eastAsia" w:ascii="Times New Roman" w:hAnsi="Times New Roman" w:eastAsia="宋体" w:cs="Times New Roman"/>
                <w:color w:val="000000"/>
                <w:kern w:val="0"/>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jc w:val="center"/>
        </w:trPr>
        <w:tc>
          <w:tcPr>
            <w:tcW w:w="62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5</w:t>
            </w:r>
          </w:p>
        </w:tc>
        <w:tc>
          <w:tcPr>
            <w:tcW w:w="8068" w:type="dxa"/>
            <w:noWrap w:val="0"/>
            <w:vAlign w:val="center"/>
          </w:tcPr>
          <w:p>
            <w:pPr>
              <w:pStyle w:val="113"/>
              <w:spacing w:line="460" w:lineRule="exact"/>
              <w:rPr>
                <w:rFonts w:hint="default" w:ascii="Times New Roman" w:hAnsi="Times New Roman" w:eastAsia="宋体" w:cs="Times New Roman"/>
                <w:color w:val="000000"/>
                <w:kern w:val="0"/>
                <w:sz w:val="24"/>
                <w:szCs w:val="24"/>
                <w:lang w:val="en-US" w:eastAsia="zh-CN"/>
              </w:rPr>
            </w:pPr>
            <w:r>
              <w:rPr>
                <w:rFonts w:hint="eastAsia" w:ascii="Times New Roman" w:hAnsi="Times New Roman"/>
              </w:rPr>
              <w:t>补充分析试漏废水、散热器内部清洗废水产生量</w:t>
            </w:r>
            <w:r>
              <w:rPr>
                <w:rFonts w:hint="eastAsia" w:ascii="Times New Roman" w:hAnsi="Times New Roman"/>
                <w:lang w:val="en-US" w:eastAsia="zh-CN"/>
              </w:rPr>
              <w:t>P29-P30</w:t>
            </w:r>
            <w:r>
              <w:rPr>
                <w:rFonts w:hint="eastAsia" w:ascii="Times New Roman" w:hAnsi="Times New Roman"/>
              </w:rPr>
              <w:t>、污染物种类及产排浓度、核实废水处理工艺及去向</w:t>
            </w:r>
            <w:r>
              <w:rPr>
                <w:rFonts w:hint="eastAsia" w:ascii="Times New Roman" w:hAnsi="Times New Roman"/>
                <w:lang w:val="en-US" w:eastAsia="zh-CN"/>
              </w:rPr>
              <w:t>P69-P70</w:t>
            </w:r>
            <w:r>
              <w:rPr>
                <w:rFonts w:hint="eastAsia" w:ascii="Times New Roman" w:hAnsi="Times New Roman"/>
              </w:rPr>
              <w:t>，补充项目废水排放路径图；</w:t>
            </w:r>
            <w:r>
              <w:rPr>
                <w:rFonts w:hint="eastAsia" w:ascii="Times New Roman" w:hAnsi="Times New Roman"/>
                <w:lang w:eastAsia="zh-CN"/>
              </w:rPr>
              <w:t>见附图</w:t>
            </w:r>
            <w:r>
              <w:rPr>
                <w:rFonts w:hint="eastAsia" w:ascii="Times New Roman" w:hAnsi="Times New Roman"/>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jc w:val="center"/>
        </w:trPr>
        <w:tc>
          <w:tcPr>
            <w:tcW w:w="62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6</w:t>
            </w:r>
          </w:p>
        </w:tc>
        <w:tc>
          <w:tcPr>
            <w:tcW w:w="806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color w:val="000000"/>
                <w:kern w:val="0"/>
                <w:sz w:val="24"/>
                <w:szCs w:val="24"/>
                <w:lang w:val="en-US" w:eastAsia="zh-CN"/>
              </w:rPr>
              <w:t>根据活性炭装置充装量、更换频次核实废活性炭产生量，补充废过滤棉产生量及处置去向</w:t>
            </w:r>
            <w:r>
              <w:rPr>
                <w:rFonts w:hint="eastAsia" w:cs="Times New Roman"/>
                <w:color w:val="000000"/>
                <w:kern w:val="0"/>
                <w:sz w:val="24"/>
                <w:szCs w:val="24"/>
                <w:lang w:val="en-US" w:eastAsia="zh-CN"/>
              </w:rPr>
              <w:t>P75-P76</w:t>
            </w:r>
            <w:r>
              <w:rPr>
                <w:rFonts w:hint="default" w:ascii="Times New Roman" w:hAnsi="Times New Roman" w:eastAsia="宋体" w:cs="Times New Roman"/>
                <w:color w:val="000000"/>
                <w:kern w:val="0"/>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85" w:type="dxa"/>
            <w:bottom w:w="57" w:type="dxa"/>
            <w:right w:w="85" w:type="dxa"/>
          </w:tblCellMar>
        </w:tblPrEx>
        <w:trPr>
          <w:cantSplit/>
          <w:jc w:val="center"/>
        </w:trPr>
        <w:tc>
          <w:tcPr>
            <w:tcW w:w="62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color w:val="000000"/>
                <w:sz w:val="24"/>
                <w:szCs w:val="24"/>
                <w:lang w:val="en-US" w:eastAsia="zh-CN"/>
              </w:rPr>
            </w:pPr>
            <w:r>
              <w:rPr>
                <w:rFonts w:hint="eastAsia" w:cs="Times New Roman"/>
                <w:color w:val="000000"/>
                <w:sz w:val="24"/>
                <w:szCs w:val="24"/>
                <w:lang w:val="en-US" w:eastAsia="zh-CN"/>
              </w:rPr>
              <w:t>7</w:t>
            </w:r>
          </w:p>
        </w:tc>
        <w:tc>
          <w:tcPr>
            <w:tcW w:w="8068" w:type="dxa"/>
            <w:noWrap w:val="0"/>
            <w:vAlign w:val="center"/>
          </w:tcPr>
          <w:p>
            <w:pPr>
              <w:pStyle w:val="113"/>
              <w:spacing w:line="460" w:lineRule="exact"/>
              <w:rPr>
                <w:rFonts w:hint="default" w:ascii="Times New Roman" w:hAnsi="Times New Roman" w:eastAsia="宋体" w:cs="Times New Roman"/>
                <w:color w:val="000000"/>
                <w:kern w:val="0"/>
                <w:sz w:val="24"/>
                <w:szCs w:val="24"/>
                <w:lang w:val="en-US" w:eastAsia="zh-CN"/>
              </w:rPr>
            </w:pPr>
            <w:r>
              <w:rPr>
                <w:rFonts w:hint="eastAsia" w:ascii="Times New Roman" w:hAnsi="Times New Roman"/>
              </w:rPr>
              <w:t>核实“三本账”分析</w:t>
            </w:r>
            <w:r>
              <w:rPr>
                <w:rFonts w:hint="eastAsia" w:ascii="Times New Roman" w:hAnsi="Times New Roman"/>
                <w:lang w:val="en-US" w:eastAsia="zh-CN"/>
              </w:rPr>
              <w:t>P85-P86</w:t>
            </w:r>
            <w:r>
              <w:rPr>
                <w:rFonts w:hint="eastAsia" w:ascii="Times New Roman" w:hAnsi="Times New Roman"/>
              </w:rPr>
              <w:t>，核实总量控制指标</w:t>
            </w:r>
            <w:r>
              <w:rPr>
                <w:rFonts w:hint="eastAsia" w:ascii="Times New Roman" w:hAnsi="Times New Roman"/>
                <w:lang w:val="en-US" w:eastAsia="zh-CN"/>
              </w:rPr>
              <w:t>P52</w:t>
            </w:r>
            <w:r>
              <w:rPr>
                <w:rFonts w:hint="eastAsia" w:ascii="Times New Roman" w:hAnsi="Times New Roman"/>
              </w:rPr>
              <w:t>，核实环境监测计划</w:t>
            </w:r>
            <w:r>
              <w:rPr>
                <w:rFonts w:hint="eastAsia" w:ascii="Times New Roman" w:hAnsi="Times New Roman"/>
                <w:lang w:val="en-US" w:eastAsia="zh-CN"/>
              </w:rPr>
              <w:t>P68</w:t>
            </w:r>
            <w:r>
              <w:rPr>
                <w:rFonts w:hint="eastAsia" w:ascii="Times New Roman" w:hAnsi="Times New Roman"/>
              </w:rPr>
              <w:t>，核实环</w:t>
            </w:r>
            <w:r>
              <w:rPr>
                <w:rFonts w:ascii="Times New Roman" w:hAnsi="Times New Roman"/>
              </w:rPr>
              <w:t>保投资</w:t>
            </w:r>
            <w:r>
              <w:rPr>
                <w:rFonts w:hint="eastAsia" w:ascii="Times New Roman" w:hAnsi="Times New Roman"/>
                <w:lang w:val="en-US" w:eastAsia="zh-CN"/>
              </w:rPr>
              <w:t>P86</w:t>
            </w:r>
            <w:r>
              <w:rPr>
                <w:rFonts w:hint="eastAsia" w:ascii="Times New Roman" w:hAnsi="Times New Roman"/>
              </w:rPr>
              <w:t>，完善环保措施监督检查清单</w:t>
            </w:r>
            <w:r>
              <w:rPr>
                <w:rFonts w:hint="eastAsia" w:ascii="Times New Roman" w:hAnsi="Times New Roman"/>
                <w:lang w:val="en-US" w:eastAsia="zh-CN"/>
              </w:rPr>
              <w:t>P88-P89</w:t>
            </w:r>
            <w:r>
              <w:rPr>
                <w:rFonts w:hint="eastAsia" w:ascii="Times New Roman" w:hAnsi="Times New Roman"/>
              </w:rPr>
              <w:t>。</w:t>
            </w:r>
          </w:p>
        </w:tc>
      </w:tr>
    </w:tbl>
    <w:p>
      <w:pPr>
        <w:pStyle w:val="5"/>
        <w:rPr>
          <w:rFonts w:hint="eastAsia"/>
        </w:rPr>
        <w:sectPr>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pStyle w:val="5"/>
        <w:jc w:val="center"/>
        <w:rPr>
          <w:rFonts w:hint="eastAsia"/>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目录</w:t>
      </w:r>
    </w:p>
    <w:p>
      <w:pPr>
        <w:pStyle w:val="15"/>
        <w:tabs>
          <w:tab w:val="right" w:leader="dot" w:pos="8844"/>
        </w:tabs>
        <w:spacing w:line="360" w:lineRule="auto"/>
        <w:rPr>
          <w:color w:val="000000" w:themeColor="text1"/>
          <w:sz w:val="24"/>
          <w14:textFill>
            <w14:solidFill>
              <w14:schemeClr w14:val="tx1"/>
            </w14:solidFill>
          </w14:textFill>
        </w:rPr>
      </w:pPr>
      <w:r>
        <w:rPr>
          <w:rFonts w:cs="仿宋_GB2312"/>
          <w:color w:val="000000" w:themeColor="text1"/>
          <w:sz w:val="24"/>
          <w14:textFill>
            <w14:solidFill>
              <w14:schemeClr w14:val="tx1"/>
            </w14:solidFill>
          </w14:textFill>
        </w:rPr>
        <w:fldChar w:fldCharType="begin"/>
      </w:r>
      <w:r>
        <w:rPr>
          <w:rFonts w:cs="仿宋_GB2312"/>
          <w:color w:val="000000" w:themeColor="text1"/>
          <w:sz w:val="24"/>
          <w14:textFill>
            <w14:solidFill>
              <w14:schemeClr w14:val="tx1"/>
            </w14:solidFill>
          </w14:textFill>
        </w:rPr>
        <w:instrText xml:space="preserve">TOC \o "1-3" \t "" \h \z \u </w:instrText>
      </w:r>
      <w:r>
        <w:rPr>
          <w:rFonts w:cs="仿宋_GB2312"/>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_Toc536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一、建设项目基本情况</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_Toc536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1</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_Toc24919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二、建设项目工程分析</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_Toc24919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16</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_Toc19360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三、区域环境质量现状、环境保护目标及评价标准</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_Toc19360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47</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_Toc16613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四、主要环境影响和保护措施</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_Toc16613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53</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_Toc8229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五、环境保护措施监督检查清单</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_Toc8229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88</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_Toc29415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六、结论</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_Toc29415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90</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_Toc24591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附表</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_Toc24591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91</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pStyle w:val="15"/>
        <w:tabs>
          <w:tab w:val="right" w:leader="dot" w:pos="8844"/>
        </w:tabs>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HYPERLINK \l _Toc895 </w:instrText>
      </w:r>
      <w:r>
        <w:rPr>
          <w:color w:val="000000" w:themeColor="text1"/>
          <w:sz w:val="24"/>
          <w14:textFill>
            <w14:solidFill>
              <w14:schemeClr w14:val="tx1"/>
            </w14:solidFill>
          </w14:textFill>
        </w:rPr>
        <w:fldChar w:fldCharType="separate"/>
      </w:r>
      <w:r>
        <w:rPr>
          <w:rFonts w:hint="eastAsia"/>
          <w:snapToGrid w:val="0"/>
          <w:color w:val="000000" w:themeColor="text1"/>
          <w:sz w:val="24"/>
          <w14:textFill>
            <w14:solidFill>
              <w14:schemeClr w14:val="tx1"/>
            </w14:solidFill>
          </w14:textFill>
        </w:rPr>
        <w:t>建设项目污染物排放量汇总表</w:t>
      </w:r>
      <w:r>
        <w:rPr>
          <w:color w:val="000000" w:themeColor="text1"/>
          <w:sz w:val="24"/>
          <w14:textFill>
            <w14:solidFill>
              <w14:schemeClr w14:val="tx1"/>
            </w14:solidFill>
          </w14:textFill>
        </w:rPr>
        <w:tab/>
      </w:r>
      <w:r>
        <w:rPr>
          <w:color w:val="000000" w:themeColor="text1"/>
          <w:sz w:val="24"/>
          <w14:textFill>
            <w14:solidFill>
              <w14:schemeClr w14:val="tx1"/>
            </w14:solidFill>
          </w14:textFill>
        </w:rPr>
        <w:fldChar w:fldCharType="begin"/>
      </w:r>
      <w:r>
        <w:rPr>
          <w:color w:val="000000" w:themeColor="text1"/>
          <w:sz w:val="24"/>
          <w14:textFill>
            <w14:solidFill>
              <w14:schemeClr w14:val="tx1"/>
            </w14:solidFill>
          </w14:textFill>
        </w:rPr>
        <w:instrText xml:space="preserve"> PAGEREF _Toc895 </w:instrText>
      </w:r>
      <w:r>
        <w:rPr>
          <w:color w:val="000000" w:themeColor="text1"/>
          <w:sz w:val="24"/>
          <w14:textFill>
            <w14:solidFill>
              <w14:schemeClr w14:val="tx1"/>
            </w14:solidFill>
          </w14:textFill>
        </w:rPr>
        <w:fldChar w:fldCharType="separate"/>
      </w:r>
      <w:r>
        <w:rPr>
          <w:color w:val="000000" w:themeColor="text1"/>
          <w:sz w:val="24"/>
          <w14:textFill>
            <w14:solidFill>
              <w14:schemeClr w14:val="tx1"/>
            </w14:solidFill>
          </w14:textFill>
        </w:rPr>
        <w:t>91</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fldChar w:fldCharType="end"/>
      </w:r>
    </w:p>
    <w:p>
      <w:pPr>
        <w:keepNext/>
        <w:keepLines w:val="0"/>
        <w:pageBreakBefore w:val="0"/>
        <w:widowControl w:val="0"/>
        <w:kinsoku/>
        <w:wordWrap/>
        <w:overflowPunct w:val="0"/>
        <w:topLinePunct w:val="0"/>
        <w:autoSpaceDE/>
        <w:autoSpaceDN/>
        <w:bidi w:val="0"/>
        <w:adjustRightInd/>
        <w:snapToGrid w:val="0"/>
        <w:spacing w:before="0" w:after="0" w:line="360" w:lineRule="auto"/>
        <w:ind w:left="0" w:firstLine="0"/>
        <w:textAlignment w:val="auto"/>
        <w:outlineLvl w:val="9"/>
        <w:rPr>
          <w:color w:val="000000" w:themeColor="text1"/>
          <w:sz w:val="24"/>
          <w14:textFill>
            <w14:solidFill>
              <w14:schemeClr w14:val="tx1"/>
            </w14:solidFill>
          </w14:textFill>
        </w:rPr>
      </w:pPr>
      <w:r>
        <w:rPr>
          <w:color w:val="000000" w:themeColor="text1"/>
          <w:sz w:val="24"/>
          <w14:textFill>
            <w14:solidFill>
              <w14:schemeClr w14:val="tx1"/>
            </w14:solidFill>
          </w14:textFill>
        </w:rPr>
        <w:fldChar w:fldCharType="end"/>
      </w:r>
    </w:p>
    <w:p>
      <w:pPr>
        <w:pStyle w:val="45"/>
        <w:rPr>
          <w:color w:val="000000" w:themeColor="text1"/>
          <w:sz w:val="24"/>
          <w14:textFill>
            <w14:solidFill>
              <w14:schemeClr w14:val="tx1"/>
            </w14:solidFill>
          </w14:textFill>
        </w:rPr>
      </w:pPr>
    </w:p>
    <w:p>
      <w:pPr>
        <w:pStyle w:val="47"/>
        <w:rPr>
          <w:color w:val="000000" w:themeColor="text1"/>
          <w:sz w:val="24"/>
          <w14:textFill>
            <w14:solidFill>
              <w14:schemeClr w14:val="tx1"/>
            </w14:solidFill>
          </w14:textFill>
        </w:rPr>
      </w:pP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b/>
          <w:bCs/>
          <w:color w:val="000000" w:themeColor="text1"/>
          <w:sz w:val="24"/>
          <w:lang w:eastAsia="zh-CN"/>
          <w14:textFill>
            <w14:solidFill>
              <w14:schemeClr w14:val="tx1"/>
            </w14:solidFill>
          </w14:textFill>
        </w:rPr>
      </w:pPr>
      <w:r>
        <w:rPr>
          <w:rFonts w:hint="default" w:ascii="Times New Roman" w:hAnsi="Times New Roman" w:eastAsia="宋体" w:cs="Times New Roman"/>
          <w:b/>
          <w:bCs/>
          <w:color w:val="000000" w:themeColor="text1"/>
          <w:sz w:val="24"/>
          <w:lang w:eastAsia="zh-CN"/>
          <w14:textFill>
            <w14:solidFill>
              <w14:schemeClr w14:val="tx1"/>
            </w14:solidFill>
          </w14:textFill>
        </w:rPr>
        <w:t>附图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eastAsia="zh-CN"/>
          <w14:textFill>
            <w14:solidFill>
              <w14:schemeClr w14:val="tx1"/>
            </w14:solidFill>
          </w14:textFill>
        </w:rPr>
        <w:t>附图</w:t>
      </w:r>
      <w:r>
        <w:rPr>
          <w:rFonts w:hint="default" w:ascii="Times New Roman" w:hAnsi="Times New Roman" w:eastAsia="宋体" w:cs="Times New Roman"/>
          <w:color w:val="000000" w:themeColor="text1"/>
          <w:sz w:val="24"/>
          <w:lang w:val="en-US" w:eastAsia="zh-CN"/>
          <w14:textFill>
            <w14:solidFill>
              <w14:schemeClr w14:val="tx1"/>
            </w14:solidFill>
          </w14:textFill>
        </w:rPr>
        <w:t>1 项目所在地理位置图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eastAsia="zh-CN"/>
          <w14:textFill>
            <w14:solidFill>
              <w14:schemeClr w14:val="tx1"/>
            </w14:solidFill>
          </w14:textFill>
        </w:rPr>
      </w:pPr>
      <w:r>
        <w:rPr>
          <w:rFonts w:hint="default" w:ascii="Times New Roman" w:hAnsi="Times New Roman" w:eastAsia="宋体" w:cs="Times New Roman"/>
          <w:color w:val="000000" w:themeColor="text1"/>
          <w:sz w:val="24"/>
          <w:lang w:eastAsia="zh-CN"/>
          <w14:textFill>
            <w14:solidFill>
              <w14:schemeClr w14:val="tx1"/>
            </w14:solidFill>
          </w14:textFill>
        </w:rPr>
        <w:t>附图2 厂区周边环境敏感目标分布图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附图3 项目平面布置图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eastAsia="zh-CN"/>
          <w14:textFill>
            <w14:solidFill>
              <w14:schemeClr w14:val="tx1"/>
            </w14:solidFill>
          </w14:textFill>
        </w:rPr>
        <w:t>附图</w:t>
      </w:r>
      <w:r>
        <w:rPr>
          <w:rFonts w:hint="default" w:ascii="Times New Roman" w:hAnsi="Times New Roman" w:eastAsia="宋体" w:cs="Times New Roman"/>
          <w:color w:val="000000" w:themeColor="text1"/>
          <w:sz w:val="24"/>
          <w:lang w:val="en-US" w:eastAsia="zh-CN"/>
          <w14:textFill>
            <w14:solidFill>
              <w14:schemeClr w14:val="tx1"/>
            </w14:solidFill>
          </w14:textFill>
        </w:rPr>
        <w:t xml:space="preserve">4 </w:t>
      </w:r>
      <w:r>
        <w:rPr>
          <w:rFonts w:hint="default" w:ascii="Times New Roman" w:hAnsi="Times New Roman" w:eastAsia="宋体" w:cs="Times New Roman"/>
          <w:color w:val="000000" w:themeColor="text1"/>
          <w:sz w:val="24"/>
          <w:lang w:eastAsia="zh-CN"/>
          <w14:textFill>
            <w14:solidFill>
              <w14:schemeClr w14:val="tx1"/>
            </w14:solidFill>
          </w14:textFill>
        </w:rPr>
        <w:t>项目所在衡阳市环境管控单元位置图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eastAsia="zh-CN"/>
          <w14:textFill>
            <w14:solidFill>
              <w14:schemeClr w14:val="tx1"/>
            </w14:solidFill>
          </w14:textFill>
        </w:rPr>
      </w:pPr>
      <w:r>
        <w:rPr>
          <w:rFonts w:hint="default" w:ascii="Times New Roman" w:hAnsi="Times New Roman" w:eastAsia="宋体" w:cs="Times New Roman"/>
          <w:color w:val="000000" w:themeColor="text1"/>
          <w:sz w:val="24"/>
          <w:lang w:eastAsia="zh-CN"/>
          <w14:textFill>
            <w14:solidFill>
              <w14:schemeClr w14:val="tx1"/>
            </w14:solidFill>
          </w14:textFill>
        </w:rPr>
        <w:t>附图</w:t>
      </w:r>
      <w:r>
        <w:rPr>
          <w:rFonts w:hint="default" w:ascii="Times New Roman" w:hAnsi="Times New Roman" w:eastAsia="宋体" w:cs="Times New Roman"/>
          <w:color w:val="000000" w:themeColor="text1"/>
          <w:sz w:val="24"/>
          <w:lang w:val="en-US" w:eastAsia="zh-CN"/>
          <w14:textFill>
            <w14:solidFill>
              <w14:schemeClr w14:val="tx1"/>
            </w14:solidFill>
          </w14:textFill>
        </w:rPr>
        <w:t>5</w:t>
      </w:r>
      <w:r>
        <w:rPr>
          <w:rFonts w:hint="default" w:ascii="Times New Roman" w:hAnsi="Times New Roman" w:eastAsia="宋体" w:cs="Times New Roman"/>
          <w:color w:val="000000" w:themeColor="text1"/>
          <w:sz w:val="24"/>
          <w:lang w:eastAsia="zh-CN"/>
          <w14:textFill>
            <w14:solidFill>
              <w14:schemeClr w14:val="tx1"/>
            </w14:solidFill>
          </w14:textFill>
        </w:rPr>
        <w:t xml:space="preserve"> 衡南县县城（云集镇）总体规划（</w:t>
      </w:r>
      <w:r>
        <w:rPr>
          <w:rFonts w:hint="default" w:ascii="Times New Roman" w:hAnsi="Times New Roman" w:eastAsia="宋体" w:cs="Times New Roman"/>
          <w:color w:val="000000" w:themeColor="text1"/>
          <w:sz w:val="24"/>
          <w:lang w:val="en-US" w:eastAsia="zh-CN"/>
          <w14:textFill>
            <w14:solidFill>
              <w14:schemeClr w14:val="tx1"/>
            </w14:solidFill>
          </w14:textFill>
        </w:rPr>
        <w:t>2009-2030</w:t>
      </w:r>
      <w:r>
        <w:rPr>
          <w:rFonts w:hint="default" w:ascii="Times New Roman" w:hAnsi="Times New Roman" w:eastAsia="宋体" w:cs="Times New Roman"/>
          <w:color w:val="000000" w:themeColor="text1"/>
          <w:sz w:val="24"/>
          <w:lang w:eastAsia="zh-CN"/>
          <w14:textFill>
            <w14:solidFill>
              <w14:schemeClr w14:val="tx1"/>
            </w14:solidFill>
          </w14:textFill>
        </w:rPr>
        <w:t>）</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eastAsia="zh-CN"/>
          <w14:textFill>
            <w14:solidFill>
              <w14:schemeClr w14:val="tx1"/>
            </w14:solidFill>
          </w14:textFill>
        </w:rPr>
      </w:pPr>
      <w:r>
        <w:rPr>
          <w:rFonts w:hint="default" w:ascii="Times New Roman" w:hAnsi="Times New Roman" w:eastAsia="宋体" w:cs="Times New Roman"/>
          <w:color w:val="000000" w:themeColor="text1"/>
          <w:sz w:val="24"/>
          <w:lang w:eastAsia="zh-CN"/>
          <w14:textFill>
            <w14:solidFill>
              <w14:schemeClr w14:val="tx1"/>
            </w14:solidFill>
          </w14:textFill>
        </w:rPr>
        <w:t>附图6 机场净空区障碍物高度控制图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eastAsia="zh-CN"/>
          <w14:textFill>
            <w14:solidFill>
              <w14:schemeClr w14:val="tx1"/>
            </w14:solidFill>
          </w14:textFill>
        </w:rPr>
      </w:pPr>
      <w:r>
        <w:rPr>
          <w:rFonts w:hint="default" w:ascii="Times New Roman" w:hAnsi="Times New Roman" w:eastAsia="宋体" w:cs="Times New Roman"/>
          <w:color w:val="000000" w:themeColor="text1"/>
          <w:sz w:val="24"/>
          <w:lang w:eastAsia="zh-CN"/>
          <w14:textFill>
            <w14:solidFill>
              <w14:schemeClr w14:val="tx1"/>
            </w14:solidFill>
          </w14:textFill>
        </w:rPr>
        <w:t>附图</w:t>
      </w:r>
      <w:r>
        <w:rPr>
          <w:rFonts w:hint="default" w:ascii="Times New Roman" w:hAnsi="Times New Roman" w:eastAsia="宋体" w:cs="Times New Roman"/>
          <w:color w:val="000000" w:themeColor="text1"/>
          <w:sz w:val="24"/>
          <w:lang w:val="en-US" w:eastAsia="zh-CN"/>
          <w14:textFill>
            <w14:solidFill>
              <w14:schemeClr w14:val="tx1"/>
            </w14:solidFill>
          </w14:textFill>
        </w:rPr>
        <w:t xml:space="preserve">7 </w:t>
      </w:r>
      <w:r>
        <w:rPr>
          <w:rFonts w:hint="default" w:ascii="Times New Roman" w:hAnsi="Times New Roman" w:eastAsia="宋体" w:cs="Times New Roman"/>
          <w:color w:val="000000" w:themeColor="text1"/>
          <w:sz w:val="24"/>
          <w:lang w:eastAsia="zh-CN"/>
          <w14:textFill>
            <w14:solidFill>
              <w14:schemeClr w14:val="tx1"/>
            </w14:solidFill>
          </w14:textFill>
        </w:rPr>
        <w:t>项目所在地现状图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附图</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8 项目废水排放路径图</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b/>
          <w:bCs/>
          <w:color w:val="000000" w:themeColor="text1"/>
          <w:sz w:val="24"/>
          <w:lang w:val="en-US" w:eastAsia="zh-CN"/>
          <w14:textFill>
            <w14:solidFill>
              <w14:schemeClr w14:val="tx1"/>
            </w14:solidFill>
          </w14:textFill>
        </w:rPr>
      </w:pPr>
      <w:r>
        <w:rPr>
          <w:rFonts w:hint="default" w:ascii="Times New Roman" w:hAnsi="Times New Roman" w:eastAsia="宋体" w:cs="Times New Roman"/>
          <w:b/>
          <w:bCs/>
          <w:color w:val="000000" w:themeColor="text1"/>
          <w:sz w:val="24"/>
          <w:lang w:val="en-US" w:eastAsia="zh-CN"/>
          <w14:textFill>
            <w14:solidFill>
              <w14:schemeClr w14:val="tx1"/>
            </w14:solidFill>
          </w14:textFill>
        </w:rPr>
        <w:t>附件</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附件1 委托书</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附件2 关于特变电云集高端智能制造产业园项目（二期）备案证明</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附件3 营业执照</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bookmarkStart w:id="2" w:name="_Toc13610"/>
      <w:bookmarkStart w:id="3" w:name="_Toc22557740"/>
      <w:bookmarkStart w:id="4" w:name="_Toc21378"/>
      <w:bookmarkStart w:id="5" w:name="_Toc13934"/>
      <w:bookmarkStart w:id="6" w:name="_Toc17099_WPSOffice_Level2"/>
      <w:bookmarkStart w:id="7" w:name="_Toc11067"/>
      <w:r>
        <w:rPr>
          <w:rFonts w:hint="default" w:ascii="Times New Roman" w:hAnsi="Times New Roman" w:eastAsia="宋体" w:cs="Times New Roman"/>
          <w:color w:val="000000" w:themeColor="text1"/>
          <w:sz w:val="24"/>
          <w:lang w:val="en-US" w:eastAsia="zh-CN"/>
          <w14:textFill>
            <w14:solidFill>
              <w14:schemeClr w14:val="tx1"/>
            </w14:solidFill>
          </w14:textFill>
        </w:rPr>
        <w:t xml:space="preserve">附件4 </w:t>
      </w:r>
      <w:bookmarkEnd w:id="2"/>
      <w:bookmarkEnd w:id="3"/>
      <w:bookmarkEnd w:id="4"/>
      <w:bookmarkEnd w:id="5"/>
      <w:bookmarkEnd w:id="6"/>
      <w:bookmarkEnd w:id="7"/>
      <w:r>
        <w:rPr>
          <w:rFonts w:hint="default" w:ascii="Times New Roman" w:hAnsi="Times New Roman" w:eastAsia="宋体" w:cs="Times New Roman"/>
          <w:color w:val="000000" w:themeColor="text1"/>
          <w:sz w:val="24"/>
          <w:lang w:val="en-US" w:eastAsia="zh-CN"/>
          <w14:textFill>
            <w14:solidFill>
              <w14:schemeClr w14:val="tx1"/>
            </w14:solidFill>
          </w14:textFill>
        </w:rPr>
        <w:t>关于《特变电工云集高端智能制造产业园项目（一期）建设项目环境影响报告书》的批复</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附件5 排污权交易</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附件6 排污许可证</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lang w:val="en-US" w:eastAsia="zh-CN"/>
          <w14:textFill>
            <w14:solidFill>
              <w14:schemeClr w14:val="tx1"/>
            </w14:solidFill>
          </w14:textFill>
        </w:rPr>
        <w:t>附件7 用地证明文件</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cs="Times New Roman"/>
          <w:color w:val="000000" w:themeColor="text1"/>
          <w:sz w:val="24"/>
          <w:lang w:val="en-US" w:eastAsia="zh-CN"/>
          <w14:textFill>
            <w14:solidFill>
              <w14:schemeClr w14:val="tx1"/>
            </w14:solidFill>
          </w14:textFill>
        </w:rPr>
        <w:t>附件8 检测报告</w:t>
      </w:r>
    </w:p>
    <w:p>
      <w:pPr>
        <w:pStyle w:val="45"/>
        <w:keepNext w:val="0"/>
        <w:keepLines w:val="0"/>
        <w:pageBreakBefore w:val="0"/>
        <w:widowControl w:val="0"/>
        <w:kinsoku/>
        <w:wordWrap/>
        <w:overflowPunct/>
        <w:topLinePunct w:val="0"/>
        <w:autoSpaceDE w:val="0"/>
        <w:autoSpaceDN w:val="0"/>
        <w:bidi w:val="0"/>
        <w:adjustRightInd w:val="0"/>
        <w:snapToGrid/>
        <w:spacing w:line="300" w:lineRule="auto"/>
        <w:textAlignment w:val="auto"/>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附件9 专家评审意见及签到表</w:t>
      </w:r>
    </w:p>
    <w:p>
      <w:pPr>
        <w:pStyle w:val="27"/>
        <w:spacing w:before="0" w:beforeAutospacing="0" w:after="0" w:afterAutospacing="0"/>
        <w:jc w:val="center"/>
        <w:outlineLvl w:val="0"/>
        <w:rPr>
          <w:rFonts w:hint="eastAsia" w:ascii="Times New Roman" w:hAnsi="Times New Roman" w:eastAsia="黑体"/>
          <w:snapToGrid w:val="0"/>
          <w:color w:val="000000" w:themeColor="text1"/>
          <w:sz w:val="30"/>
          <w:szCs w:val="30"/>
          <w14:textFill>
            <w14:solidFill>
              <w14:schemeClr w14:val="tx1"/>
            </w14:solidFill>
          </w14:textFill>
        </w:rPr>
      </w:pPr>
      <w:bookmarkStart w:id="8" w:name="_Toc536"/>
      <w:r>
        <w:rPr>
          <w:rFonts w:hint="eastAsia" w:ascii="Times New Roman" w:hAnsi="Times New Roman" w:eastAsia="黑体"/>
          <w:snapToGrid w:val="0"/>
          <w:color w:val="000000" w:themeColor="text1"/>
          <w:sz w:val="30"/>
          <w:szCs w:val="30"/>
          <w14:textFill>
            <w14:solidFill>
              <w14:schemeClr w14:val="tx1"/>
            </w14:solidFill>
          </w14:textFill>
        </w:rPr>
        <w:t>一、建设项目基本情况</w:t>
      </w:r>
      <w:bookmarkEnd w:id="8"/>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1965"/>
        <w:gridCol w:w="2139"/>
        <w:gridCol w:w="2259"/>
        <w:gridCol w:w="273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建设项目名称</w:t>
            </w:r>
          </w:p>
        </w:tc>
        <w:tc>
          <w:tcPr>
            <w:tcW w:w="7103" w:type="dxa"/>
            <w:gridSpan w:val="3"/>
            <w:noWrap w:val="0"/>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lang w:val="en-US" w:eastAsia="zh-CN"/>
                <w14:textFill>
                  <w14:solidFill>
                    <w14:schemeClr w14:val="tx1"/>
                  </w14:solidFill>
                </w14:textFill>
              </w:rPr>
              <w:t>特变电工云集高端智能制造产业园项目（二期）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项目代码</w:t>
            </w:r>
          </w:p>
        </w:tc>
        <w:tc>
          <w:tcPr>
            <w:tcW w:w="7103" w:type="dxa"/>
            <w:gridSpan w:val="3"/>
            <w:noWrap w:val="0"/>
            <w:vAlign w:val="center"/>
          </w:tcPr>
          <w:p>
            <w:pPr>
              <w:adjustRightInd w:val="0"/>
              <w:snapToGrid w:val="0"/>
              <w:jc w:val="center"/>
              <w:rPr>
                <w:rFonts w:hint="eastAsia" w:eastAsia="宋体" w:cs="宋体"/>
                <w:color w:val="000000" w:themeColor="text1"/>
                <w:sz w:val="24"/>
                <w:lang w:eastAsia="zh-CN"/>
                <w14:textFill>
                  <w14:solidFill>
                    <w14:schemeClr w14:val="tx1"/>
                  </w14:solidFill>
                </w14:textFill>
              </w:rPr>
            </w:pPr>
            <w:r>
              <w:rPr>
                <w:rFonts w:hint="eastAsia" w:cs="宋体"/>
                <w:color w:val="000000" w:themeColor="text1"/>
                <w:sz w:val="24"/>
                <w:lang w:val="en-US"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建设单位联系人</w:t>
            </w:r>
          </w:p>
        </w:tc>
        <w:tc>
          <w:tcPr>
            <w:tcW w:w="2142" w:type="dxa"/>
            <w:noWrap w:val="0"/>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杜朝辉</w:t>
            </w:r>
          </w:p>
        </w:tc>
        <w:tc>
          <w:tcPr>
            <w:tcW w:w="2262" w:type="dxa"/>
            <w:noWrap w:val="0"/>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联系方式</w:t>
            </w:r>
          </w:p>
        </w:tc>
        <w:tc>
          <w:tcPr>
            <w:tcW w:w="2699" w:type="dxa"/>
            <w:noWrap w:val="0"/>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13667459102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建设地点</w:t>
            </w:r>
          </w:p>
        </w:tc>
        <w:tc>
          <w:tcPr>
            <w:tcW w:w="7103" w:type="dxa"/>
            <w:gridSpan w:val="3"/>
            <w:noWrap w:val="0"/>
            <w:vAlign w:val="center"/>
          </w:tcPr>
          <w:p>
            <w:pPr>
              <w:adjustRightInd w:val="0"/>
              <w:snapToGrid w:val="0"/>
              <w:jc w:val="center"/>
              <w:rPr>
                <w:rFonts w:hint="eastAsia" w:eastAsia="宋体" w:cs="宋体"/>
                <w:color w:val="000000" w:themeColor="text1"/>
                <w:sz w:val="24"/>
                <w:lang w:eastAsia="zh-CN"/>
                <w14:textFill>
                  <w14:solidFill>
                    <w14:schemeClr w14:val="tx1"/>
                  </w14:solidFill>
                </w14:textFill>
              </w:rPr>
            </w:pPr>
            <w:r>
              <w:rPr>
                <w:rFonts w:hint="eastAsia" w:cs="宋体"/>
                <w:color w:val="000000" w:themeColor="text1"/>
                <w:sz w:val="24"/>
                <w14:textFill>
                  <w14:solidFill>
                    <w14:schemeClr w14:val="tx1"/>
                  </w14:solidFill>
                </w14:textFill>
              </w:rPr>
              <w:t>湖南省衡阳市</w:t>
            </w:r>
            <w:r>
              <w:rPr>
                <w:rFonts w:hint="eastAsia" w:cs="宋体"/>
                <w:color w:val="000000" w:themeColor="text1"/>
                <w:sz w:val="24"/>
                <w:lang w:eastAsia="zh-CN"/>
                <w14:textFill>
                  <w14:solidFill>
                    <w14:schemeClr w14:val="tx1"/>
                  </w14:solidFill>
                </w14:textFill>
              </w:rPr>
              <w:t>衡南工业集中区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地理坐标</w:t>
            </w:r>
          </w:p>
        </w:tc>
        <w:tc>
          <w:tcPr>
            <w:tcW w:w="7103" w:type="dxa"/>
            <w:gridSpan w:val="3"/>
            <w:noWrap w:val="0"/>
            <w:vAlign w:val="center"/>
          </w:tcPr>
          <w:p>
            <w:pPr>
              <w:jc w:val="center"/>
              <w:rPr>
                <w:rFonts w:hint="eastAsia" w:cs="宋体"/>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经度：112°36′5.715″；纬度：26°43′1.970″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1968" w:type="dxa"/>
            <w:noWrap w:val="0"/>
            <w:tcMar>
              <w:top w:w="16" w:type="dxa"/>
              <w:left w:w="16" w:type="dxa"/>
              <w:right w:w="16" w:type="dxa"/>
            </w:tcMar>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国民经济</w:t>
            </w:r>
          </w:p>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行业类别</w:t>
            </w:r>
          </w:p>
        </w:tc>
        <w:tc>
          <w:tcPr>
            <w:tcW w:w="2142" w:type="dxa"/>
            <w:noWrap w:val="0"/>
            <w:vAlign w:val="center"/>
          </w:tcPr>
          <w:p>
            <w:pPr>
              <w:adjustRightInd w:val="0"/>
              <w:snapToGrid w:val="0"/>
              <w:jc w:val="center"/>
              <w:rPr>
                <w:rFonts w:hint="default" w:eastAsia="宋体" w:cs="宋体"/>
                <w:color w:val="000000" w:themeColor="text1"/>
                <w:sz w:val="24"/>
                <w:lang w:val="en-US" w:eastAsia="zh-CN"/>
                <w14:textFill>
                  <w14:solidFill>
                    <w14:schemeClr w14:val="tx1"/>
                  </w14:solidFill>
                </w14:textFill>
              </w:rPr>
            </w:pPr>
            <w:r>
              <w:rPr>
                <w:rFonts w:hint="eastAsia" w:cs="宋体"/>
                <w:color w:val="000000" w:themeColor="text1"/>
                <w:sz w:val="24"/>
                <w14:textFill>
                  <w14:solidFill>
                    <w14:schemeClr w14:val="tx1"/>
                  </w14:solidFill>
                </w14:textFill>
              </w:rPr>
              <w:t>C</w:t>
            </w:r>
            <w:r>
              <w:rPr>
                <w:rFonts w:hint="eastAsia" w:cs="宋体"/>
                <w:color w:val="000000" w:themeColor="text1"/>
                <w:sz w:val="24"/>
                <w:lang w:val="en-US" w:eastAsia="zh-CN"/>
                <w14:textFill>
                  <w14:solidFill>
                    <w14:schemeClr w14:val="tx1"/>
                  </w14:solidFill>
                </w14:textFill>
              </w:rPr>
              <w:t>3561 电工机械专用设备制造</w:t>
            </w:r>
          </w:p>
        </w:tc>
        <w:tc>
          <w:tcPr>
            <w:tcW w:w="2262" w:type="dxa"/>
            <w:noWrap w:val="0"/>
            <w:vAlign w:val="center"/>
          </w:tcPr>
          <w:p>
            <w:pPr>
              <w:adjustRightInd w:val="0"/>
              <w:snapToGrid w:val="0"/>
              <w:jc w:val="center"/>
              <w:rPr>
                <w:rFonts w:cs="宋体"/>
                <w:color w:val="000000" w:themeColor="text1"/>
                <w:sz w:val="24"/>
                <w14:textFill>
                  <w14:solidFill>
                    <w14:schemeClr w14:val="tx1"/>
                  </w14:solidFill>
                </w14:textFill>
              </w:rPr>
            </w:pPr>
            <w:bookmarkStart w:id="9" w:name="_Hlk49843745"/>
            <w:r>
              <w:rPr>
                <w:rFonts w:hint="eastAsia" w:cs="宋体"/>
                <w:color w:val="000000" w:themeColor="text1"/>
                <w:sz w:val="24"/>
                <w14:textFill>
                  <w14:solidFill>
                    <w14:schemeClr w14:val="tx1"/>
                  </w14:solidFill>
                </w14:textFill>
              </w:rPr>
              <w:t>建设项目</w:t>
            </w:r>
          </w:p>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行业类别</w:t>
            </w:r>
            <w:bookmarkEnd w:id="9"/>
          </w:p>
        </w:tc>
        <w:tc>
          <w:tcPr>
            <w:tcW w:w="2699" w:type="dxa"/>
            <w:noWrap w:val="0"/>
            <w:vAlign w:val="center"/>
          </w:tcPr>
          <w:p>
            <w:pPr>
              <w:pStyle w:val="45"/>
              <w:rPr>
                <w:rFonts w:hint="default" w:ascii="Times New Roman" w:hAnsi="Times New Roman"/>
                <w:color w:val="000000" w:themeColor="text1"/>
                <w14:textFill>
                  <w14:solidFill>
                    <w14:schemeClr w14:val="tx1"/>
                  </w14:solidFill>
                </w14:textFill>
              </w:rPr>
            </w:pPr>
            <w:r>
              <w:rPr>
                <w:rFonts w:hint="eastAsia" w:ascii="Times New Roman" w:hAnsi="Times New Roman" w:cs="宋体"/>
                <w:color w:val="000000" w:themeColor="text1"/>
                <w:lang w:val="en-US" w:eastAsia="zh-CN"/>
                <w14:textFill>
                  <w14:solidFill>
                    <w14:schemeClr w14:val="tx1"/>
                  </w14:solidFill>
                </w14:textFill>
              </w:rPr>
              <w:t>三十五、电气机械和器材制造业38”输配电及控制设备制造382”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建设性质</w:t>
            </w:r>
          </w:p>
        </w:tc>
        <w:tc>
          <w:tcPr>
            <w:tcW w:w="2142" w:type="dxa"/>
            <w:noWrap w:val="0"/>
            <w:vAlign w:val="center"/>
          </w:tcPr>
          <w:p>
            <w:pPr>
              <w:jc w:val="left"/>
              <w:rPr>
                <w:rFonts w:cs="宋体"/>
                <w:color w:val="000000" w:themeColor="text1"/>
                <w:sz w:val="24"/>
                <w14:textFill>
                  <w14:solidFill>
                    <w14:schemeClr w14:val="tx1"/>
                  </w14:solidFill>
                </w14:textFill>
              </w:rPr>
            </w:pPr>
            <w:r>
              <w:rPr>
                <w:rFonts w:hint="eastAsia" w:cs="宋体"/>
                <w:color w:val="000000" w:themeColor="text1"/>
                <w:sz w:val="24"/>
                <w:lang w:eastAsia="zh-CN"/>
                <w14:textFill>
                  <w14:solidFill>
                    <w14:schemeClr w14:val="tx1"/>
                  </w14:solidFill>
                </w14:textFill>
              </w:rPr>
              <w:t>□</w:t>
            </w:r>
            <w:r>
              <w:rPr>
                <w:rFonts w:hint="eastAsia" w:cs="宋体"/>
                <w:color w:val="000000" w:themeColor="text1"/>
                <w:sz w:val="24"/>
                <w14:textFill>
                  <w14:solidFill>
                    <w14:schemeClr w14:val="tx1"/>
                  </w14:solidFill>
                </w14:textFill>
              </w:rPr>
              <w:t>新建（迁建）</w:t>
            </w:r>
          </w:p>
          <w:p>
            <w:pPr>
              <w:jc w:val="left"/>
              <w:rPr>
                <w:rFonts w:hint="eastAsia" w:cs="宋体"/>
                <w:color w:val="000000" w:themeColor="text1"/>
                <w:sz w:val="24"/>
                <w14:textFill>
                  <w14:solidFill>
                    <w14:schemeClr w14:val="tx1"/>
                  </w14:solidFill>
                </w14:textFill>
              </w:rPr>
            </w:pPr>
            <w:r>
              <w:rPr>
                <w:rFonts w:hint="eastAsia" w:cs="宋体"/>
                <w:color w:val="000000" w:themeColor="text1"/>
                <w:sz w:val="24"/>
                <w:lang w:eastAsia="zh-CN"/>
                <w14:textFill>
                  <w14:solidFill>
                    <w14:schemeClr w14:val="tx1"/>
                  </w14:solidFill>
                </w14:textFill>
              </w:rPr>
              <w:t>□</w:t>
            </w:r>
            <w:r>
              <w:rPr>
                <w:rFonts w:hint="eastAsia" w:cs="宋体"/>
                <w:color w:val="000000" w:themeColor="text1"/>
                <w:sz w:val="24"/>
                <w14:textFill>
                  <w14:solidFill>
                    <w14:schemeClr w14:val="tx1"/>
                  </w14:solidFill>
                </w14:textFill>
              </w:rPr>
              <w:t>改建</w:t>
            </w:r>
          </w:p>
          <w:p>
            <w:pPr>
              <w:jc w:val="left"/>
              <w:rPr>
                <w:rFonts w:hint="eastAsia" w:cs="宋体"/>
                <w:color w:val="000000" w:themeColor="text1"/>
                <w:sz w:val="24"/>
                <w14:textFill>
                  <w14:solidFill>
                    <w14:schemeClr w14:val="tx1"/>
                  </w14:solidFill>
                </w14:textFill>
              </w:rPr>
            </w:pPr>
            <w:r>
              <w:rPr>
                <w:rFonts w:hint="eastAsia" w:cs="宋体"/>
                <w:color w:val="000000" w:themeColor="text1"/>
                <w:sz w:val="24"/>
                <w:lang w:eastAsia="zh-CN"/>
                <w14:textFill>
                  <w14:solidFill>
                    <w14:schemeClr w14:val="tx1"/>
                  </w14:solidFill>
                </w14:textFill>
              </w:rPr>
              <w:t>☑</w:t>
            </w:r>
            <w:r>
              <w:rPr>
                <w:rFonts w:hint="eastAsia" w:cs="宋体"/>
                <w:color w:val="000000" w:themeColor="text1"/>
                <w:sz w:val="24"/>
                <w14:textFill>
                  <w14:solidFill>
                    <w14:schemeClr w14:val="tx1"/>
                  </w14:solidFill>
                </w14:textFill>
              </w:rPr>
              <w:t>扩建</w:t>
            </w:r>
          </w:p>
          <w:p>
            <w:pPr>
              <w:jc w:val="left"/>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□技术改造</w:t>
            </w:r>
          </w:p>
        </w:tc>
        <w:tc>
          <w:tcPr>
            <w:tcW w:w="2262" w:type="dxa"/>
            <w:noWrap w:val="0"/>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建设项目</w:t>
            </w:r>
          </w:p>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申报情形</w:t>
            </w:r>
          </w:p>
        </w:tc>
        <w:tc>
          <w:tcPr>
            <w:tcW w:w="2699" w:type="dxa"/>
            <w:noWrap w:val="0"/>
            <w:vAlign w:val="center"/>
          </w:tcPr>
          <w:p>
            <w:pPr>
              <w:jc w:val="left"/>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☑首次申报项目</w:t>
            </w:r>
          </w:p>
          <w:p>
            <w:pPr>
              <w:jc w:val="left"/>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□不予批准后再次申报项目</w:t>
            </w:r>
          </w:p>
          <w:p>
            <w:pPr>
              <w:jc w:val="left"/>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□超五年重新审核项目</w:t>
            </w:r>
          </w:p>
          <w:p>
            <w:pPr>
              <w:jc w:val="left"/>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1968" w:type="dxa"/>
            <w:noWrap w:val="0"/>
            <w:tcMar>
              <w:top w:w="16" w:type="dxa"/>
              <w:left w:w="16" w:type="dxa"/>
              <w:right w:w="16" w:type="dxa"/>
            </w:tcMar>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项目审批（核准</w:t>
            </w:r>
            <w:r>
              <w:rPr>
                <w:rFonts w:cs="宋体"/>
                <w:color w:val="000000" w:themeColor="text1"/>
                <w:sz w:val="24"/>
                <w14:textFill>
                  <w14:solidFill>
                    <w14:schemeClr w14:val="tx1"/>
                  </w14:solidFill>
                </w14:textFill>
              </w:rPr>
              <w:t>/</w:t>
            </w:r>
          </w:p>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备案）部门（选填）</w:t>
            </w:r>
          </w:p>
        </w:tc>
        <w:tc>
          <w:tcPr>
            <w:tcW w:w="2142" w:type="dxa"/>
            <w:noWrap w:val="0"/>
            <w:vAlign w:val="center"/>
          </w:tcPr>
          <w:p>
            <w:pPr>
              <w:adjustRightInd w:val="0"/>
              <w:snapToGrid w:val="0"/>
              <w:jc w:val="center"/>
              <w:rPr>
                <w:rFonts w:hint="default" w:eastAsia="宋体" w:cs="宋体"/>
                <w:color w:val="000000" w:themeColor="text1"/>
                <w:sz w:val="24"/>
                <w:lang w:val="en-US" w:eastAsia="zh-CN"/>
                <w14:textFill>
                  <w14:solidFill>
                    <w14:schemeClr w14:val="tx1"/>
                  </w14:solidFill>
                </w14:textFill>
              </w:rPr>
            </w:pPr>
            <w:r>
              <w:rPr>
                <w:rFonts w:hint="eastAsia" w:cs="宋体"/>
                <w:color w:val="000000" w:themeColor="text1"/>
                <w:sz w:val="24"/>
                <w:lang w:val="en-US" w:eastAsia="zh-CN"/>
                <w14:textFill>
                  <w14:solidFill>
                    <w14:schemeClr w14:val="tx1"/>
                  </w14:solidFill>
                </w14:textFill>
              </w:rPr>
              <w:t>衡南县发展和改革局</w:t>
            </w:r>
          </w:p>
        </w:tc>
        <w:tc>
          <w:tcPr>
            <w:tcW w:w="2262" w:type="dxa"/>
            <w:noWrap w:val="0"/>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项目审批（核准</w:t>
            </w:r>
            <w:r>
              <w:rPr>
                <w:rFonts w:cs="宋体"/>
                <w:color w:val="000000" w:themeColor="text1"/>
                <w:sz w:val="24"/>
                <w14:textFill>
                  <w14:solidFill>
                    <w14:schemeClr w14:val="tx1"/>
                  </w14:solidFill>
                </w14:textFill>
              </w:rPr>
              <w:t>/</w:t>
            </w:r>
          </w:p>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备案）文号（选填）</w:t>
            </w:r>
          </w:p>
        </w:tc>
        <w:tc>
          <w:tcPr>
            <w:tcW w:w="2699" w:type="dxa"/>
            <w:noWrap w:val="0"/>
            <w:vAlign w:val="center"/>
          </w:tcPr>
          <w:p>
            <w:pPr>
              <w:adjustRightInd w:val="0"/>
              <w:snapToGrid w:val="0"/>
              <w:jc w:val="center"/>
              <w:rPr>
                <w:rFonts w:hint="eastAsia" w:eastAsia="宋体" w:cs="宋体"/>
                <w:color w:val="000000" w:themeColor="text1"/>
                <w:sz w:val="24"/>
                <w:lang w:eastAsia="zh-CN"/>
                <w14:textFill>
                  <w14:solidFill>
                    <w14:schemeClr w14:val="tx1"/>
                  </w14:solidFill>
                </w14:textFill>
              </w:rPr>
            </w:pPr>
            <w:r>
              <w:rPr>
                <w:rFonts w:hint="eastAsia" w:cs="宋体"/>
                <w:color w:val="000000" w:themeColor="text1"/>
                <w:sz w:val="24"/>
                <w:lang w:val="en-US" w:eastAsia="zh-CN"/>
                <w14:textFill>
                  <w14:solidFill>
                    <w14:schemeClr w14:val="tx1"/>
                  </w14:solidFill>
                </w14:textFill>
              </w:rPr>
              <w:t>2204-430422-04-01-539579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总投资（万元）</w:t>
            </w:r>
          </w:p>
        </w:tc>
        <w:tc>
          <w:tcPr>
            <w:tcW w:w="2142" w:type="dxa"/>
            <w:noWrap w:val="0"/>
            <w:vAlign w:val="center"/>
          </w:tcPr>
          <w:p>
            <w:pPr>
              <w:adjustRightInd w:val="0"/>
              <w:snapToGrid w:val="0"/>
              <w:jc w:val="center"/>
              <w:rPr>
                <w:rFonts w:hint="default" w:cs="宋体"/>
                <w:color w:val="000000" w:themeColor="text1"/>
                <w:sz w:val="24"/>
                <w:lang w:val="en-US"/>
                <w14:textFill>
                  <w14:solidFill>
                    <w14:schemeClr w14:val="tx1"/>
                  </w14:solidFill>
                </w14:textFill>
              </w:rPr>
            </w:pPr>
            <w:r>
              <w:rPr>
                <w:rFonts w:hint="eastAsia" w:cs="宋体"/>
                <w:color w:val="000000" w:themeColor="text1"/>
                <w:sz w:val="24"/>
                <w:lang w:val="en-US" w:eastAsia="zh-CN"/>
                <w14:textFill>
                  <w14:solidFill>
                    <w14:schemeClr w14:val="tx1"/>
                  </w14:solidFill>
                </w14:textFill>
              </w:rPr>
              <w:t>48000</w:t>
            </w:r>
          </w:p>
        </w:tc>
        <w:tc>
          <w:tcPr>
            <w:tcW w:w="2262"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环保投资（万元）</w:t>
            </w:r>
          </w:p>
        </w:tc>
        <w:tc>
          <w:tcPr>
            <w:tcW w:w="2699" w:type="dxa"/>
            <w:noWrap w:val="0"/>
            <w:vAlign w:val="center"/>
          </w:tcPr>
          <w:p>
            <w:pPr>
              <w:adjustRightInd w:val="0"/>
              <w:snapToGrid w:val="0"/>
              <w:jc w:val="center"/>
              <w:rPr>
                <w:rFonts w:hint="default" w:eastAsia="宋体" w:cs="宋体"/>
                <w:color w:val="000000" w:themeColor="text1"/>
                <w:sz w:val="24"/>
                <w:lang w:val="en-US" w:eastAsia="zh-CN"/>
                <w14:textFill>
                  <w14:solidFill>
                    <w14:schemeClr w14:val="tx1"/>
                  </w14:solidFill>
                </w14:textFill>
              </w:rPr>
            </w:pPr>
            <w:r>
              <w:rPr>
                <w:rFonts w:hint="eastAsia" w:cs="宋体"/>
                <w:color w:val="000000" w:themeColor="text1"/>
                <w:sz w:val="24"/>
                <w:lang w:val="en-US" w:eastAsia="zh-CN"/>
                <w14:textFill>
                  <w14:solidFill>
                    <w14:schemeClr w14:val="tx1"/>
                  </w14:solidFill>
                </w14:textFill>
              </w:rPr>
              <w:t>291.5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环保投资占比（</w:t>
            </w:r>
            <w:r>
              <w:rPr>
                <w:rFonts w:cs="宋体"/>
                <w:color w:val="000000" w:themeColor="text1"/>
                <w:sz w:val="24"/>
                <w14:textFill>
                  <w14:solidFill>
                    <w14:schemeClr w14:val="tx1"/>
                  </w14:solidFill>
                </w14:textFill>
              </w:rPr>
              <w:t>%</w:t>
            </w:r>
            <w:r>
              <w:rPr>
                <w:rFonts w:hint="eastAsia" w:cs="宋体"/>
                <w:color w:val="000000" w:themeColor="text1"/>
                <w:sz w:val="24"/>
                <w14:textFill>
                  <w14:solidFill>
                    <w14:schemeClr w14:val="tx1"/>
                  </w14:solidFill>
                </w14:textFill>
              </w:rPr>
              <w:t>）</w:t>
            </w:r>
          </w:p>
        </w:tc>
        <w:tc>
          <w:tcPr>
            <w:tcW w:w="2142" w:type="dxa"/>
            <w:noWrap w:val="0"/>
            <w:vAlign w:val="center"/>
          </w:tcPr>
          <w:p>
            <w:pPr>
              <w:adjustRightInd w:val="0"/>
              <w:snapToGrid w:val="0"/>
              <w:jc w:val="center"/>
              <w:rPr>
                <w:rFonts w:hint="default" w:cs="宋体"/>
                <w:color w:val="000000" w:themeColor="text1"/>
                <w:sz w:val="24"/>
                <w:lang w:val="en-US"/>
                <w14:textFill>
                  <w14:solidFill>
                    <w14:schemeClr w14:val="tx1"/>
                  </w14:solidFill>
                </w14:textFill>
              </w:rPr>
            </w:pPr>
            <w:r>
              <w:rPr>
                <w:rFonts w:hint="eastAsia" w:cs="宋体"/>
                <w:color w:val="000000" w:themeColor="text1"/>
                <w:sz w:val="24"/>
                <w:lang w:val="en-US" w:eastAsia="zh-CN"/>
                <w14:textFill>
                  <w14:solidFill>
                    <w14:schemeClr w14:val="tx1"/>
                  </w14:solidFill>
                </w14:textFill>
              </w:rPr>
              <w:t>0.6</w:t>
            </w:r>
          </w:p>
        </w:tc>
        <w:tc>
          <w:tcPr>
            <w:tcW w:w="2262" w:type="dxa"/>
            <w:noWrap w:val="0"/>
            <w:tcMar>
              <w:top w:w="16" w:type="dxa"/>
              <w:left w:w="16" w:type="dxa"/>
              <w:right w:w="16" w:type="dxa"/>
            </w:tcMar>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施工工期</w:t>
            </w:r>
          </w:p>
        </w:tc>
        <w:tc>
          <w:tcPr>
            <w:tcW w:w="2699" w:type="dxa"/>
            <w:noWrap w:val="0"/>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lang w:val="en-US" w:eastAsia="zh-CN"/>
                <w14:textFill>
                  <w14:solidFill>
                    <w14:schemeClr w14:val="tx1"/>
                  </w14:solidFill>
                </w14:textFill>
              </w:rPr>
              <w:t>6</w:t>
            </w:r>
            <w:r>
              <w:rPr>
                <w:rFonts w:hint="eastAsia" w:cs="宋体"/>
                <w:color w:val="000000" w:themeColor="text1"/>
                <w:sz w:val="24"/>
                <w14:textFill>
                  <w14:solidFill>
                    <w14:schemeClr w14:val="tx1"/>
                  </w14:solidFill>
                </w14:textFill>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968" w:type="dxa"/>
            <w:noWrap w:val="0"/>
            <w:tcMar>
              <w:top w:w="16" w:type="dxa"/>
              <w:left w:w="16" w:type="dxa"/>
              <w:right w:w="16" w:type="dxa"/>
            </w:tcMar>
            <w:vAlign w:val="center"/>
          </w:tcPr>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是否开工建设</w:t>
            </w:r>
          </w:p>
        </w:tc>
        <w:tc>
          <w:tcPr>
            <w:tcW w:w="2142" w:type="dxa"/>
            <w:noWrap w:val="0"/>
            <w:vAlign w:val="center"/>
          </w:tcPr>
          <w:p>
            <w:pPr>
              <w:adjustRightInd w:val="0"/>
              <w:snapToGrid w:val="0"/>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☑否</w:t>
            </w:r>
          </w:p>
          <w:p>
            <w:pPr>
              <w:adjustRightInd w:val="0"/>
              <w:snapToGrid w:val="0"/>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□是：</w:t>
            </w:r>
            <w:r>
              <w:rPr>
                <w:rFonts w:hint="eastAsia" w:cs="宋体"/>
                <w:color w:val="000000" w:themeColor="text1"/>
                <w:sz w:val="24"/>
                <w:u w:val="single"/>
                <w14:textFill>
                  <w14:solidFill>
                    <w14:schemeClr w14:val="tx1"/>
                  </w14:solidFill>
                </w14:textFill>
              </w:rPr>
              <w:t xml:space="preserve">             </w:t>
            </w:r>
          </w:p>
        </w:tc>
        <w:tc>
          <w:tcPr>
            <w:tcW w:w="2262" w:type="dxa"/>
            <w:noWrap w:val="0"/>
            <w:tcMar>
              <w:top w:w="16" w:type="dxa"/>
              <w:left w:w="16" w:type="dxa"/>
              <w:right w:w="16" w:type="dxa"/>
            </w:tcMar>
            <w:vAlign w:val="center"/>
          </w:tcPr>
          <w:p>
            <w:pPr>
              <w:adjustRightInd w:val="0"/>
              <w:snapToGrid w:val="0"/>
              <w:jc w:val="center"/>
              <w:rPr>
                <w:rFonts w:cs="宋体"/>
                <w:color w:val="000000" w:themeColor="text1"/>
                <w:spacing w:val="-6"/>
                <w:sz w:val="24"/>
                <w14:textFill>
                  <w14:solidFill>
                    <w14:schemeClr w14:val="tx1"/>
                  </w14:solidFill>
                </w14:textFill>
              </w:rPr>
            </w:pPr>
            <w:r>
              <w:rPr>
                <w:rFonts w:hint="eastAsia" w:cs="宋体"/>
                <w:color w:val="000000" w:themeColor="text1"/>
                <w:spacing w:val="-6"/>
                <w:sz w:val="24"/>
                <w14:textFill>
                  <w14:solidFill>
                    <w14:schemeClr w14:val="tx1"/>
                  </w14:solidFill>
                </w14:textFill>
              </w:rPr>
              <w:t>用地（用海）</w:t>
            </w:r>
          </w:p>
          <w:p>
            <w:pPr>
              <w:adjustRightInd w:val="0"/>
              <w:snapToGrid w:val="0"/>
              <w:jc w:val="center"/>
              <w:rPr>
                <w:rFonts w:hint="eastAsia" w:cs="宋体"/>
                <w:color w:val="000000" w:themeColor="text1"/>
                <w:sz w:val="24"/>
                <w14:textFill>
                  <w14:solidFill>
                    <w14:schemeClr w14:val="tx1"/>
                  </w14:solidFill>
                </w14:textFill>
              </w:rPr>
            </w:pPr>
            <w:r>
              <w:rPr>
                <w:rFonts w:hint="eastAsia" w:cs="宋体"/>
                <w:color w:val="000000" w:themeColor="text1"/>
                <w:spacing w:val="-6"/>
                <w:sz w:val="24"/>
                <w14:textFill>
                  <w14:solidFill>
                    <w14:schemeClr w14:val="tx1"/>
                  </w14:solidFill>
                </w14:textFill>
              </w:rPr>
              <w:t>面积（</w:t>
            </w:r>
            <w:r>
              <w:rPr>
                <w:rFonts w:cs="宋体"/>
                <w:color w:val="000000" w:themeColor="text1"/>
                <w:spacing w:val="-6"/>
                <w:sz w:val="24"/>
                <w14:textFill>
                  <w14:solidFill>
                    <w14:schemeClr w14:val="tx1"/>
                  </w14:solidFill>
                </w14:textFill>
              </w:rPr>
              <w:t>m</w:t>
            </w:r>
            <w:r>
              <w:rPr>
                <w:rFonts w:cs="宋体"/>
                <w:color w:val="000000" w:themeColor="text1"/>
                <w:spacing w:val="-6"/>
                <w:sz w:val="24"/>
                <w:vertAlign w:val="superscript"/>
                <w14:textFill>
                  <w14:solidFill>
                    <w14:schemeClr w14:val="tx1"/>
                  </w14:solidFill>
                </w14:textFill>
              </w:rPr>
              <w:t>2</w:t>
            </w:r>
            <w:r>
              <w:rPr>
                <w:rFonts w:hint="eastAsia" w:cs="宋体"/>
                <w:color w:val="000000" w:themeColor="text1"/>
                <w:spacing w:val="-6"/>
                <w:sz w:val="24"/>
                <w14:textFill>
                  <w14:solidFill>
                    <w14:schemeClr w14:val="tx1"/>
                  </w14:solidFill>
                </w14:textFill>
              </w:rPr>
              <w:t>）</w:t>
            </w:r>
          </w:p>
        </w:tc>
        <w:tc>
          <w:tcPr>
            <w:tcW w:w="2699" w:type="dxa"/>
            <w:noWrap w:val="0"/>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lang w:val="en-US" w:eastAsia="zh-CN"/>
                <w14:textFill>
                  <w14:solidFill>
                    <w14:schemeClr w14:val="tx1"/>
                  </w14:solidFill>
                </w14:textFill>
              </w:rPr>
              <w:t>0</w:t>
            </w:r>
            <w:r>
              <w:rPr>
                <w:rFonts w:hint="eastAsia" w:cs="宋体"/>
                <w:color w:val="000000" w:themeColor="text1"/>
                <w:sz w:val="24"/>
                <w14:textFill>
                  <w14:solidFill>
                    <w14:schemeClr w14:val="tx1"/>
                  </w14:solidFill>
                </w14:textFill>
              </w:rPr>
              <w:t>m</w:t>
            </w:r>
            <w:r>
              <w:rPr>
                <w:rFonts w:hint="eastAsia" w:cs="宋体"/>
                <w:color w:val="000000" w:themeColor="text1"/>
                <w:sz w:val="24"/>
                <w:vertAlign w:val="superscript"/>
                <w14:textFill>
                  <w14:solidFill>
                    <w14:schemeClr w14:val="tx1"/>
                  </w14:solidFill>
                </w14:textFill>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968" w:type="dxa"/>
            <w:noWrap w:val="0"/>
            <w:vAlign w:val="center"/>
          </w:tcPr>
          <w:p>
            <w:pPr>
              <w:autoSpaceDE w:val="0"/>
              <w:autoSpaceDN w:val="0"/>
              <w:adjustRightInd w:val="0"/>
              <w:snapToGrid w:val="0"/>
              <w:jc w:val="center"/>
              <w:rPr>
                <w:rFonts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专项评价设置情况</w:t>
            </w:r>
          </w:p>
        </w:tc>
        <w:tc>
          <w:tcPr>
            <w:tcW w:w="7103" w:type="dxa"/>
            <w:gridSpan w:val="3"/>
            <w:noWrap w:val="0"/>
            <w:vAlign w:val="center"/>
          </w:tcPr>
          <w:p>
            <w:pPr>
              <w:autoSpaceDE w:val="0"/>
              <w:autoSpaceDN w:val="0"/>
              <w:adjustRightInd w:val="0"/>
              <w:snapToGrid w:val="0"/>
              <w:jc w:val="center"/>
              <w:rPr>
                <w:rFonts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968" w:type="dxa"/>
            <w:noWrap w:val="0"/>
            <w:vAlign w:val="center"/>
          </w:tcPr>
          <w:p>
            <w:pPr>
              <w:autoSpaceDE w:val="0"/>
              <w:autoSpaceDN w:val="0"/>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sz w:val="24"/>
                <w14:textFill>
                  <w14:solidFill>
                    <w14:schemeClr w14:val="tx1"/>
                  </w14:solidFill>
                </w14:textFill>
              </w:rPr>
              <w:t>规划情况</w:t>
            </w:r>
          </w:p>
        </w:tc>
        <w:tc>
          <w:tcPr>
            <w:tcW w:w="7103"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rPr>
            </w:pPr>
            <w:r>
              <w:rPr>
                <w:rFonts w:hint="eastAsia"/>
              </w:rPr>
              <w:t>《衡南县县城（云集镇）总体规划（2009-2030年）》；</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rPr>
            </w:pPr>
            <w:r>
              <w:rPr>
                <w:rFonts w:hint="eastAsia"/>
              </w:rPr>
              <w:t>《衡南县云集工业集中区总体规划》[建]城规编第（081097）。</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lang w:val="en-US" w:eastAsia="zh-CN"/>
              </w:rPr>
            </w:pPr>
            <w:r>
              <w:rPr>
                <w:rFonts w:hint="eastAsia"/>
                <w:lang w:val="en-US" w:eastAsia="zh-CN"/>
              </w:rPr>
              <w:t>《关于衡南工业集中区发展规划（2011-2020）的批复》湘发改地区[2012] 1370号；</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lang w:eastAsia="zh-CN"/>
              </w:rPr>
            </w:pPr>
            <w:r>
              <w:rPr>
                <w:rFonts w:hint="eastAsia"/>
                <w:lang w:val="en-US" w:eastAsia="zh-CN"/>
              </w:rPr>
              <w:t>《关于设立衡南县云集经济开发区管理委员会的批复》衡编办[2005]100号。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1968" w:type="dxa"/>
            <w:noWrap w:val="0"/>
            <w:vAlign w:val="center"/>
          </w:tcPr>
          <w:p>
            <w:pPr>
              <w:adjustRightInd w:val="0"/>
              <w:snapToGrid w:val="0"/>
              <w:jc w:val="center"/>
              <w:rPr>
                <w:rFonts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规划环境影响</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sz w:val="24"/>
                <w14:textFill>
                  <w14:solidFill>
                    <w14:schemeClr w14:val="tx1"/>
                  </w14:solidFill>
                </w14:textFill>
              </w:rPr>
              <w:t>评价情况</w:t>
            </w:r>
          </w:p>
        </w:tc>
        <w:tc>
          <w:tcPr>
            <w:tcW w:w="7103"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s="宋体"/>
                <w:color w:val="000000" w:themeColor="text1"/>
                <w:kern w:val="0"/>
                <w:sz w:val="24"/>
                <w:lang w:eastAsia="zh-CN"/>
                <w14:textFill>
                  <w14:solidFill>
                    <w14:schemeClr w14:val="tx1"/>
                  </w14:solidFill>
                </w14:textFill>
              </w:rPr>
            </w:pPr>
            <w:r>
              <w:rPr>
                <w:rFonts w:hint="default" w:ascii="Times New Roman" w:hAnsi="Times New Roman" w:cs="Times New Roman"/>
                <w:color w:val="auto"/>
                <w:kern w:val="0"/>
                <w:sz w:val="21"/>
                <w:szCs w:val="21"/>
                <w:highlight w:val="none"/>
                <w:u w:val="none" w:color="auto"/>
              </w:rPr>
              <w:t>《衡南县云集工业集中区环境影响评价报告书》湖南省环境保护厅批复（湘环评[2012]136号）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968" w:type="dxa"/>
            <w:noWrap w:val="0"/>
            <w:vAlign w:val="center"/>
          </w:tcPr>
          <w:p>
            <w:pPr>
              <w:autoSpaceDE w:val="0"/>
              <w:autoSpaceDN w:val="0"/>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规划及规划环境</w:t>
            </w:r>
          </w:p>
          <w:p>
            <w:pPr>
              <w:autoSpaceDE w:val="0"/>
              <w:autoSpaceDN w:val="0"/>
              <w:adjustRightInd w:val="0"/>
              <w:snapToGrid w:val="0"/>
              <w:jc w:val="center"/>
              <w:rPr>
                <w:rFonts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影响评价符合性分析</w:t>
            </w:r>
          </w:p>
        </w:tc>
        <w:tc>
          <w:tcPr>
            <w:tcW w:w="7103"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衡南工业集中区位于衡阳市衡南县，园区代码S439083，园区级别为省级工业园区，主导产业</w:t>
            </w:r>
            <w:r>
              <w:rPr>
                <w:rFonts w:hint="eastAsia" w:ascii="Times New Roman" w:hAnsi="Times New Roman" w:eastAsia="宋体" w:cs="Times New Roman"/>
                <w:b/>
                <w:bCs/>
                <w:color w:val="000000" w:themeColor="text1"/>
                <w:sz w:val="24"/>
                <w:lang w:val="en-US" w:eastAsia="zh-CN"/>
                <w14:textFill>
                  <w14:solidFill>
                    <w14:schemeClr w14:val="tx1"/>
                  </w14:solidFill>
                </w14:textFill>
              </w:rPr>
              <w:t>电子信息高端装备制造</w:t>
            </w:r>
            <w:r>
              <w:rPr>
                <w:rFonts w:hint="eastAsia" w:ascii="Times New Roman" w:hAnsi="Times New Roman" w:eastAsia="宋体" w:cs="Times New Roman"/>
                <w:color w:val="000000" w:themeColor="text1"/>
                <w:sz w:val="24"/>
                <w:lang w:val="en-US" w:eastAsia="zh-CN"/>
                <w14:textFill>
                  <w14:solidFill>
                    <w14:schemeClr w14:val="tx1"/>
                  </w14:solidFill>
                </w14:textFill>
              </w:rPr>
              <w:t>、农特产品精深加工，核准范围面积5.9919km</w:t>
            </w:r>
            <w:r>
              <w:rPr>
                <w:rFonts w:hint="eastAsia" w:ascii="Times New Roman" w:hAnsi="Times New Roman" w:eastAsia="宋体" w:cs="Times New Roman"/>
                <w:color w:val="000000" w:themeColor="text1"/>
                <w:sz w:val="24"/>
                <w:vertAlign w:val="superscript"/>
                <w:lang w:val="en-US" w:eastAsia="zh-CN"/>
                <w14:textFill>
                  <w14:solidFill>
                    <w14:schemeClr w14:val="tx1"/>
                  </w14:solidFill>
                </w14:textFill>
              </w:rPr>
              <w:t>2</w:t>
            </w:r>
            <w:r>
              <w:rPr>
                <w:rFonts w:hint="eastAsia" w:ascii="Times New Roman" w:hAnsi="Times New Roman" w:eastAsia="宋体" w:cs="Times New Roman"/>
                <w:color w:val="000000" w:themeColor="text1"/>
                <w:sz w:val="24"/>
                <w:lang w:val="en-US" w:eastAsia="zh-CN"/>
                <w14:textFill>
                  <w14:solidFill>
                    <w14:schemeClr w14:val="tx1"/>
                  </w14:solidFill>
                </w14:textFill>
              </w:rPr>
              <w:t>（衡南工业集中区发展规范(2011-2020)），2012年5月23日取得原湖南省环境保护厅出县的《关于衡南县云集工业集中区环境影响报告书的批复》，批复文号湘环评[2012]136号。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衡南工业集中区成立于2005年，2012年升级为省级工业集中区。园区历经15年建设发展。已入驻工业企业68家，其中规模以上工业企业49家，经科技部认定的高新技术企业个数13家，上市公司1家，外资投资企业11家。形成以得意精密电子、中科光电为代表的T电子业产业集群；以特变电工、天津大桥为代表的装备制造集群；以沛桐鞋、姿服饰业为代表的轻纺加工业集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cs="宋体"/>
                <w:color w:val="000000" w:themeColor="text1"/>
                <w:kern w:val="0"/>
                <w:sz w:val="24"/>
                <w:lang w:eastAsia="zh-CN"/>
                <w14:textFill>
                  <w14:solidFill>
                    <w14:schemeClr w14:val="tx1"/>
                  </w14:solidFill>
                </w14:textFill>
              </w:rPr>
            </w:pPr>
            <w:r>
              <w:rPr>
                <w:rFonts w:hint="eastAsia"/>
                <w:color w:val="000000" w:themeColor="text1"/>
                <w:sz w:val="24"/>
                <w14:textFill>
                  <w14:solidFill>
                    <w14:schemeClr w14:val="tx1"/>
                  </w14:solidFill>
                </w14:textFill>
              </w:rPr>
              <w:t>本项目</w:t>
            </w:r>
            <w:r>
              <w:rPr>
                <w:rFonts w:hint="eastAsia"/>
                <w:color w:val="000000" w:themeColor="text1"/>
                <w:sz w:val="24"/>
                <w:lang w:val="en-US" w:eastAsia="zh-CN"/>
                <w14:textFill>
                  <w14:solidFill>
                    <w14:schemeClr w14:val="tx1"/>
                  </w14:solidFill>
                </w14:textFill>
              </w:rPr>
              <w:t>为新能源箱式变电站外壳项目，</w:t>
            </w:r>
            <w:r>
              <w:rPr>
                <w:rFonts w:hint="eastAsia"/>
                <w:color w:val="000000" w:themeColor="text1"/>
                <w:sz w:val="24"/>
                <w14:textFill>
                  <w14:solidFill>
                    <w14:schemeClr w14:val="tx1"/>
                  </w14:solidFill>
                </w14:textFill>
              </w:rPr>
              <w:t>属于电气机械和器材制造业制造，</w:t>
            </w:r>
            <w:r>
              <w:rPr>
                <w:rFonts w:hint="eastAsia"/>
                <w:color w:val="000000" w:themeColor="text1"/>
                <w:sz w:val="24"/>
                <w:lang w:val="en-US" w:eastAsia="zh-CN"/>
                <w14:textFill>
                  <w14:solidFill>
                    <w14:schemeClr w14:val="tx1"/>
                  </w14:solidFill>
                </w14:textFill>
              </w:rPr>
              <w:t>符合园区主导产业要求。本项目位于衡南县蒸湘南路以西，云衡路以东，属于轻工、机械制造组团，本项目不属于园区禁止准入的项目类型，用地性质为工业用地。因此，本项目建设符合《衡南县云集工业集中区环境影响评价报告书》及其批复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968" w:type="dxa"/>
            <w:noWrap w:val="0"/>
            <w:vAlign w:val="center"/>
          </w:tcPr>
          <w:p>
            <w:pPr>
              <w:autoSpaceDE w:val="0"/>
              <w:autoSpaceDN w:val="0"/>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其他符合性分析</w:t>
            </w:r>
          </w:p>
        </w:tc>
        <w:tc>
          <w:tcPr>
            <w:tcW w:w="7103" w:type="dxa"/>
            <w:gridSpan w:val="3"/>
            <w:noWrap w:val="0"/>
            <w:vAlign w:val="center"/>
          </w:tcPr>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1、产业政策符合性分析</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w:t>
            </w:r>
            <w:r>
              <w:rPr>
                <w:rFonts w:hint="eastAsia"/>
                <w:color w:val="000000" w:themeColor="text1"/>
                <w:sz w:val="24"/>
                <w:lang w:val="en-US" w:eastAsia="zh-CN"/>
                <w14:textFill>
                  <w14:solidFill>
                    <w14:schemeClr w14:val="tx1"/>
                  </w14:solidFill>
                </w14:textFill>
              </w:rPr>
              <w:t>为新能源箱式变电站外壳项目，</w:t>
            </w:r>
            <w:r>
              <w:rPr>
                <w:rFonts w:hint="eastAsia"/>
                <w:color w:val="000000" w:themeColor="text1"/>
                <w:sz w:val="24"/>
                <w14:textFill>
                  <w14:solidFill>
                    <w14:schemeClr w14:val="tx1"/>
                  </w14:solidFill>
                </w14:textFill>
              </w:rPr>
              <w:t>属于电工机械专用设备制造，根据《产业结构调整指导目录（2019年本）》，本项目不属于鼓励类、限制类和淘汰类，属于允许类建设项目</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本项目所用设备不属于《部分工业行业淘汰落后工艺装备和产品指导目录（2010年本）》中所列项目</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另外，项目已取得衡南县发展和改革局备案证明，项目已在湖南省投资项目在线审批监管平台备案，项目编码为：</w:t>
            </w:r>
            <w:r>
              <w:rPr>
                <w:rFonts w:hint="eastAsia" w:cs="宋体"/>
                <w:color w:val="000000" w:themeColor="text1"/>
                <w:sz w:val="24"/>
                <w:lang w:val="en-US" w:eastAsia="zh-CN"/>
                <w14:textFill>
                  <w14:solidFill>
                    <w14:schemeClr w14:val="tx1"/>
                  </w14:solidFill>
                </w14:textFill>
              </w:rPr>
              <w:t>2204-430422-04-01-539579</w:t>
            </w:r>
            <w:r>
              <w:rPr>
                <w:rFonts w:hint="eastAsia"/>
                <w:color w:val="000000" w:themeColor="text1"/>
                <w:sz w:val="24"/>
                <w14:textFill>
                  <w14:solidFill>
                    <w14:schemeClr w14:val="tx1"/>
                  </w14:solidFill>
                </w14:textFill>
              </w:rPr>
              <w:t>。因此，本项目符合国家、地方产业政策。</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2、“三线一单”符合性分析</w:t>
            </w:r>
          </w:p>
          <w:p>
            <w:pPr>
              <w:spacing w:line="360" w:lineRule="auto"/>
              <w:ind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14:textFill>
                  <w14:solidFill>
                    <w14:schemeClr w14:val="tx1"/>
                  </w14:solidFill>
                </w14:textFill>
              </w:rPr>
              <w:t>（1）与原环保部（环评[2016]150号）“三线一单”符合性分析</w:t>
            </w:r>
          </w:p>
          <w:p>
            <w:pPr>
              <w:spacing w:line="360" w:lineRule="auto"/>
              <w:ind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14:textFill>
                  <w14:solidFill>
                    <w14:schemeClr w14:val="tx1"/>
                  </w14:solidFill>
                </w14:textFill>
              </w:rPr>
              <w:t>根据《关于以改善环境质量为核心加强环境影响评价管理的通知》（环环评[2016]150号）：“为适应以改善环境质量为核心的环境管理要求，切实加强环境影响评价管理，落实“生态保护红线、环境质量底线、资源利用上线和环境准入负面清单”（以下简称“三线一单”）约束”要求，对项目进行“三线一单”符合性判定。</w:t>
            </w:r>
          </w:p>
          <w:p>
            <w:pPr>
              <w:spacing w:line="360" w:lineRule="auto"/>
              <w:ind w:firstLine="480" w:firstLineChars="200"/>
              <w:rPr>
                <w:rFonts w:ascii="Times New Roman" w:hAnsi="Times New Roman" w:eastAsia="宋体"/>
                <w:color w:val="000000" w:themeColor="text1"/>
                <w:sz w:val="24"/>
                <w14:textFill>
                  <w14:solidFill>
                    <w14:schemeClr w14:val="tx1"/>
                  </w14:solidFill>
                </w14:textFill>
              </w:rPr>
            </w:pPr>
            <w:r>
              <w:rPr>
                <w:rFonts w:ascii="Times New Roman" w:hAnsi="Times New Roman" w:eastAsia="宋体"/>
                <w:color w:val="000000" w:themeColor="text1"/>
                <w:sz w:val="24"/>
                <w14:textFill>
                  <w14:solidFill>
                    <w14:schemeClr w14:val="tx1"/>
                  </w14:solidFill>
                </w14:textFill>
              </w:rPr>
              <w:t>项目</w:t>
            </w:r>
            <w:r>
              <w:rPr>
                <w:rFonts w:hint="eastAsia" w:ascii="Times New Roman" w:hAnsi="Times New Roman" w:eastAsia="宋体" w:cs="宋体"/>
                <w:color w:val="000000" w:themeColor="text1"/>
                <w:sz w:val="24"/>
                <w14:textFill>
                  <w14:solidFill>
                    <w14:schemeClr w14:val="tx1"/>
                  </w14:solidFill>
                </w14:textFill>
              </w:rPr>
              <w:t>“三线一单”</w:t>
            </w:r>
            <w:r>
              <w:rPr>
                <w:rFonts w:ascii="Times New Roman" w:hAnsi="Times New Roman" w:eastAsia="宋体"/>
                <w:color w:val="000000" w:themeColor="text1"/>
                <w:sz w:val="24"/>
                <w14:textFill>
                  <w14:solidFill>
                    <w14:schemeClr w14:val="tx1"/>
                  </w14:solidFill>
                </w14:textFill>
              </w:rPr>
              <w:t>符合性判定见表1-</w:t>
            </w:r>
            <w:r>
              <w:rPr>
                <w:rFonts w:hint="eastAsia" w:ascii="Times New Roman" w:hAnsi="Times New Roman" w:eastAsia="宋体"/>
                <w:color w:val="000000" w:themeColor="text1"/>
                <w:sz w:val="24"/>
                <w:lang w:val="en-US" w:eastAsia="zh-CN"/>
                <w14:textFill>
                  <w14:solidFill>
                    <w14:schemeClr w14:val="tx1"/>
                  </w14:solidFill>
                </w14:textFill>
              </w:rPr>
              <w:t>1</w:t>
            </w:r>
            <w:r>
              <w:rPr>
                <w:rFonts w:ascii="Times New Roman" w:hAnsi="Times New Roman" w:eastAsia="宋体"/>
                <w:color w:val="000000" w:themeColor="text1"/>
                <w:sz w:val="24"/>
                <w14:textFill>
                  <w14:solidFill>
                    <w14:schemeClr w14:val="tx1"/>
                  </w14:solidFill>
                </w14:textFill>
              </w:rPr>
              <w:t>。</w:t>
            </w:r>
          </w:p>
          <w:p>
            <w:pPr>
              <w:jc w:val="center"/>
              <w:rPr>
                <w:rFonts w:ascii="Times New Roman" w:hAnsi="Times New Roman" w:eastAsia="宋体"/>
                <w:b/>
                <w:bCs/>
                <w:color w:val="000000" w:themeColor="text1"/>
                <w:szCs w:val="21"/>
                <w14:textFill>
                  <w14:solidFill>
                    <w14:schemeClr w14:val="tx1"/>
                  </w14:solidFill>
                </w14:textFill>
              </w:rPr>
            </w:pPr>
            <w:bookmarkStart w:id="10" w:name="OLE_LINK17"/>
            <w:r>
              <w:rPr>
                <w:rFonts w:ascii="Times New Roman" w:hAnsi="Times New Roman" w:eastAsia="宋体"/>
                <w:b/>
                <w:bCs/>
                <w:color w:val="000000" w:themeColor="text1"/>
                <w:szCs w:val="21"/>
                <w14:textFill>
                  <w14:solidFill>
                    <w14:schemeClr w14:val="tx1"/>
                  </w14:solidFill>
                </w14:textFill>
              </w:rPr>
              <w:t>表1-</w:t>
            </w:r>
            <w:bookmarkEnd w:id="10"/>
            <w:r>
              <w:rPr>
                <w:rFonts w:hint="eastAsia" w:ascii="Times New Roman" w:hAnsi="Times New Roman" w:eastAsia="宋体"/>
                <w:b/>
                <w:bCs/>
                <w:color w:val="000000" w:themeColor="text1"/>
                <w:szCs w:val="21"/>
                <w:lang w:val="en-US" w:eastAsia="zh-CN"/>
                <w14:textFill>
                  <w14:solidFill>
                    <w14:schemeClr w14:val="tx1"/>
                  </w14:solidFill>
                </w14:textFill>
              </w:rPr>
              <w:t>1</w:t>
            </w:r>
            <w:r>
              <w:rPr>
                <w:rFonts w:ascii="Times New Roman" w:hAnsi="Times New Roman" w:eastAsia="宋体"/>
                <w:b/>
                <w:bCs/>
                <w:color w:val="000000" w:themeColor="text1"/>
                <w:szCs w:val="21"/>
                <w14:textFill>
                  <w14:solidFill>
                    <w14:schemeClr w14:val="tx1"/>
                  </w14:solidFill>
                </w14:textFill>
              </w:rPr>
              <w:t xml:space="preserve">  项目</w:t>
            </w:r>
            <w:r>
              <w:rPr>
                <w:rFonts w:hint="eastAsia" w:ascii="Times New Roman" w:hAnsi="Times New Roman" w:eastAsia="宋体"/>
                <w:b/>
                <w:bCs/>
                <w:color w:val="000000" w:themeColor="text1"/>
                <w:szCs w:val="21"/>
                <w14:textFill>
                  <w14:solidFill>
                    <w14:schemeClr w14:val="tx1"/>
                  </w14:solidFill>
                </w14:textFill>
              </w:rPr>
              <w:t>“</w:t>
            </w:r>
            <w:r>
              <w:rPr>
                <w:rFonts w:ascii="Times New Roman" w:hAnsi="Times New Roman" w:eastAsia="宋体"/>
                <w:b/>
                <w:bCs/>
                <w:color w:val="000000" w:themeColor="text1"/>
                <w:szCs w:val="21"/>
                <w14:textFill>
                  <w14:solidFill>
                    <w14:schemeClr w14:val="tx1"/>
                  </w14:solidFill>
                </w14:textFill>
              </w:rPr>
              <w:t>三线一单</w:t>
            </w:r>
            <w:r>
              <w:rPr>
                <w:rFonts w:hint="eastAsia" w:ascii="Times New Roman" w:hAnsi="Times New Roman" w:eastAsia="宋体"/>
                <w:b/>
                <w:bCs/>
                <w:color w:val="000000" w:themeColor="text1"/>
                <w:szCs w:val="21"/>
                <w14:textFill>
                  <w14:solidFill>
                    <w14:schemeClr w14:val="tx1"/>
                  </w14:solidFill>
                </w14:textFill>
              </w:rPr>
              <w:t>”</w:t>
            </w:r>
            <w:r>
              <w:rPr>
                <w:rFonts w:ascii="Times New Roman" w:hAnsi="Times New Roman" w:eastAsia="宋体"/>
                <w:b/>
                <w:bCs/>
                <w:color w:val="000000" w:themeColor="text1"/>
                <w:szCs w:val="21"/>
                <w14:textFill>
                  <w14:solidFill>
                    <w14:schemeClr w14:val="tx1"/>
                  </w14:solidFill>
                </w14:textFill>
              </w:rPr>
              <w:t>符合性分析</w:t>
            </w:r>
            <w:r>
              <w:rPr>
                <w:rFonts w:hint="eastAsia" w:ascii="Times New Roman" w:hAnsi="Times New Roman" w:eastAsia="宋体"/>
                <w:b/>
                <w:bCs/>
                <w:color w:val="000000" w:themeColor="text1"/>
                <w:szCs w:val="21"/>
                <w14:textFill>
                  <w14:solidFill>
                    <w14:schemeClr w14:val="tx1"/>
                  </w14:solidFill>
                </w14:textFill>
              </w:rPr>
              <w:t>一览表</w:t>
            </w:r>
          </w:p>
          <w:tbl>
            <w:tblPr>
              <w:tblStyle w:val="29"/>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880"/>
              <w:gridCol w:w="4209"/>
              <w:gridCol w:w="7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5" w:type="pct"/>
                  <w:tcBorders>
                    <w:tl2br w:val="nil"/>
                    <w:tr2bl w:val="nil"/>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ascii="Times New Roman" w:hAnsi="Times New Roman" w:eastAsia="宋体"/>
                      <w:b/>
                      <w:bCs/>
                      <w:color w:val="000000" w:themeColor="text1"/>
                      <w:sz w:val="18"/>
                      <w:szCs w:val="18"/>
                      <w14:textFill>
                        <w14:solidFill>
                          <w14:schemeClr w14:val="tx1"/>
                        </w14:solidFill>
                      </w14:textFill>
                    </w:rPr>
                    <w:t>内容</w:t>
                  </w:r>
                </w:p>
              </w:tc>
              <w:tc>
                <w:tcPr>
                  <w:tcW w:w="3055" w:type="pct"/>
                  <w:tcBorders>
                    <w:tl2br w:val="nil"/>
                    <w:tr2bl w:val="nil"/>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ascii="Times New Roman" w:hAnsi="Times New Roman" w:eastAsia="宋体"/>
                      <w:b/>
                      <w:bCs/>
                      <w:color w:val="000000" w:themeColor="text1"/>
                      <w:sz w:val="18"/>
                      <w:szCs w:val="18"/>
                      <w14:textFill>
                        <w14:solidFill>
                          <w14:schemeClr w14:val="tx1"/>
                        </w14:solidFill>
                      </w14:textFill>
                    </w:rPr>
                    <w:t>符合性分析</w:t>
                  </w:r>
                </w:p>
              </w:tc>
              <w:tc>
                <w:tcPr>
                  <w:tcW w:w="579" w:type="pct"/>
                  <w:tcBorders>
                    <w:tl2br w:val="nil"/>
                    <w:tr2bl w:val="nil"/>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ascii="Times New Roman" w:hAnsi="Times New Roman" w:eastAsia="宋体"/>
                      <w:b/>
                      <w:bCs/>
                      <w:color w:val="000000" w:themeColor="text1"/>
                      <w:sz w:val="18"/>
                      <w:szCs w:val="18"/>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5"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生态保护红线</w:t>
                  </w:r>
                </w:p>
              </w:tc>
              <w:tc>
                <w:tcPr>
                  <w:tcW w:w="3055" w:type="pct"/>
                  <w:tcBorders>
                    <w:tl2br w:val="nil"/>
                    <w:tr2bl w:val="nil"/>
                  </w:tcBorders>
                  <w:vAlign w:val="center"/>
                </w:tcPr>
                <w:p>
                  <w:pP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经核实，</w:t>
                  </w:r>
                  <w:r>
                    <w:rPr>
                      <w:rFonts w:ascii="Times New Roman" w:hAnsi="Times New Roman" w:eastAsia="宋体"/>
                      <w:color w:val="000000" w:themeColor="text1"/>
                      <w:sz w:val="18"/>
                      <w:szCs w:val="18"/>
                      <w14:textFill>
                        <w14:solidFill>
                          <w14:schemeClr w14:val="tx1"/>
                        </w14:solidFill>
                      </w14:textFill>
                    </w:rPr>
                    <w:t>本项目评价范围内不涉及自然保护区、饮用水源保护区、风景名胜区和其他生态环境敏感区域，项目不涉及生态红线。</w:t>
                  </w:r>
                </w:p>
              </w:tc>
              <w:tc>
                <w:tcPr>
                  <w:tcW w:w="579"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5"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环境质量底线</w:t>
                  </w:r>
                </w:p>
              </w:tc>
              <w:tc>
                <w:tcPr>
                  <w:tcW w:w="3055" w:type="pct"/>
                  <w:tcBorders>
                    <w:tl2br w:val="nil"/>
                    <w:tr2bl w:val="nil"/>
                  </w:tcBorders>
                  <w:vAlign w:val="center"/>
                </w:tcPr>
                <w:p>
                  <w:pP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根据环境质量现状监测结果，项目所在地环境质量现状较好，各环境要素能够满足相应的环境功能区划要求。项目产生的污染物经采取相应的防护措施后可做到达标排放，不会降低区域环境质量等级，对区域环境影响较小。</w:t>
                  </w:r>
                </w:p>
              </w:tc>
              <w:tc>
                <w:tcPr>
                  <w:tcW w:w="579"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5"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资源利用上线</w:t>
                  </w:r>
                </w:p>
              </w:tc>
              <w:tc>
                <w:tcPr>
                  <w:tcW w:w="3055" w:type="pct"/>
                  <w:tcBorders>
                    <w:tl2br w:val="nil"/>
                    <w:tr2bl w:val="nil"/>
                  </w:tcBorders>
                  <w:vAlign w:val="center"/>
                </w:tcPr>
                <w:p>
                  <w:pP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项目运营过程中消耗一定量的水、电等，</w:t>
                  </w:r>
                  <w:r>
                    <w:rPr>
                      <w:rFonts w:hint="eastAsia" w:ascii="Times New Roman" w:hAnsi="Times New Roman" w:eastAsia="宋体"/>
                      <w:color w:val="000000" w:themeColor="text1"/>
                      <w:sz w:val="18"/>
                      <w:szCs w:val="18"/>
                      <w14:textFill>
                        <w14:solidFill>
                          <w14:schemeClr w14:val="tx1"/>
                        </w14:solidFill>
                      </w14:textFill>
                    </w:rPr>
                    <w:t>消耗量相对区域资源利用总量较少</w:t>
                  </w:r>
                  <w:r>
                    <w:rPr>
                      <w:rFonts w:hint="eastAsia" w:ascii="Times New Roman" w:hAnsi="Times New Roman" w:eastAsia="宋体"/>
                      <w:color w:val="000000" w:themeColor="text1"/>
                      <w:sz w:val="18"/>
                      <w:szCs w:val="18"/>
                      <w:lang w:eastAsia="zh-CN"/>
                      <w14:textFill>
                        <w14:solidFill>
                          <w14:schemeClr w14:val="tx1"/>
                        </w14:solidFill>
                      </w14:textFill>
                    </w:rPr>
                    <w:t>，</w:t>
                  </w:r>
                  <w:r>
                    <w:rPr>
                      <w:rFonts w:hint="eastAsia" w:ascii="Times New Roman" w:hAnsi="Times New Roman" w:eastAsia="宋体"/>
                      <w:color w:val="000000" w:themeColor="text1"/>
                      <w:sz w:val="18"/>
                      <w:szCs w:val="18"/>
                      <w:lang w:val="en-US" w:eastAsia="zh-CN"/>
                      <w14:textFill>
                        <w14:solidFill>
                          <w14:schemeClr w14:val="tx1"/>
                        </w14:solidFill>
                      </w14:textFill>
                    </w:rPr>
                    <w:t>项目建成后将加强</w:t>
                  </w:r>
                  <w:r>
                    <w:rPr>
                      <w:rFonts w:hint="eastAsia" w:ascii="Times New Roman" w:hAnsi="Times New Roman" w:eastAsia="宋体"/>
                      <w:color w:val="000000" w:themeColor="text1"/>
                      <w:sz w:val="18"/>
                      <w:szCs w:val="18"/>
                      <w14:textFill>
                        <w14:solidFill>
                          <w14:schemeClr w14:val="tx1"/>
                        </w14:solidFill>
                      </w14:textFill>
                    </w:rPr>
                    <w:t>资源</w:t>
                  </w:r>
                  <w:r>
                    <w:rPr>
                      <w:rFonts w:hint="eastAsia" w:ascii="Times New Roman" w:hAnsi="Times New Roman" w:eastAsia="宋体"/>
                      <w:color w:val="000000" w:themeColor="text1"/>
                      <w:sz w:val="18"/>
                      <w:szCs w:val="18"/>
                      <w:lang w:val="en-US" w:eastAsia="zh-CN"/>
                      <w14:textFill>
                        <w14:solidFill>
                          <w14:schemeClr w14:val="tx1"/>
                        </w14:solidFill>
                      </w14:textFill>
                    </w:rPr>
                    <w:t>利用与环境保护</w:t>
                  </w:r>
                  <w:r>
                    <w:rPr>
                      <w:rFonts w:hint="eastAsia" w:ascii="Times New Roman" w:hAnsi="Times New Roman" w:eastAsia="宋体"/>
                      <w:color w:val="000000" w:themeColor="text1"/>
                      <w:sz w:val="18"/>
                      <w:szCs w:val="18"/>
                      <w14:textFill>
                        <w14:solidFill>
                          <w14:schemeClr w14:val="tx1"/>
                        </w14:solidFill>
                      </w14:textFill>
                    </w:rPr>
                    <w:t>，节约</w:t>
                  </w:r>
                  <w:r>
                    <w:rPr>
                      <w:rFonts w:hint="eastAsia" w:ascii="Times New Roman" w:hAnsi="Times New Roman" w:eastAsia="宋体"/>
                      <w:color w:val="000000" w:themeColor="text1"/>
                      <w:sz w:val="18"/>
                      <w:szCs w:val="18"/>
                      <w:lang w:val="en-US" w:eastAsia="zh-CN"/>
                      <w14:textFill>
                        <w14:solidFill>
                          <w14:schemeClr w14:val="tx1"/>
                        </w14:solidFill>
                      </w14:textFill>
                    </w:rPr>
                    <w:t>资源</w:t>
                  </w:r>
                  <w:r>
                    <w:rPr>
                      <w:rFonts w:ascii="Times New Roman" w:hAnsi="Times New Roman" w:eastAsia="宋体"/>
                      <w:color w:val="000000" w:themeColor="text1"/>
                      <w:sz w:val="18"/>
                      <w:szCs w:val="18"/>
                      <w14:textFill>
                        <w14:solidFill>
                          <w14:schemeClr w14:val="tx1"/>
                        </w14:solidFill>
                      </w14:textFill>
                    </w:rPr>
                    <w:t>。</w:t>
                  </w:r>
                </w:p>
              </w:tc>
              <w:tc>
                <w:tcPr>
                  <w:tcW w:w="579"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65"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环境准入负面清单</w:t>
                  </w:r>
                </w:p>
              </w:tc>
              <w:tc>
                <w:tcPr>
                  <w:tcW w:w="3055" w:type="pct"/>
                  <w:tcBorders>
                    <w:tl2br w:val="nil"/>
                    <w:tr2bl w:val="nil"/>
                  </w:tcBorders>
                  <w:vAlign w:val="center"/>
                </w:tcPr>
                <w:p>
                  <w:pP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项目符合国家产业政策。</w:t>
                  </w:r>
                </w:p>
              </w:tc>
              <w:tc>
                <w:tcPr>
                  <w:tcW w:w="579" w:type="pct"/>
                  <w:tcBorders>
                    <w:tl2br w:val="nil"/>
                    <w:tr2bl w:val="nil"/>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符合</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3、与《湖南省“三线一单”生态环境总体管控要求暨省级以上产业园区生态环境准入清单》的符合性分析</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根据该环境管控单元生态环境准入清单，本项目所在的</w:t>
            </w:r>
            <w:r>
              <w:rPr>
                <w:rFonts w:hint="eastAsia"/>
                <w:color w:val="000000" w:themeColor="text1"/>
                <w:sz w:val="24"/>
                <w:lang w:val="en-US" w:eastAsia="zh-CN"/>
                <w14:textFill>
                  <w14:solidFill>
                    <w14:schemeClr w14:val="tx1"/>
                  </w14:solidFill>
                </w14:textFill>
              </w:rPr>
              <w:t>衡南工业集中区</w:t>
            </w:r>
            <w:r>
              <w:rPr>
                <w:rFonts w:hint="eastAsia"/>
                <w:color w:val="000000" w:themeColor="text1"/>
                <w:sz w:val="24"/>
                <w14:textFill>
                  <w14:solidFill>
                    <w14:schemeClr w14:val="tx1"/>
                  </w14:solidFill>
                </w14:textFill>
              </w:rPr>
              <w:t>环境管控单元编码为ZH</w:t>
            </w:r>
            <w:r>
              <w:rPr>
                <w:rFonts w:hint="eastAsia"/>
                <w:color w:val="000000" w:themeColor="text1"/>
                <w:sz w:val="24"/>
                <w:lang w:val="en-US" w:eastAsia="zh-CN"/>
                <w14:textFill>
                  <w14:solidFill>
                    <w14:schemeClr w14:val="tx1"/>
                  </w14:solidFill>
                </w14:textFill>
              </w:rPr>
              <w:t>43042220002</w:t>
            </w:r>
            <w:r>
              <w:rPr>
                <w:rFonts w:hint="eastAsia"/>
                <w:color w:val="000000" w:themeColor="text1"/>
                <w:sz w:val="24"/>
                <w14:textFill>
                  <w14:solidFill>
                    <w14:schemeClr w14:val="tx1"/>
                  </w14:solidFill>
                </w14:textFill>
              </w:rPr>
              <w:t>，属于重点管控单元，</w:t>
            </w:r>
            <w:r>
              <w:rPr>
                <w:rFonts w:hint="eastAsia"/>
                <w:color w:val="000000" w:themeColor="text1"/>
                <w:sz w:val="24"/>
                <w:lang w:val="en-US" w:eastAsia="zh-CN"/>
                <w14:textFill>
                  <w14:solidFill>
                    <w14:schemeClr w14:val="tx1"/>
                  </w14:solidFill>
                </w14:textFill>
              </w:rPr>
              <w:t>主导产业为</w:t>
            </w:r>
            <w:r>
              <w:rPr>
                <w:rFonts w:hint="eastAsia"/>
                <w:color w:val="000000" w:themeColor="text1"/>
                <w:sz w:val="24"/>
                <w14:textFill>
                  <w14:solidFill>
                    <w14:schemeClr w14:val="tx1"/>
                  </w14:solidFill>
                </w14:textFill>
              </w:rPr>
              <w:t>：电子信息（仅限一类工业）、</w:t>
            </w:r>
            <w:r>
              <w:rPr>
                <w:rFonts w:hint="eastAsia"/>
                <w:b/>
                <w:bCs/>
                <w:color w:val="000000" w:themeColor="text1"/>
                <w:sz w:val="24"/>
                <w14:textFill>
                  <w14:solidFill>
                    <w14:schemeClr w14:val="tx1"/>
                  </w14:solidFill>
                </w14:textFill>
              </w:rPr>
              <w:t>机械制造</w:t>
            </w:r>
            <w:r>
              <w:rPr>
                <w:rFonts w:hint="eastAsia"/>
                <w:color w:val="000000" w:themeColor="text1"/>
                <w:sz w:val="24"/>
                <w14:textFill>
                  <w14:solidFill>
                    <w14:schemeClr w14:val="tx1"/>
                  </w14:solidFill>
                </w14:textFill>
              </w:rPr>
              <w:t>、轻工（纺织、家具制造、食品）。</w:t>
            </w:r>
          </w:p>
          <w:p>
            <w:pPr>
              <w:spacing w:line="360" w:lineRule="auto"/>
              <w:ind w:firstLine="480" w:firstLineChars="200"/>
              <w:rPr>
                <w:rFonts w:hint="eastAsia"/>
                <w:b w:val="0"/>
                <w:bCs w:val="0"/>
                <w:color w:val="000000" w:themeColor="text1"/>
                <w:sz w:val="24"/>
                <w14:textFill>
                  <w14:solidFill>
                    <w14:schemeClr w14:val="tx1"/>
                  </w14:solidFill>
                </w14:textFill>
              </w:rPr>
            </w:pPr>
            <w:r>
              <w:rPr>
                <w:rFonts w:hint="eastAsia"/>
                <w:b w:val="0"/>
                <w:bCs w:val="0"/>
                <w:color w:val="000000" w:themeColor="text1"/>
                <w:sz w:val="24"/>
                <w:lang w:val="en-US" w:eastAsia="zh-CN"/>
                <w14:textFill>
                  <w14:solidFill>
                    <w14:schemeClr w14:val="tx1"/>
                  </w14:solidFill>
                </w14:textFill>
              </w:rPr>
              <w:t>项目与《湖南省“三线一单”生态环境总体管控要求暨省级以上产业园区生态环境准入清单》的符合性分析见下表：</w:t>
            </w:r>
          </w:p>
          <w:p>
            <w:pPr>
              <w:tabs>
                <w:tab w:val="left" w:pos="2325"/>
              </w:tabs>
              <w:autoSpaceDE w:val="0"/>
              <w:autoSpaceDN w:val="0"/>
              <w:adjustRightInd w:val="0"/>
              <w:snapToGrid w:val="0"/>
              <w:jc w:val="center"/>
              <w:outlineLvl w:val="2"/>
              <w:rPr>
                <w:b/>
                <w:color w:val="000000" w:themeColor="text1"/>
                <w:szCs w:val="21"/>
                <w14:textFill>
                  <w14:solidFill>
                    <w14:schemeClr w14:val="tx1"/>
                  </w14:solidFill>
                </w14:textFill>
              </w:rPr>
            </w:pPr>
            <w:r>
              <w:rPr>
                <w:b/>
                <w:color w:val="000000" w:themeColor="text1"/>
                <w:szCs w:val="21"/>
                <w14:textFill>
                  <w14:solidFill>
                    <w14:schemeClr w14:val="tx1"/>
                  </w14:solidFill>
                </w14:textFill>
              </w:rPr>
              <w:t>表</w:t>
            </w:r>
            <w:r>
              <w:rPr>
                <w:rFonts w:hint="eastAsia"/>
                <w:b/>
                <w:color w:val="000000" w:themeColor="text1"/>
                <w:szCs w:val="21"/>
                <w14:textFill>
                  <w14:solidFill>
                    <w14:schemeClr w14:val="tx1"/>
                  </w14:solidFill>
                </w14:textFill>
              </w:rPr>
              <w:t>1-</w:t>
            </w:r>
            <w:r>
              <w:rPr>
                <w:rFonts w:hint="eastAsia"/>
                <w:b/>
                <w:color w:val="000000" w:themeColor="text1"/>
                <w:szCs w:val="21"/>
                <w:lang w:val="en-US" w:eastAsia="zh-CN"/>
                <w14:textFill>
                  <w14:solidFill>
                    <w14:schemeClr w14:val="tx1"/>
                  </w14:solidFill>
                </w14:textFill>
              </w:rPr>
              <w:t>2</w:t>
            </w:r>
            <w:r>
              <w:rPr>
                <w:b/>
                <w:color w:val="000000" w:themeColor="text1"/>
                <w:szCs w:val="21"/>
                <w14:textFill>
                  <w14:solidFill>
                    <w14:schemeClr w14:val="tx1"/>
                  </w14:solidFill>
                </w14:textFill>
              </w:rPr>
              <w:t xml:space="preserve">  项目与</w:t>
            </w:r>
            <w:r>
              <w:rPr>
                <w:rFonts w:hint="eastAsia"/>
                <w:b/>
                <w:color w:val="000000" w:themeColor="text1"/>
                <w:szCs w:val="21"/>
                <w:lang w:val="en-US" w:eastAsia="zh-CN"/>
                <w14:textFill>
                  <w14:solidFill>
                    <w14:schemeClr w14:val="tx1"/>
                  </w14:solidFill>
                </w14:textFill>
              </w:rPr>
              <w:t>湖南省</w:t>
            </w:r>
            <w:r>
              <w:rPr>
                <w:rFonts w:hint="eastAsia"/>
                <w:b/>
                <w:color w:val="000000" w:themeColor="text1"/>
                <w:szCs w:val="21"/>
                <w14:textFill>
                  <w14:solidFill>
                    <w14:schemeClr w14:val="tx1"/>
                  </w14:solidFill>
                </w14:textFill>
              </w:rPr>
              <w:t>“三线一单”生态环境分区管控</w:t>
            </w:r>
            <w:r>
              <w:rPr>
                <w:b/>
                <w:color w:val="000000" w:themeColor="text1"/>
                <w:szCs w:val="21"/>
                <w14:textFill>
                  <w14:solidFill>
                    <w14:schemeClr w14:val="tx1"/>
                  </w14:solidFill>
                </w14:textFill>
              </w:rPr>
              <w:t>文件符合性分析</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781"/>
              <w:gridCol w:w="3668"/>
              <w:gridCol w:w="1657"/>
              <w:gridCol w:w="75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单元编号</w:t>
                  </w:r>
                </w:p>
              </w:tc>
              <w:tc>
                <w:tcPr>
                  <w:tcW w:w="6076" w:type="dxa"/>
                  <w:gridSpan w:val="3"/>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ZH43042220002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单元名称</w:t>
                  </w:r>
                </w:p>
              </w:tc>
              <w:tc>
                <w:tcPr>
                  <w:tcW w:w="6076" w:type="dxa"/>
                  <w:gridSpan w:val="3"/>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衡南工业集中区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管控维度</w:t>
                  </w:r>
                </w:p>
              </w:tc>
              <w:tc>
                <w:tcPr>
                  <w:tcW w:w="3668"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管控要求</w:t>
                  </w:r>
                </w:p>
              </w:tc>
              <w:tc>
                <w:tcPr>
                  <w:tcW w:w="1657"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项目情况</w:t>
                  </w:r>
                </w:p>
              </w:tc>
              <w:tc>
                <w:tcPr>
                  <w:tcW w:w="75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符合性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空间布局约束</w:t>
                  </w:r>
                </w:p>
              </w:tc>
              <w:tc>
                <w:tcPr>
                  <w:tcW w:w="3668" w:type="dxa"/>
                  <w:noWrap w:val="0"/>
                  <w:vAlign w:val="center"/>
                </w:tcPr>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（1.1）工业集中区边界以及集中区内工业区与居民安置区、工业区与配套服务区之间进行绿化隔离带建设。</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（1.2）禁止引进和发展三类工业，已建此类工业企业应限期退出。严禁涉重金属、废水排放量大、水型污染物较复杂、废气污染严重的企业进入。</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（1.3）控制涉及高架排放源的项目进入，涉及气型污染的企业必须远离南岳机场航班起降方向。限制以煤作为主要生产用能的企业进入。</w:t>
                  </w:r>
                </w:p>
              </w:tc>
              <w:tc>
                <w:tcPr>
                  <w:tcW w:w="1657" w:type="dxa"/>
                  <w:noWrap w:val="0"/>
                  <w:vAlign w:val="center"/>
                </w:tcPr>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ascii="Times New Roman" w:hAnsi="Times New Roman" w:eastAsia="宋体" w:cs="Times New Roman"/>
                      <w:color w:val="000000" w:themeColor="text1"/>
                      <w:sz w:val="18"/>
                      <w:szCs w:val="18"/>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lang w:val="en-US" w:eastAsia="zh-CN"/>
                      <w14:textFill>
                        <w14:solidFill>
                          <w14:schemeClr w14:val="tx1"/>
                        </w14:solidFill>
                      </w14:textFill>
                    </w:rPr>
                    <w:t>1、项目</w:t>
                  </w:r>
                  <w:r>
                    <w:rPr>
                      <w:rFonts w:hint="eastAsia" w:cs="Times New Roman"/>
                      <w:color w:val="000000" w:themeColor="text1"/>
                      <w:sz w:val="18"/>
                      <w:szCs w:val="18"/>
                      <w:lang w:val="en-US" w:eastAsia="zh-CN"/>
                      <w14:textFill>
                        <w14:solidFill>
                          <w14:schemeClr w14:val="tx1"/>
                        </w14:solidFill>
                      </w14:textFill>
                    </w:rPr>
                    <w:t>位于工业集中区蒸湘南路北侧，周边无居民安置区和居住区，项目厂区四周将会建设绿化隔离设施</w:t>
                  </w:r>
                  <w:r>
                    <w:rPr>
                      <w:rFonts w:hint="eastAsia" w:ascii="Times New Roman" w:hAnsi="Times New Roman" w:eastAsia="宋体" w:cs="Times New Roman"/>
                      <w:color w:val="000000" w:themeColor="text1"/>
                      <w:sz w:val="18"/>
                      <w:szCs w:val="18"/>
                      <w:lang w:val="en-US" w:eastAsia="zh-CN"/>
                      <w14:textFill>
                        <w14:solidFill>
                          <w14:schemeClr w14:val="tx1"/>
                        </w14:solidFill>
                      </w14:textFill>
                    </w:rPr>
                    <w:t>。</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s="Times New Roman"/>
                      <w:color w:val="000000" w:themeColor="text1"/>
                      <w:sz w:val="18"/>
                      <w:szCs w:val="18"/>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lang w:val="en-US" w:eastAsia="zh-CN"/>
                      <w14:textFill>
                        <w14:solidFill>
                          <w14:schemeClr w14:val="tx1"/>
                        </w14:solidFill>
                      </w14:textFill>
                    </w:rPr>
                    <w:t>2、项目</w:t>
                  </w:r>
                  <w:r>
                    <w:rPr>
                      <w:rFonts w:hint="eastAsia" w:cs="Times New Roman"/>
                      <w:color w:val="000000" w:themeColor="text1"/>
                      <w:sz w:val="18"/>
                      <w:szCs w:val="18"/>
                      <w:lang w:val="en-US" w:eastAsia="zh-CN"/>
                      <w14:textFill>
                        <w14:solidFill>
                          <w14:schemeClr w14:val="tx1"/>
                        </w14:solidFill>
                      </w14:textFill>
                    </w:rPr>
                    <w:t>属于新能源箱式变电站外壳生产项目，不属于三类工业，生产过程中无重金属排放，废水和废气排放量小</w:t>
                  </w:r>
                  <w:r>
                    <w:rPr>
                      <w:rFonts w:hint="eastAsia" w:ascii="Times New Roman" w:hAnsi="Times New Roman" w:eastAsia="宋体" w:cs="Times New Roman"/>
                      <w:color w:val="000000" w:themeColor="text1"/>
                      <w:sz w:val="18"/>
                      <w:szCs w:val="18"/>
                      <w:lang w:val="en-US" w:eastAsia="zh-CN"/>
                      <w14:textFill>
                        <w14:solidFill>
                          <w14:schemeClr w14:val="tx1"/>
                        </w14:solidFill>
                      </w14:textFill>
                    </w:rPr>
                    <w:t>。</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default"/>
                      <w:color w:val="000000" w:themeColor="text1"/>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3、项目不建设高架排放源，生产过程不使用煤炭。</w:t>
                  </w:r>
                </w:p>
              </w:tc>
              <w:tc>
                <w:tcPr>
                  <w:tcW w:w="75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eastAsia"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污染物排放管控</w:t>
                  </w:r>
                </w:p>
              </w:tc>
              <w:tc>
                <w:tcPr>
                  <w:tcW w:w="3668" w:type="dxa"/>
                  <w:noWrap w:val="0"/>
                  <w:vAlign w:val="center"/>
                </w:tcPr>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（2.1）废水：排水实施雨污分流。工业废水、生活污水依托衡南县县城污水处理厂和新塘铺污水处理厂处理达标后外排至湘江。园区只有1个雨水排放口，在蒸湘南路跨湘江大桥处排入湘江。</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2.2）废气：加强生产工艺研究与技术改进，以达标排放为前提从源头进一步削减气型污染物排放，减轻高架点源和低空面源污染影响。确需建设高架排放源的企业，其排气筒高度需满足南岳机场相关净空和控高要求。强化末端治理，加快推进工业涂装、包装印刷、沥青搅拌等行业企业VOCs治理，确保达标排放。交通运输设备制造、汽车制造、工程机械制造和家具制造行业全面实施油性漆改水性漆，减少VOCs产生量。</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2.3）固废：做好集中区内工业固体废物和生活垃圾的分类收集、转运、综合利用和无害化处理。建立统一的固废收集、贮存、运输、综合利用和安全处置的运营管理体系。推行清洁生产，减少固体废物产生量；加强固体废物的资源化进程，提高综合利用率；规范固体废物处理措施，对工业固体废物特别是危险固废应按国家有关规定综合利用或妥善处置，严防二次污染。</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（2.4）园区水泥和钢铁等行业及涉锅炉大气污染物排放应满足《湖南省生态环境厅关于执行污染物特别排放限值（第一批）的公告》的要求。</w:t>
                  </w:r>
                </w:p>
              </w:tc>
              <w:tc>
                <w:tcPr>
                  <w:tcW w:w="1657" w:type="dxa"/>
                  <w:noWrap w:val="0"/>
                  <w:vAlign w:val="center"/>
                </w:tcPr>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1、项目排水实施雨污分流。工业废水、生活污水依托新塘铺污水处理厂处理达标后外排至布皂河。</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2、项目不设置高架点源；加强VOCs治理，确保达标排放。</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3、生产过程中做好固体废物和生活垃圾的分类收集、转运、综合利用和无害化处理，严防二次污染。</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4、项目不设置锅炉。</w:t>
                  </w:r>
                </w:p>
              </w:tc>
              <w:tc>
                <w:tcPr>
                  <w:tcW w:w="75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环境风险防控</w:t>
                  </w:r>
                </w:p>
              </w:tc>
              <w:tc>
                <w:tcPr>
                  <w:tcW w:w="3668" w:type="dxa"/>
                  <w:noWrap w:val="0"/>
                  <w:vAlign w:val="center"/>
                </w:tcPr>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（3.1）园区应建立健全环境风险防控体系，严格落实《衡南工业集中区突发环境事件应急预案》中提出的各项环境风险事故防范措施，严防环境风险事故发生，提高应急处置能力。</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3.2）园区可能发生突发环境事件的污染物排放企业，生产、储存、运输、使用危险化学品的企业，产生、收集、贮存、运输、利用、处置危险废物的企业等应当编制和实施环境应急预案；鼓励其他企业制定单独的环境应急预案，或在突发事件应急预案中制定环境应急预案专章，并备案。</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3.3）建设用地土壤风险防控：结合土壤污染状况详查情况，根据建设用地土壤环境调查评估及现有重金属污染场地调查结果，逐步建立污染地块名录及其开发利用的负面清单，合理确定土地用途。土地开发利用必须符合土壤环境质量要求。各部门在编制土地利用总体规划、城市总体规划、控制性详细规划等相关规划时，应充分考虑污染地块的环境风险，合理确定土地用途。</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3.4）农用地风险防控：划定农用地土壤环境质量类别，加大农用地保护力度，禁止在优先保护类耕地集中区域新建有色金属冶炼、有色金属矿采选、化工、电解锰、电镀、制革、石油加工、农药生产、危险废物经营等行业企业。制定实施受污染耕地安全利用方案，采取农艺调控、化学阻控、替代种植等措施，降低农产品重金属超标风险。</w:t>
                  </w:r>
                </w:p>
              </w:tc>
              <w:tc>
                <w:tcPr>
                  <w:tcW w:w="1657"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1、项目将按照相关要求严格落实突发环境事件应急预案的要求。</w:t>
                  </w:r>
                </w:p>
                <w:p>
                  <w:pPr>
                    <w:pStyle w:val="5"/>
                    <w:keepNext w:val="0"/>
                    <w:keepLines w:val="0"/>
                    <w:pageBreakBefore w:val="0"/>
                    <w:kinsoku/>
                    <w:wordWrap/>
                    <w:overflowPunct/>
                    <w:topLinePunct w:val="0"/>
                    <w:autoSpaceDE/>
                    <w:autoSpaceDN/>
                    <w:bidi w:val="0"/>
                    <w:adjustRightInd/>
                    <w:spacing w:before="0" w:after="0"/>
                    <w:ind w:left="-31" w:leftChars="-15" w:right="-31" w:rightChars="-15"/>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2、在项目建设、运营过程中将严格按照土壤环境质量要求进行建设。</w:t>
                  </w:r>
                </w:p>
                <w:p>
                  <w:pPr>
                    <w:pStyle w:val="5"/>
                    <w:keepNext w:val="0"/>
                    <w:keepLines w:val="0"/>
                    <w:pageBreakBefore w:val="0"/>
                    <w:kinsoku/>
                    <w:wordWrap/>
                    <w:overflowPunct/>
                    <w:topLinePunct w:val="0"/>
                    <w:autoSpaceDE/>
                    <w:autoSpaceDN/>
                    <w:bidi w:val="0"/>
                    <w:adjustRightInd/>
                    <w:spacing w:before="0" w:after="0"/>
                    <w:ind w:left="-31" w:leftChars="-15" w:right="-31" w:rightChars="-15"/>
                    <w:textAlignment w:val="auto"/>
                    <w:rPr>
                      <w:rFonts w:hint="default"/>
                      <w:color w:val="000000" w:themeColor="text1"/>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3、项目用地属于工业用地</w:t>
                  </w:r>
                </w:p>
              </w:tc>
              <w:tc>
                <w:tcPr>
                  <w:tcW w:w="75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78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资源开发效率要求</w:t>
                  </w:r>
                </w:p>
              </w:tc>
              <w:tc>
                <w:tcPr>
                  <w:tcW w:w="3668" w:type="dxa"/>
                  <w:noWrap w:val="0"/>
                  <w:vAlign w:val="center"/>
                </w:tcPr>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（4.1）能源：集中区生活用能以燃气为主，不得燃煤；工业用能以电能为主，集中区内禁止使用高硫、中硫原煤及重油。提高区域能源利用效率，提升区域产业发展水平。</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4.2）水资源：强化工业节水，淘汰落后的用水技术、工艺、产品和设备，开展高耗水工业行业节水技术改造，开展水平衡测试和用水效率评估，大力推广工业水循环利用，推进节水型企业、节水型工业园区建设。</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（4.3）土地资源：提高土地使用效率和节约集约程度，园区土地投资强度达到3000万元/公顷。严格执行土地使用标准，工业项目投资强度执行《湖南省建设用地指标》（2020版）十二等区域控制指标要求。</w:t>
                  </w:r>
                </w:p>
              </w:tc>
              <w:tc>
                <w:tcPr>
                  <w:tcW w:w="1657"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1、项目生活用能使用天然气；工业用能主要水域功能电能，不建设燃煤锅炉。</w:t>
                  </w:r>
                </w:p>
                <w:p>
                  <w:pPr>
                    <w:keepNext w:val="0"/>
                    <w:keepLines w:val="0"/>
                    <w:pageBreakBefore w:val="0"/>
                    <w:kinsoku/>
                    <w:wordWrap/>
                    <w:overflowPunct/>
                    <w:topLinePunct w:val="0"/>
                    <w:autoSpaceDE/>
                    <w:autoSpaceDN/>
                    <w:bidi w:val="0"/>
                    <w:adjustRightInd/>
                    <w:ind w:left="-31" w:leftChars="-15" w:right="-31" w:rightChars="-15"/>
                    <w:jc w:val="center"/>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2、项目用水主要为生活用水，生产过程中用水量少。</w:t>
                  </w:r>
                </w:p>
                <w:p>
                  <w:pPr>
                    <w:keepNext w:val="0"/>
                    <w:keepLines w:val="0"/>
                    <w:pageBreakBefore w:val="0"/>
                    <w:kinsoku/>
                    <w:wordWrap/>
                    <w:overflowPunct/>
                    <w:topLinePunct w:val="0"/>
                    <w:autoSpaceDE/>
                    <w:autoSpaceDN/>
                    <w:bidi w:val="0"/>
                    <w:adjustRightInd/>
                    <w:ind w:left="-31" w:leftChars="-15" w:right="-31" w:rightChars="-15"/>
                    <w:jc w:val="left"/>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3、项目总投资48000万元，用地规模为35894m</w:t>
                  </w:r>
                  <w:r>
                    <w:rPr>
                      <w:rFonts w:hint="eastAsia"/>
                      <w:color w:val="000000" w:themeColor="text1"/>
                      <w:sz w:val="18"/>
                      <w:szCs w:val="18"/>
                      <w:vertAlign w:val="superscript"/>
                      <w:lang w:val="en-US" w:eastAsia="zh-CN"/>
                      <w14:textFill>
                        <w14:solidFill>
                          <w14:schemeClr w14:val="tx1"/>
                        </w14:solidFill>
                      </w14:textFill>
                    </w:rPr>
                    <w:t>2</w:t>
                  </w:r>
                  <w:r>
                    <w:rPr>
                      <w:rFonts w:hint="eastAsia"/>
                      <w:color w:val="000000" w:themeColor="text1"/>
                      <w:sz w:val="18"/>
                      <w:szCs w:val="18"/>
                      <w:lang w:val="en-US" w:eastAsia="zh-CN"/>
                      <w14:textFill>
                        <w14:solidFill>
                          <w14:schemeClr w14:val="tx1"/>
                        </w14:solidFill>
                      </w14:textFill>
                    </w:rPr>
                    <w:t>（3.5894hm</w:t>
                  </w:r>
                  <w:r>
                    <w:rPr>
                      <w:rFonts w:hint="eastAsia"/>
                      <w:color w:val="000000" w:themeColor="text1"/>
                      <w:sz w:val="18"/>
                      <w:szCs w:val="18"/>
                      <w:vertAlign w:val="superscript"/>
                      <w:lang w:val="en-US" w:eastAsia="zh-CN"/>
                      <w14:textFill>
                        <w14:solidFill>
                          <w14:schemeClr w14:val="tx1"/>
                        </w14:solidFill>
                      </w14:textFill>
                    </w:rPr>
                    <w:t>2</w:t>
                  </w:r>
                  <w:r>
                    <w:rPr>
                      <w:rFonts w:hint="eastAsia"/>
                      <w:color w:val="000000" w:themeColor="text1"/>
                      <w:sz w:val="18"/>
                      <w:szCs w:val="18"/>
                      <w:lang w:val="en-US" w:eastAsia="zh-CN"/>
                      <w14:textFill>
                        <w14:solidFill>
                          <w14:schemeClr w14:val="tx1"/>
                        </w14:solidFill>
                      </w14:textFill>
                    </w:rPr>
                    <w:t>），土地投资强度在13000万元/公顷以上。</w:t>
                  </w:r>
                </w:p>
              </w:tc>
              <w:tc>
                <w:tcPr>
                  <w:tcW w:w="751" w:type="dxa"/>
                  <w:noWrap w:val="0"/>
                  <w:vAlign w:val="center"/>
                </w:tcPr>
                <w:p>
                  <w:pPr>
                    <w:keepNext w:val="0"/>
                    <w:keepLines w:val="0"/>
                    <w:pageBreakBefore w:val="0"/>
                    <w:kinsoku/>
                    <w:wordWrap/>
                    <w:overflowPunct/>
                    <w:topLinePunct w:val="0"/>
                    <w:autoSpaceDE/>
                    <w:autoSpaceDN/>
                    <w:bidi w:val="0"/>
                    <w:adjustRightInd/>
                    <w:ind w:left="-31" w:leftChars="-15" w:right="-31" w:rightChars="-15"/>
                    <w:jc w:val="center"/>
                    <w:textAlignment w:val="auto"/>
                    <w:rPr>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符合</w:t>
                  </w:r>
                </w:p>
              </w:tc>
            </w:tr>
          </w:tbl>
          <w:p>
            <w:pPr>
              <w:spacing w:line="360" w:lineRule="auto"/>
              <w:ind w:firstLine="480" w:firstLineChars="200"/>
              <w:rPr>
                <w:rFonts w:hint="eastAsia"/>
                <w:b/>
                <w:bCs/>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综上所述，本项目符合</w:t>
            </w:r>
            <w:r>
              <w:rPr>
                <w:rFonts w:hint="eastAsia"/>
                <w:b w:val="0"/>
                <w:bCs w:val="0"/>
                <w:color w:val="000000" w:themeColor="text1"/>
                <w:sz w:val="24"/>
                <w:lang w:val="en-US" w:eastAsia="zh-CN"/>
                <w14:textFill>
                  <w14:solidFill>
                    <w14:schemeClr w14:val="tx1"/>
                  </w14:solidFill>
                </w14:textFill>
              </w:rPr>
              <w:t>《湖南省“三线一单”生态环境总体管控要求暨省级以上产业园区生态环境准入清单》中的相关要求</w:t>
            </w:r>
            <w:r>
              <w:rPr>
                <w:rFonts w:hint="eastAsia"/>
                <w:color w:val="000000" w:themeColor="text1"/>
                <w:sz w:val="24"/>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ascii="Times New Roman"/>
                <w:b/>
                <w:bCs/>
                <w:color w:val="000000"/>
                <w:kern w:val="2"/>
              </w:rPr>
            </w:pPr>
            <w:r>
              <w:rPr>
                <w:rFonts w:hint="eastAsia"/>
                <w:b/>
                <w:bCs/>
                <w:color w:val="000000" w:themeColor="text1"/>
                <w:sz w:val="24"/>
                <w:lang w:val="en-US" w:eastAsia="zh-CN"/>
                <w14:textFill>
                  <w14:solidFill>
                    <w14:schemeClr w14:val="tx1"/>
                  </w14:solidFill>
                </w14:textFill>
              </w:rPr>
              <w:t>4、</w:t>
            </w:r>
            <w:r>
              <w:rPr>
                <w:rFonts w:hint="eastAsia" w:ascii="Times New Roman"/>
                <w:b/>
                <w:bCs/>
                <w:color w:val="000000"/>
                <w:kern w:val="2"/>
                <w:lang w:val="en-US" w:eastAsia="zh-CN"/>
              </w:rPr>
              <w:t>与《湖南省“十四五”生态环境保护规划》（湘政办发【2021】61号）符合性分析</w:t>
            </w:r>
          </w:p>
          <w:p>
            <w:pPr>
              <w:jc w:val="center"/>
              <w:outlineLvl w:val="5"/>
              <w:rPr>
                <w:b w:val="0"/>
                <w:bCs w:val="0"/>
                <w:color w:val="000000"/>
                <w:sz w:val="18"/>
                <w:szCs w:val="18"/>
                <w:u w:val="none"/>
              </w:rPr>
            </w:pPr>
            <w:r>
              <w:rPr>
                <w:rFonts w:ascii="Times New Roman"/>
                <w:b/>
                <w:bCs/>
                <w:color w:val="000000"/>
                <w:sz w:val="18"/>
                <w:szCs w:val="18"/>
                <w:u w:val="none"/>
              </w:rPr>
              <w:t>表</w:t>
            </w:r>
            <w:r>
              <w:rPr>
                <w:rFonts w:hint="eastAsia" w:ascii="Times New Roman"/>
                <w:b/>
                <w:bCs/>
                <w:color w:val="000000"/>
                <w:sz w:val="18"/>
                <w:szCs w:val="18"/>
                <w:u w:val="none"/>
                <w:lang w:val="en-US" w:eastAsia="zh-CN"/>
              </w:rPr>
              <w:t>1</w:t>
            </w:r>
            <w:r>
              <w:rPr>
                <w:rFonts w:hint="eastAsia" w:ascii="Times New Roman"/>
                <w:b/>
                <w:bCs/>
                <w:color w:val="000000"/>
                <w:sz w:val="18"/>
                <w:szCs w:val="18"/>
                <w:u w:val="none"/>
              </w:rPr>
              <w:t>-</w:t>
            </w:r>
            <w:r>
              <w:rPr>
                <w:rFonts w:hint="eastAsia" w:ascii="Times New Roman"/>
                <w:b/>
                <w:bCs/>
                <w:color w:val="000000"/>
                <w:sz w:val="18"/>
                <w:szCs w:val="18"/>
                <w:u w:val="none"/>
                <w:lang w:val="en-US" w:eastAsia="zh-CN"/>
              </w:rPr>
              <w:t>3</w:t>
            </w:r>
            <w:r>
              <w:rPr>
                <w:rFonts w:hint="eastAsia" w:ascii="Times New Roman"/>
                <w:b/>
                <w:bCs/>
                <w:color w:val="000000"/>
                <w:sz w:val="18"/>
                <w:szCs w:val="18"/>
                <w:u w:val="none"/>
              </w:rPr>
              <w:t xml:space="preserve"> </w:t>
            </w:r>
            <w:r>
              <w:rPr>
                <w:rFonts w:ascii="Times New Roman"/>
                <w:b/>
                <w:bCs/>
                <w:color w:val="000000"/>
                <w:sz w:val="18"/>
                <w:szCs w:val="18"/>
                <w:u w:val="none"/>
              </w:rPr>
              <w:t xml:space="preserve"> 本项目与《</w:t>
            </w:r>
            <w:r>
              <w:rPr>
                <w:rFonts w:hint="eastAsia" w:ascii="Times New Roman"/>
                <w:b/>
                <w:bCs/>
                <w:color w:val="000000"/>
                <w:sz w:val="18"/>
                <w:szCs w:val="18"/>
                <w:u w:val="none"/>
              </w:rPr>
              <w:t>湖南省“十四五”生态环境保护规划</w:t>
            </w:r>
            <w:r>
              <w:rPr>
                <w:rFonts w:ascii="Times New Roman"/>
                <w:b/>
                <w:bCs/>
                <w:color w:val="000000"/>
                <w:sz w:val="18"/>
                <w:szCs w:val="18"/>
                <w:u w:val="none"/>
              </w:rPr>
              <w:t>》的符合性</w:t>
            </w:r>
          </w:p>
          <w:tbl>
            <w:tblPr>
              <w:tblStyle w:val="29"/>
              <w:tblW w:w="4997"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Layout w:type="autofit"/>
              <w:tblCellMar>
                <w:top w:w="0" w:type="dxa"/>
                <w:left w:w="108" w:type="dxa"/>
                <w:bottom w:w="0" w:type="dxa"/>
                <w:right w:w="108" w:type="dxa"/>
              </w:tblCellMar>
            </w:tblPr>
            <w:tblGrid>
              <w:gridCol w:w="459"/>
              <w:gridCol w:w="3411"/>
              <w:gridCol w:w="2396"/>
              <w:gridCol w:w="6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tblHeader/>
                <w:jc w:val="center"/>
              </w:trPr>
              <w:tc>
                <w:tcPr>
                  <w:tcW w:w="333" w:type="pct"/>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项目</w:t>
                  </w:r>
                </w:p>
              </w:tc>
              <w:tc>
                <w:tcPr>
                  <w:tcW w:w="2477" w:type="pct"/>
                  <w:noWrap w:val="0"/>
                  <w:vAlign w:val="center"/>
                </w:tcPr>
                <w:p>
                  <w:pPr>
                    <w:overflowPunct w:val="0"/>
                    <w:autoSpaceDE w:val="0"/>
                    <w:autoSpaceDN w:val="0"/>
                    <w:snapToGrid w:val="0"/>
                    <w:spacing w:line="290" w:lineRule="exact"/>
                    <w:jc w:val="center"/>
                    <w:textAlignment w:val="baseline"/>
                    <w:rPr>
                      <w:rFonts w:hint="eastAsia" w:ascii="Times New Roman" w:eastAsia="宋体"/>
                      <w:b/>
                      <w:bCs/>
                      <w:color w:val="000000"/>
                      <w:sz w:val="18"/>
                      <w:szCs w:val="18"/>
                      <w:u w:val="none"/>
                      <w:lang w:eastAsia="zh-CN"/>
                    </w:rPr>
                  </w:pPr>
                  <w:r>
                    <w:rPr>
                      <w:rFonts w:hint="eastAsia" w:ascii="Times New Roman"/>
                      <w:b/>
                      <w:bCs/>
                      <w:color w:val="000000"/>
                      <w:sz w:val="18"/>
                      <w:szCs w:val="18"/>
                      <w:u w:val="none"/>
                      <w:lang w:eastAsia="zh-CN"/>
                    </w:rPr>
                    <w:t>“十四五”生态环境保护规划要求</w:t>
                  </w:r>
                </w:p>
              </w:tc>
              <w:tc>
                <w:tcPr>
                  <w:tcW w:w="1740" w:type="pct"/>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本项目情况</w:t>
                  </w:r>
                </w:p>
              </w:tc>
              <w:tc>
                <w:tcPr>
                  <w:tcW w:w="448" w:type="pct"/>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333" w:type="pct"/>
                  <w:noWrap w:val="0"/>
                  <w:vAlign w:val="center"/>
                </w:tcPr>
                <w:p>
                  <w:pPr>
                    <w:overflowPunct w:val="0"/>
                    <w:autoSpaceDE w:val="0"/>
                    <w:autoSpaceDN w:val="0"/>
                    <w:snapToGrid w:val="0"/>
                    <w:spacing w:line="290" w:lineRule="exact"/>
                    <w:jc w:val="center"/>
                    <w:textAlignment w:val="baseline"/>
                    <w:rPr>
                      <w:rFonts w:ascii="Times New Roman"/>
                      <w:color w:val="000000"/>
                      <w:sz w:val="18"/>
                      <w:szCs w:val="18"/>
                      <w:u w:val="none"/>
                    </w:rPr>
                  </w:pPr>
                  <w:r>
                    <w:rPr>
                      <w:rFonts w:hint="eastAsia" w:ascii="Times New Roman"/>
                      <w:color w:val="000000" w:themeColor="text1"/>
                      <w:sz w:val="18"/>
                      <w:szCs w:val="18"/>
                      <w:u w:val="none"/>
                      <w14:textFill>
                        <w14:solidFill>
                          <w14:schemeClr w14:val="tx1"/>
                        </w14:solidFill>
                      </w14:textFill>
                    </w:rPr>
                    <w:t>1</w:t>
                  </w:r>
                </w:p>
              </w:tc>
              <w:tc>
                <w:tcPr>
                  <w:tcW w:w="2477" w:type="pct"/>
                  <w:noWrap w:val="0"/>
                  <w:vAlign w:val="center"/>
                </w:tcPr>
                <w:p>
                  <w:pPr>
                    <w:overflowPunct w:val="0"/>
                    <w:autoSpaceDE w:val="0"/>
                    <w:autoSpaceDN w:val="0"/>
                    <w:snapToGrid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（一）深入打好碧水保卫战。</w:t>
                  </w:r>
                </w:p>
                <w:p>
                  <w:pPr>
                    <w:overflowPunct w:val="0"/>
                    <w:autoSpaceDE w:val="0"/>
                    <w:autoSpaceDN w:val="0"/>
                    <w:snapToGrid w:val="0"/>
                    <w:spacing w:line="290" w:lineRule="exact"/>
                    <w:textAlignment w:val="baseline"/>
                    <w:rPr>
                      <w:rFonts w:hint="eastAsia"/>
                      <w:u w:val="none"/>
                      <w:lang w:eastAsia="zh-CN"/>
                    </w:rPr>
                  </w:pPr>
                  <w:r>
                    <w:rPr>
                      <w:rFonts w:hint="eastAsia" w:ascii="Times New Roman" w:hAnsi="Times New Roman" w:eastAsia="宋体" w:cs="Times New Roman"/>
                      <w:color w:val="000000"/>
                      <w:sz w:val="18"/>
                      <w:szCs w:val="18"/>
                      <w:u w:val="none"/>
                      <w:lang w:eastAsia="zh-CN"/>
                    </w:rPr>
                    <w:t>强化水资源保障与利用。</w:t>
                  </w:r>
                  <w:r>
                    <w:rPr>
                      <w:rFonts w:hint="eastAsia" w:ascii="Times New Roman" w:hAnsi="Times New Roman" w:eastAsia="宋体" w:cs="Times New Roman"/>
                      <w:color w:val="000000"/>
                      <w:sz w:val="18"/>
                      <w:szCs w:val="18"/>
                      <w:u w:val="none"/>
                    </w:rPr>
                    <w:t>推进城镇生活、工业、农业农村污水资源化循环利用，在污水处理厂稳定达标排放的基础上，环境容量小、水环境质量波动较大的缺水地区应优先将达标排放尾水转化为可利用的水资源。工业用水重复利用、畜禽粪污和渔业养殖尾水资源化利用水平显著提升。</w:t>
                  </w:r>
                </w:p>
              </w:tc>
              <w:tc>
                <w:tcPr>
                  <w:tcW w:w="1740" w:type="pct"/>
                  <w:noWrap w:val="0"/>
                  <w:vAlign w:val="center"/>
                </w:tcPr>
                <w:p>
                  <w:pPr>
                    <w:overflowPunct w:val="0"/>
                    <w:autoSpaceDE w:val="0"/>
                    <w:autoSpaceDN w:val="0"/>
                    <w:snapToGrid w:val="0"/>
                    <w:spacing w:line="290" w:lineRule="exact"/>
                    <w:textAlignment w:val="baseline"/>
                    <w:rPr>
                      <w:rFonts w:ascii="Times New Roman"/>
                      <w:color w:val="000000"/>
                      <w:sz w:val="18"/>
                      <w:szCs w:val="18"/>
                      <w:u w:val="none"/>
                    </w:rPr>
                  </w:pPr>
                  <w:r>
                    <w:rPr>
                      <w:rFonts w:hint="eastAsia" w:ascii="Times New Roman"/>
                      <w:color w:val="000000"/>
                      <w:sz w:val="18"/>
                      <w:szCs w:val="18"/>
                      <w:u w:val="none"/>
                    </w:rPr>
                    <w:t>按雨污分流、清污分流原则，敷设雨水、污水排放管网</w:t>
                  </w:r>
                  <w:r>
                    <w:rPr>
                      <w:rFonts w:hint="eastAsia" w:ascii="Times New Roman"/>
                      <w:color w:val="000000"/>
                      <w:sz w:val="18"/>
                      <w:szCs w:val="18"/>
                      <w:u w:val="none"/>
                      <w:lang w:val="en-US" w:eastAsia="zh-CN"/>
                    </w:rPr>
                    <w:t>；</w:t>
                  </w:r>
                  <w:r>
                    <w:rPr>
                      <w:rFonts w:hint="eastAsia" w:ascii="Times New Roman"/>
                      <w:color w:val="000000"/>
                      <w:sz w:val="18"/>
                      <w:szCs w:val="18"/>
                      <w:u w:val="none"/>
                      <w:lang w:eastAsia="zh-CN"/>
                    </w:rPr>
                    <w:t>生活污水经化粪池处理后排入市政管网进入衡南工业集中区污水处理厂处理达标后排入布皂河。</w:t>
                  </w:r>
                </w:p>
              </w:tc>
              <w:tc>
                <w:tcPr>
                  <w:tcW w:w="448" w:type="pct"/>
                  <w:noWrap w:val="0"/>
                  <w:vAlign w:val="center"/>
                </w:tcPr>
                <w:p>
                  <w:pPr>
                    <w:overflowPunct w:val="0"/>
                    <w:autoSpaceDE w:val="0"/>
                    <w:autoSpaceDN w:val="0"/>
                    <w:snapToGrid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333" w:type="pct"/>
                  <w:noWrap w:val="0"/>
                  <w:vAlign w:val="center"/>
                </w:tcPr>
                <w:p>
                  <w:pPr>
                    <w:overflowPunct w:val="0"/>
                    <w:autoSpaceDE w:val="0"/>
                    <w:autoSpaceDN w:val="0"/>
                    <w:spacing w:line="290" w:lineRule="exact"/>
                    <w:jc w:val="center"/>
                    <w:textAlignment w:val="baseline"/>
                    <w:rPr>
                      <w:rFonts w:hint="eastAsia" w:ascii="Times New Roman"/>
                      <w:color w:val="000000"/>
                      <w:sz w:val="18"/>
                      <w:szCs w:val="18"/>
                      <w:u w:val="none"/>
                    </w:rPr>
                  </w:pPr>
                  <w:r>
                    <w:rPr>
                      <w:rFonts w:hint="eastAsia" w:ascii="Times New Roman"/>
                      <w:color w:val="000000"/>
                      <w:sz w:val="18"/>
                      <w:szCs w:val="18"/>
                      <w:u w:val="none"/>
                    </w:rPr>
                    <w:t>2</w:t>
                  </w:r>
                </w:p>
              </w:tc>
              <w:tc>
                <w:tcPr>
                  <w:tcW w:w="2477" w:type="pct"/>
                  <w:noWrap w:val="0"/>
                  <w:vAlign w:val="center"/>
                </w:tcPr>
                <w:p>
                  <w:pPr>
                    <w:overflowPunct w:val="0"/>
                    <w:autoSpaceDE w:val="0"/>
                    <w:autoSpaceDN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（二）深入打好蓝天保卫战。</w:t>
                  </w:r>
                </w:p>
                <w:p>
                  <w:pPr>
                    <w:overflowPunct w:val="0"/>
                    <w:autoSpaceDE w:val="0"/>
                    <w:autoSpaceDN w:val="0"/>
                    <w:spacing w:line="290" w:lineRule="exact"/>
                    <w:textAlignment w:val="baseline"/>
                    <w:rPr>
                      <w:rFonts w:hint="eastAsia"/>
                      <w:u w:val="none"/>
                      <w:lang w:eastAsia="zh-CN"/>
                    </w:rPr>
                  </w:pPr>
                  <w:r>
                    <w:rPr>
                      <w:rFonts w:hint="eastAsia" w:ascii="Times New Roman" w:hAnsi="Times New Roman" w:eastAsia="宋体" w:cs="Times New Roman"/>
                      <w:color w:val="000000"/>
                      <w:sz w:val="18"/>
                      <w:szCs w:val="18"/>
                      <w:u w:val="none"/>
                      <w:lang w:eastAsia="zh-CN"/>
                    </w:rPr>
                    <w:t>强化重点行业VOCs科学治理。以工业涂装、石化、化工、包装印刷、油品储运销等行业为重点，实施企业VOCs原料替代、排放全过程控制。按照“分业施策、一行一策”的原则，加大低VOCs含量原辅材料的推广使用力度，从源头减少VOCs产生。推进使用先进生产工艺设备，减少无组织排放。实行重点排放源排放浓度与去除效率双重控制。加强汽修行业VOCs综合治理，加大餐饮油烟污染治理力度，推进县级以上城市餐饮油烟治理全覆盖。强化扬尘污染精准科学管控。县级以上城市建成区内房屋建筑和市政基础设施工程施工工地严格落实扬尘防控“六个100%”，全面推行绿色施工，将绿色施工纳入企业资质评价、信用评价。推进低尘机械化湿式清扫作业，加大城市出入口、城乡结合部等重要路段冲洗保洁力度，渣土车实施硬覆盖与全密闭运输，强化道路绿化用地扬尘治理。加强码头作业扬尘控制，煤炭、矿石及干散货码头应全面完成防风抑尘设施建设，码头堆场应采用封闭方式进行堆存。</w:t>
                  </w:r>
                </w:p>
              </w:tc>
              <w:tc>
                <w:tcPr>
                  <w:tcW w:w="1740" w:type="pct"/>
                  <w:noWrap w:val="0"/>
                  <w:vAlign w:val="center"/>
                </w:tcPr>
                <w:p>
                  <w:pPr>
                    <w:overflowPunct w:val="0"/>
                    <w:autoSpaceDE w:val="0"/>
                    <w:autoSpaceDN w:val="0"/>
                    <w:spacing w:line="290" w:lineRule="exact"/>
                    <w:textAlignment w:val="baseline"/>
                    <w:rPr>
                      <w:rFonts w:hint="eastAsia" w:ascii="Times New Roman" w:eastAsia="宋体"/>
                      <w:color w:val="000000"/>
                      <w:sz w:val="18"/>
                      <w:szCs w:val="18"/>
                      <w:u w:val="none"/>
                      <w:lang w:eastAsia="zh-CN"/>
                    </w:rPr>
                  </w:pPr>
                  <w:r>
                    <w:rPr>
                      <w:rFonts w:hint="eastAsia" w:ascii="Times New Roman" w:hAnsi="Times New Roman" w:eastAsia="宋体" w:cs="Times New Roman"/>
                      <w:color w:val="000000"/>
                      <w:sz w:val="18"/>
                      <w:szCs w:val="18"/>
                      <w:u w:val="none"/>
                      <w:lang w:eastAsia="zh-CN"/>
                    </w:rPr>
                    <w:t>本项目为变压器外壳制造项目，涉及涂装，在运行过程中产生的有机废气通过收集后采用“干式过滤器过滤+活性炭吸附脱附+催化燃烧装置”处理，实现了企业VOCs原料替代、排放全过程控制。施工期严格落实扬尘防控的“六个</w:t>
                  </w:r>
                  <w:r>
                    <w:rPr>
                      <w:rFonts w:hint="eastAsia" w:ascii="Times New Roman" w:hAnsi="Times New Roman" w:eastAsia="宋体" w:cs="Times New Roman"/>
                      <w:color w:val="000000"/>
                      <w:sz w:val="18"/>
                      <w:szCs w:val="18"/>
                      <w:u w:val="none"/>
                      <w:lang w:val="en-US" w:eastAsia="zh-CN"/>
                    </w:rPr>
                    <w:t>100%</w:t>
                  </w:r>
                  <w:r>
                    <w:rPr>
                      <w:rFonts w:hint="eastAsia" w:ascii="Times New Roman" w:hAnsi="Times New Roman" w:eastAsia="宋体" w:cs="Times New Roman"/>
                      <w:color w:val="000000"/>
                      <w:sz w:val="18"/>
                      <w:szCs w:val="18"/>
                      <w:u w:val="none"/>
                      <w:lang w:eastAsia="zh-CN"/>
                    </w:rPr>
                    <w:t>”。</w:t>
                  </w:r>
                </w:p>
              </w:tc>
              <w:tc>
                <w:tcPr>
                  <w:tcW w:w="448" w:type="pct"/>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333" w:type="pct"/>
                  <w:noWrap w:val="0"/>
                  <w:vAlign w:val="center"/>
                </w:tcPr>
                <w:p>
                  <w:pPr>
                    <w:overflowPunct w:val="0"/>
                    <w:autoSpaceDE w:val="0"/>
                    <w:autoSpaceDN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3</w:t>
                  </w:r>
                </w:p>
              </w:tc>
              <w:tc>
                <w:tcPr>
                  <w:tcW w:w="2477" w:type="pct"/>
                  <w:noWrap w:val="0"/>
                  <w:vAlign w:val="center"/>
                </w:tcPr>
                <w:p>
                  <w:pPr>
                    <w:overflowPunct w:val="0"/>
                    <w:autoSpaceDE w:val="0"/>
                    <w:autoSpaceDN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（三）深入打好净土保卫战</w:t>
                  </w:r>
                </w:p>
                <w:p>
                  <w:pPr>
                    <w:overflowPunct w:val="0"/>
                    <w:autoSpaceDE w:val="0"/>
                    <w:autoSpaceDN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加强土壤污染源头预防。推动污染物与土壤环境、地下水环境之间的协同控制，持续开展固体废物和危险废物贮存场所周边土壤与地下水环境状况调查评估。严格控制涉重金属行业污染物排放，整治涉重金属矿区历史遗留固体废物，防控矿产资源开发污染土壤。</w:t>
                  </w:r>
                </w:p>
              </w:tc>
              <w:tc>
                <w:tcPr>
                  <w:tcW w:w="1740" w:type="pct"/>
                  <w:noWrap w:val="0"/>
                  <w:vAlign w:val="center"/>
                </w:tcPr>
                <w:p>
                  <w:pPr>
                    <w:overflowPunct w:val="0"/>
                    <w:autoSpaceDE w:val="0"/>
                    <w:autoSpaceDN w:val="0"/>
                    <w:spacing w:line="290" w:lineRule="exact"/>
                    <w:textAlignment w:val="baseline"/>
                    <w:rPr>
                      <w:rFonts w:hint="eastAsia" w:ascii="Times New Roman" w:eastAsia="宋体"/>
                      <w:color w:val="000000"/>
                      <w:sz w:val="18"/>
                      <w:szCs w:val="18"/>
                      <w:u w:val="none"/>
                      <w:lang w:eastAsia="zh-CN"/>
                    </w:rPr>
                  </w:pPr>
                  <w:r>
                    <w:rPr>
                      <w:rFonts w:hint="eastAsia" w:ascii="Times New Roman"/>
                      <w:color w:val="000000"/>
                      <w:sz w:val="18"/>
                      <w:szCs w:val="18"/>
                      <w:highlight w:val="none"/>
                      <w:u w:val="none"/>
                      <w:lang w:eastAsia="zh-CN"/>
                    </w:rPr>
                    <w:t>本项目按照生产工艺布局，进行分区防渗，防止对地下水和土壤的污染。</w:t>
                  </w:r>
                </w:p>
              </w:tc>
              <w:tc>
                <w:tcPr>
                  <w:tcW w:w="448" w:type="pct"/>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333" w:type="pct"/>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hint="eastAsia" w:ascii="Times New Roman"/>
                      <w:color w:val="000000"/>
                      <w:sz w:val="18"/>
                      <w:szCs w:val="18"/>
                      <w:u w:val="none"/>
                    </w:rPr>
                    <w:t>4</w:t>
                  </w:r>
                </w:p>
              </w:tc>
              <w:tc>
                <w:tcPr>
                  <w:tcW w:w="2477" w:type="pct"/>
                  <w:noWrap w:val="0"/>
                  <w:vAlign w:val="center"/>
                </w:tcPr>
                <w:p>
                  <w:pPr>
                    <w:overflowPunct w:val="0"/>
                    <w:autoSpaceDE w:val="0"/>
                    <w:autoSpaceDN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（五）加强重金属污染防控</w:t>
                  </w:r>
                </w:p>
                <w:p>
                  <w:pPr>
                    <w:overflowPunct w:val="0"/>
                    <w:autoSpaceDE w:val="0"/>
                    <w:autoSpaceDN w:val="0"/>
                    <w:spacing w:line="290" w:lineRule="exact"/>
                    <w:textAlignment w:val="baseline"/>
                    <w:rPr>
                      <w:rFonts w:hint="eastAsia"/>
                      <w:u w:val="none"/>
                      <w:lang w:eastAsia="zh-CN"/>
                    </w:rPr>
                  </w:pPr>
                  <w:r>
                    <w:rPr>
                      <w:rFonts w:hint="eastAsia" w:ascii="Times New Roman" w:hAnsi="Times New Roman" w:eastAsia="宋体" w:cs="Times New Roman"/>
                      <w:color w:val="000000"/>
                      <w:sz w:val="18"/>
                      <w:szCs w:val="18"/>
                      <w:u w:val="none"/>
                      <w:lang w:eastAsia="zh-CN"/>
                    </w:rPr>
                    <w:t>实施重金属总量控制。聚焦重有色金属采选冶炼、电镀等重点行业和重点区域，坚持严控增量、削减存量，持续推进镉、汞、砷、铅、铬、铊等重点重金属污染防控。严格涉重金属重点行业环境准入，落实重点重金属污染物排放量“等量置换”和“减量替换”原则。加大有色金属、电镀等行业企业生产工艺提升改造力度，积极推进重金属特别排放限值达标改造等污染治理工程，持续减少重金属污染物排放，到2025年，重点行业重点重金属污染物排放量下降5%。</w:t>
                  </w:r>
                </w:p>
              </w:tc>
              <w:tc>
                <w:tcPr>
                  <w:tcW w:w="1740" w:type="pct"/>
                  <w:noWrap w:val="0"/>
                  <w:vAlign w:val="center"/>
                </w:tcPr>
                <w:p>
                  <w:pPr>
                    <w:overflowPunct w:val="0"/>
                    <w:autoSpaceDE w:val="0"/>
                    <w:autoSpaceDN w:val="0"/>
                    <w:spacing w:line="290" w:lineRule="exact"/>
                    <w:textAlignment w:val="baseline"/>
                    <w:rPr>
                      <w:rFonts w:hint="eastAsia" w:ascii="Times New Roman" w:eastAsia="宋体"/>
                      <w:color w:val="000000"/>
                      <w:sz w:val="18"/>
                      <w:szCs w:val="18"/>
                      <w:u w:val="none"/>
                      <w:lang w:eastAsia="zh-CN"/>
                    </w:rPr>
                  </w:pPr>
                  <w:r>
                    <w:rPr>
                      <w:rFonts w:hint="eastAsia" w:ascii="Times New Roman" w:hAnsi="Times New Roman" w:eastAsia="宋体" w:cs="Times New Roman"/>
                      <w:color w:val="000000"/>
                      <w:sz w:val="18"/>
                      <w:szCs w:val="18"/>
                      <w:u w:val="none"/>
                      <w:lang w:eastAsia="zh-CN"/>
                    </w:rPr>
                    <w:t>本项目为变压器外壳制造项目，不涉及重金属的总量控制。</w:t>
                  </w:r>
                </w:p>
              </w:tc>
              <w:tc>
                <w:tcPr>
                  <w:tcW w:w="448" w:type="pct"/>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bl>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从上表可知，本项目符合《湖南省“十四五”生态环境保护规划》（湘政办发【2021】61号）中的相关条约。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ascii="Times New Roman"/>
                <w:b/>
                <w:bCs/>
                <w:color w:val="000000"/>
                <w:kern w:val="2"/>
                <w:highlight w:val="none"/>
                <w:u w:val="none"/>
              </w:rPr>
            </w:pPr>
            <w:r>
              <w:rPr>
                <w:rFonts w:hint="eastAsia"/>
                <w:b/>
                <w:bCs/>
                <w:color w:val="000000" w:themeColor="text1"/>
                <w:sz w:val="24"/>
                <w:u w:val="none"/>
                <w:lang w:val="en-US" w:eastAsia="zh-CN"/>
                <w14:textFill>
                  <w14:solidFill>
                    <w14:schemeClr w14:val="tx1"/>
                  </w14:solidFill>
                </w14:textFill>
              </w:rPr>
              <w:t>5、</w:t>
            </w:r>
            <w:r>
              <w:rPr>
                <w:rFonts w:ascii="Times New Roman"/>
                <w:b/>
                <w:bCs/>
                <w:color w:val="000000"/>
                <w:kern w:val="2"/>
                <w:highlight w:val="none"/>
                <w:u w:val="none"/>
              </w:rPr>
              <w:t>与《衡南县县工业集中区总体规划》（2014-2030年）相符性分析</w:t>
            </w:r>
          </w:p>
          <w:p>
            <w:pPr>
              <w:spacing w:line="360" w:lineRule="auto"/>
              <w:ind w:firstLine="480" w:firstLineChars="200"/>
              <w:rPr>
                <w:rFonts w:hint="eastAsia" w:eastAsia="宋体"/>
                <w:b w:val="0"/>
                <w:bCs w:val="0"/>
                <w:color w:val="000000" w:themeColor="text1"/>
                <w:sz w:val="24"/>
                <w:lang w:val="en-US" w:eastAsia="zh-CN"/>
                <w14:textFill>
                  <w14:solidFill>
                    <w14:schemeClr w14:val="tx1"/>
                  </w14:solidFill>
                </w14:textFill>
              </w:rPr>
            </w:pPr>
            <w:r>
              <w:rPr>
                <w:rFonts w:hint="eastAsia" w:eastAsia="宋体"/>
                <w:b w:val="0"/>
                <w:bCs w:val="0"/>
                <w:color w:val="000000" w:themeColor="text1"/>
                <w:sz w:val="24"/>
                <w:lang w:val="en-US" w:eastAsia="zh-CN"/>
                <w14:textFill>
                  <w14:solidFill>
                    <w14:schemeClr w14:val="tx1"/>
                  </w14:solidFill>
                </w14:textFill>
              </w:rPr>
              <w:t>根据衡南县工业集中区相关规划，园区规划为“一园两片五组团”的空间结构，整个工业集中区由衡云快速干道分隔为兴园片区和云衡片区东西两个片区、三个工业组团、一个配套服务组团、一个仓储物流组团共五个组团。</w:t>
            </w:r>
          </w:p>
          <w:p>
            <w:pPr>
              <w:spacing w:line="360" w:lineRule="auto"/>
              <w:ind w:firstLine="480" w:firstLineChars="200"/>
              <w:rPr>
                <w:rFonts w:hint="eastAsia" w:eastAsia="宋体"/>
                <w:b w:val="0"/>
                <w:bCs w:val="0"/>
                <w:color w:val="000000" w:themeColor="text1"/>
                <w:sz w:val="24"/>
                <w:lang w:val="en-US" w:eastAsia="zh-CN"/>
                <w14:textFill>
                  <w14:solidFill>
                    <w14:schemeClr w14:val="tx1"/>
                  </w14:solidFill>
                </w14:textFill>
              </w:rPr>
            </w:pPr>
            <w:r>
              <w:rPr>
                <w:rFonts w:hint="eastAsia" w:eastAsia="宋体"/>
                <w:b w:val="0"/>
                <w:bCs w:val="0"/>
                <w:color w:val="000000" w:themeColor="text1"/>
                <w:sz w:val="24"/>
                <w:lang w:val="en-US" w:eastAsia="zh-CN"/>
                <w14:textFill>
                  <w14:solidFill>
                    <w14:schemeClr w14:val="tx1"/>
                  </w14:solidFill>
                </w14:textFill>
              </w:rPr>
              <w:t>本项目位于衡南县蒸湘南路以西，云衡路以东，属于轻工、机械制造组团，本项目不属于园区禁止准入的项目类型，用地性质为工业用地。因此，本项目建设符合衡南县县工业集中区总体规划。</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hint="eastAsia" w:ascii="Times New Roman"/>
                <w:b/>
                <w:bCs/>
                <w:color w:val="000000"/>
                <w:kern w:val="2"/>
              </w:rPr>
            </w:pPr>
            <w:r>
              <w:rPr>
                <w:rFonts w:hint="eastAsia"/>
                <w:b/>
                <w:bCs/>
                <w:color w:val="000000" w:themeColor="text1"/>
                <w:sz w:val="24"/>
                <w:lang w:val="en-US" w:eastAsia="zh-CN"/>
                <w14:textFill>
                  <w14:solidFill>
                    <w14:schemeClr w14:val="tx1"/>
                  </w14:solidFill>
                </w14:textFill>
              </w:rPr>
              <w:t>6、</w:t>
            </w:r>
            <w:r>
              <w:rPr>
                <w:rFonts w:hint="eastAsia" w:ascii="Times New Roman"/>
                <w:b/>
                <w:bCs/>
                <w:color w:val="000000"/>
                <w:kern w:val="2"/>
              </w:rPr>
              <w:t>与《“十三五”挥发性有机物污染防治工作方案》的相符性分析</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本项目与《“十三五”挥发性有机物污染防治工作方案》的相符性分析详见下表：</w:t>
            </w:r>
          </w:p>
          <w:p>
            <w:pPr>
              <w:jc w:val="center"/>
              <w:outlineLvl w:val="5"/>
              <w:rPr>
                <w:rFonts w:ascii="Times New Roman"/>
                <w:b/>
                <w:bCs/>
                <w:color w:val="000000"/>
                <w:sz w:val="21"/>
                <w:szCs w:val="21"/>
              </w:rPr>
            </w:pPr>
            <w:r>
              <w:rPr>
                <w:rFonts w:ascii="Times New Roman"/>
                <w:b/>
                <w:bCs/>
                <w:color w:val="000000"/>
                <w:sz w:val="21"/>
                <w:szCs w:val="21"/>
              </w:rPr>
              <w:t>表</w:t>
            </w:r>
            <w:r>
              <w:rPr>
                <w:rFonts w:hint="eastAsia" w:ascii="Times New Roman"/>
                <w:b/>
                <w:bCs/>
                <w:color w:val="000000"/>
                <w:sz w:val="21"/>
                <w:szCs w:val="21"/>
              </w:rPr>
              <w:t>1-</w:t>
            </w:r>
            <w:r>
              <w:rPr>
                <w:rFonts w:hint="eastAsia" w:ascii="Times New Roman"/>
                <w:b/>
                <w:bCs/>
                <w:color w:val="000000"/>
                <w:sz w:val="21"/>
                <w:szCs w:val="21"/>
                <w:lang w:val="en-US" w:eastAsia="zh-CN"/>
              </w:rPr>
              <w:t>4</w:t>
            </w:r>
            <w:r>
              <w:rPr>
                <w:rFonts w:hint="eastAsia" w:ascii="Times New Roman"/>
                <w:b/>
                <w:bCs/>
                <w:color w:val="000000"/>
                <w:sz w:val="21"/>
                <w:szCs w:val="21"/>
              </w:rPr>
              <w:t xml:space="preserve"> </w:t>
            </w:r>
            <w:r>
              <w:rPr>
                <w:rFonts w:ascii="Times New Roman"/>
                <w:b/>
                <w:bCs/>
                <w:color w:val="000000"/>
                <w:sz w:val="21"/>
                <w:szCs w:val="21"/>
              </w:rPr>
              <w:t xml:space="preserve"> 本项目与《“十三五”挥发性有机物污染防治工作方案》的符合性</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Layout w:type="autofit"/>
              <w:tblCellMar>
                <w:top w:w="0" w:type="dxa"/>
                <w:left w:w="108" w:type="dxa"/>
                <w:bottom w:w="0" w:type="dxa"/>
                <w:right w:w="108" w:type="dxa"/>
              </w:tblCellMar>
            </w:tblPr>
            <w:tblGrid>
              <w:gridCol w:w="537"/>
              <w:gridCol w:w="3221"/>
              <w:gridCol w:w="2451"/>
              <w:gridCol w:w="6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tblHeader/>
                <w:jc w:val="center"/>
              </w:trPr>
              <w:tc>
                <w:tcPr>
                  <w:tcW w:w="537"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rPr>
                  </w:pPr>
                  <w:r>
                    <w:rPr>
                      <w:rFonts w:ascii="Times New Roman"/>
                      <w:b/>
                      <w:bCs/>
                      <w:color w:val="000000"/>
                      <w:sz w:val="18"/>
                      <w:szCs w:val="18"/>
                    </w:rPr>
                    <w:t>项目</w:t>
                  </w:r>
                </w:p>
              </w:tc>
              <w:tc>
                <w:tcPr>
                  <w:tcW w:w="3221" w:type="dxa"/>
                  <w:noWrap w:val="0"/>
                  <w:vAlign w:val="center"/>
                </w:tcPr>
                <w:p>
                  <w:pPr>
                    <w:overflowPunct w:val="0"/>
                    <w:autoSpaceDE w:val="0"/>
                    <w:autoSpaceDN w:val="0"/>
                    <w:snapToGrid w:val="0"/>
                    <w:spacing w:line="290" w:lineRule="exact"/>
                    <w:jc w:val="center"/>
                    <w:textAlignment w:val="baseline"/>
                    <w:rPr>
                      <w:rFonts w:hint="eastAsia" w:ascii="Times New Roman" w:eastAsia="宋体"/>
                      <w:b/>
                      <w:bCs/>
                      <w:color w:val="000000"/>
                      <w:sz w:val="18"/>
                      <w:szCs w:val="18"/>
                      <w:lang w:eastAsia="zh-CN"/>
                    </w:rPr>
                  </w:pPr>
                  <w:r>
                    <w:rPr>
                      <w:rFonts w:hint="eastAsia" w:ascii="Times New Roman"/>
                      <w:b/>
                      <w:bCs/>
                      <w:color w:val="000000"/>
                      <w:sz w:val="18"/>
                      <w:szCs w:val="18"/>
                      <w:lang w:eastAsia="zh-CN"/>
                    </w:rPr>
                    <w:t>工作方案要求</w:t>
                  </w:r>
                </w:p>
              </w:tc>
              <w:tc>
                <w:tcPr>
                  <w:tcW w:w="2451"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rPr>
                  </w:pPr>
                  <w:r>
                    <w:rPr>
                      <w:rFonts w:ascii="Times New Roman"/>
                      <w:b/>
                      <w:bCs/>
                      <w:color w:val="000000"/>
                      <w:sz w:val="18"/>
                      <w:szCs w:val="18"/>
                    </w:rPr>
                    <w:t>本项目情况</w:t>
                  </w:r>
                </w:p>
              </w:tc>
              <w:tc>
                <w:tcPr>
                  <w:tcW w:w="678"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rPr>
                  </w:pPr>
                  <w:r>
                    <w:rPr>
                      <w:rFonts w:ascii="Times New Roman"/>
                      <w:b/>
                      <w:bCs/>
                      <w:color w:val="000000"/>
                      <w:sz w:val="18"/>
                      <w:szCs w:val="18"/>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7" w:type="dxa"/>
                  <w:noWrap w:val="0"/>
                  <w:vAlign w:val="center"/>
                </w:tcPr>
                <w:p>
                  <w:pPr>
                    <w:overflowPunct w:val="0"/>
                    <w:autoSpaceDE w:val="0"/>
                    <w:autoSpaceDN w:val="0"/>
                    <w:snapToGrid w:val="0"/>
                    <w:spacing w:line="290" w:lineRule="exact"/>
                    <w:jc w:val="center"/>
                    <w:textAlignment w:val="baseline"/>
                    <w:rPr>
                      <w:rFonts w:ascii="Times New Roman"/>
                      <w:color w:val="000000"/>
                      <w:sz w:val="18"/>
                      <w:szCs w:val="18"/>
                    </w:rPr>
                  </w:pPr>
                  <w:r>
                    <w:rPr>
                      <w:rFonts w:hint="eastAsia" w:ascii="Times New Roman"/>
                      <w:color w:val="000000"/>
                      <w:sz w:val="18"/>
                      <w:szCs w:val="18"/>
                    </w:rPr>
                    <w:t>1</w:t>
                  </w:r>
                </w:p>
              </w:tc>
              <w:tc>
                <w:tcPr>
                  <w:tcW w:w="3221" w:type="dxa"/>
                  <w:noWrap w:val="0"/>
                  <w:vAlign w:val="center"/>
                </w:tcPr>
                <w:p>
                  <w:pPr>
                    <w:overflowPunct w:val="0"/>
                    <w:autoSpaceDE w:val="0"/>
                    <w:autoSpaceDN w:val="0"/>
                    <w:snapToGrid w:val="0"/>
                    <w:spacing w:line="290" w:lineRule="exact"/>
                    <w:textAlignment w:val="baseline"/>
                    <w:rPr>
                      <w:rFonts w:ascii="Times New Roman"/>
                      <w:color w:val="000000"/>
                      <w:sz w:val="18"/>
                      <w:szCs w:val="18"/>
                    </w:rPr>
                  </w:pPr>
                  <w:r>
                    <w:rPr>
                      <w:rFonts w:ascii="Times New Roman"/>
                      <w:color w:val="000000"/>
                      <w:sz w:val="18"/>
                      <w:szCs w:val="18"/>
                    </w:rPr>
                    <w:t>湖南省属于VOCs质量重点地区，重点推进工业涂装等重点行业VOCs污染防治，重点防治间/对-二甲苯、乙烯、丙烯、甲醛、甲苯、乙醛、1,3-丁二烯、1,2,4-三甲基苯、邻-二甲苯、苯乙烯、正十二烷、正十一烷、正癸烷、乙苯、邻-二甲苯、1,3-丁二烯、甲基环己烷、正壬烷等</w:t>
                  </w:r>
                </w:p>
              </w:tc>
              <w:tc>
                <w:tcPr>
                  <w:tcW w:w="2451" w:type="dxa"/>
                  <w:noWrap w:val="0"/>
                  <w:vAlign w:val="center"/>
                </w:tcPr>
                <w:p>
                  <w:pPr>
                    <w:overflowPunct w:val="0"/>
                    <w:autoSpaceDE w:val="0"/>
                    <w:autoSpaceDN w:val="0"/>
                    <w:snapToGrid w:val="0"/>
                    <w:spacing w:line="290" w:lineRule="exact"/>
                    <w:textAlignment w:val="baseline"/>
                    <w:rPr>
                      <w:rFonts w:ascii="Times New Roman"/>
                      <w:color w:val="000000"/>
                      <w:sz w:val="18"/>
                      <w:szCs w:val="18"/>
                    </w:rPr>
                  </w:pPr>
                  <w:r>
                    <w:rPr>
                      <w:rFonts w:ascii="Times New Roman"/>
                      <w:color w:val="000000"/>
                      <w:sz w:val="18"/>
                      <w:szCs w:val="18"/>
                    </w:rPr>
                    <w:t>本项目选址位于湖南省</w:t>
                  </w:r>
                  <w:r>
                    <w:rPr>
                      <w:rFonts w:hint="eastAsia" w:ascii="Times New Roman"/>
                      <w:color w:val="000000"/>
                      <w:sz w:val="18"/>
                      <w:szCs w:val="18"/>
                      <w:lang w:eastAsia="zh-CN"/>
                    </w:rPr>
                    <w:t>衡南集中</w:t>
                  </w:r>
                  <w:r>
                    <w:rPr>
                      <w:rFonts w:ascii="Times New Roman"/>
                      <w:color w:val="000000"/>
                      <w:sz w:val="18"/>
                      <w:szCs w:val="18"/>
                    </w:rPr>
                    <w:t>，涉及涂装工艺，产生的主要污染物包含二甲苯、VOCs，因此本项目属于VOCs重点治理项目</w:t>
                  </w:r>
                  <w:r>
                    <w:rPr>
                      <w:rFonts w:hint="eastAsia" w:ascii="Times New Roman"/>
                      <w:color w:val="000000"/>
                      <w:sz w:val="18"/>
                      <w:szCs w:val="18"/>
                    </w:rPr>
                    <w:t>，本项目将重点关注VOCs废气的污染防治。</w:t>
                  </w:r>
                </w:p>
              </w:tc>
              <w:tc>
                <w:tcPr>
                  <w:tcW w:w="678" w:type="dxa"/>
                  <w:noWrap w:val="0"/>
                  <w:vAlign w:val="center"/>
                </w:tcPr>
                <w:p>
                  <w:pPr>
                    <w:overflowPunct w:val="0"/>
                    <w:autoSpaceDE w:val="0"/>
                    <w:autoSpaceDN w:val="0"/>
                    <w:snapToGrid w:val="0"/>
                    <w:spacing w:line="290" w:lineRule="exact"/>
                    <w:jc w:val="center"/>
                    <w:textAlignment w:val="baseline"/>
                    <w:rPr>
                      <w:rFonts w:ascii="Times New Roman"/>
                      <w:color w:val="000000"/>
                      <w:sz w:val="18"/>
                      <w:szCs w:val="18"/>
                    </w:rPr>
                  </w:pPr>
                  <w:r>
                    <w:rPr>
                      <w:rFonts w:ascii="Times New Roman"/>
                      <w:color w:val="000000"/>
                      <w:sz w:val="18"/>
                      <w:szCs w:val="18"/>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7" w:type="dxa"/>
                  <w:noWrap w:val="0"/>
                  <w:vAlign w:val="center"/>
                </w:tcPr>
                <w:p>
                  <w:pPr>
                    <w:overflowPunct w:val="0"/>
                    <w:autoSpaceDE w:val="0"/>
                    <w:autoSpaceDN w:val="0"/>
                    <w:spacing w:line="290" w:lineRule="exact"/>
                    <w:jc w:val="center"/>
                    <w:textAlignment w:val="baseline"/>
                    <w:rPr>
                      <w:rFonts w:hint="eastAsia" w:ascii="Times New Roman"/>
                      <w:color w:val="000000"/>
                      <w:sz w:val="18"/>
                      <w:szCs w:val="18"/>
                    </w:rPr>
                  </w:pPr>
                  <w:r>
                    <w:rPr>
                      <w:rFonts w:hint="eastAsia" w:ascii="Times New Roman"/>
                      <w:color w:val="000000"/>
                      <w:sz w:val="18"/>
                      <w:szCs w:val="18"/>
                    </w:rPr>
                    <w:t>2</w:t>
                  </w:r>
                </w:p>
              </w:tc>
              <w:tc>
                <w:tcPr>
                  <w:tcW w:w="3221" w:type="dxa"/>
                  <w:noWrap w:val="0"/>
                  <w:vAlign w:val="center"/>
                </w:tcPr>
                <w:p>
                  <w:pPr>
                    <w:overflowPunct w:val="0"/>
                    <w:autoSpaceDE w:val="0"/>
                    <w:autoSpaceDN w:val="0"/>
                    <w:spacing w:line="290" w:lineRule="exact"/>
                    <w:textAlignment w:val="baseline"/>
                    <w:rPr>
                      <w:rFonts w:hint="eastAsia" w:ascii="Times New Roman"/>
                      <w:color w:val="000000"/>
                      <w:sz w:val="18"/>
                      <w:szCs w:val="18"/>
                    </w:rPr>
                  </w:pPr>
                  <w:r>
                    <w:rPr>
                      <w:rFonts w:hint="eastAsia" w:ascii="Times New Roman"/>
                      <w:color w:val="000000"/>
                      <w:sz w:val="18"/>
                      <w:szCs w:val="18"/>
                    </w:rPr>
                    <w:t>严格建设项目环境准入。提高VOCs排放重点行业环保准入门槛，严格控制新增污染物排放量。新建涉TVOCs排放的工业企业要入园区。</w:t>
                  </w:r>
                </w:p>
              </w:tc>
              <w:tc>
                <w:tcPr>
                  <w:tcW w:w="2451" w:type="dxa"/>
                  <w:noWrap w:val="0"/>
                  <w:vAlign w:val="center"/>
                </w:tcPr>
                <w:p>
                  <w:pPr>
                    <w:overflowPunct w:val="0"/>
                    <w:autoSpaceDE w:val="0"/>
                    <w:autoSpaceDN w:val="0"/>
                    <w:spacing w:line="290" w:lineRule="exact"/>
                    <w:textAlignment w:val="baseline"/>
                    <w:rPr>
                      <w:rFonts w:ascii="Times New Roman"/>
                      <w:color w:val="000000"/>
                      <w:sz w:val="18"/>
                      <w:szCs w:val="18"/>
                    </w:rPr>
                  </w:pPr>
                  <w:r>
                    <w:rPr>
                      <w:rFonts w:ascii="Times New Roman"/>
                      <w:color w:val="000000"/>
                      <w:sz w:val="18"/>
                      <w:szCs w:val="18"/>
                    </w:rPr>
                    <w:t>本项目位于衡南县工业集中区内</w:t>
                  </w:r>
                </w:p>
              </w:tc>
              <w:tc>
                <w:tcPr>
                  <w:tcW w:w="678" w:type="dxa"/>
                  <w:noWrap w:val="0"/>
                  <w:vAlign w:val="center"/>
                </w:tcPr>
                <w:p>
                  <w:pPr>
                    <w:overflowPunct w:val="0"/>
                    <w:autoSpaceDE w:val="0"/>
                    <w:autoSpaceDN w:val="0"/>
                    <w:spacing w:line="290" w:lineRule="exact"/>
                    <w:jc w:val="center"/>
                    <w:textAlignment w:val="baseline"/>
                    <w:rPr>
                      <w:rFonts w:ascii="Times New Roman"/>
                      <w:color w:val="000000"/>
                      <w:sz w:val="18"/>
                      <w:szCs w:val="18"/>
                    </w:rPr>
                  </w:pPr>
                  <w:r>
                    <w:rPr>
                      <w:rFonts w:ascii="Times New Roman"/>
                      <w:color w:val="000000"/>
                      <w:sz w:val="18"/>
                      <w:szCs w:val="18"/>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7" w:type="dxa"/>
                  <w:noWrap w:val="0"/>
                  <w:vAlign w:val="center"/>
                </w:tcPr>
                <w:p>
                  <w:pPr>
                    <w:overflowPunct w:val="0"/>
                    <w:autoSpaceDE w:val="0"/>
                    <w:autoSpaceDN w:val="0"/>
                    <w:spacing w:line="290" w:lineRule="exact"/>
                    <w:jc w:val="center"/>
                    <w:textAlignment w:val="baseline"/>
                    <w:rPr>
                      <w:rFonts w:ascii="Times New Roman"/>
                      <w:color w:val="000000"/>
                      <w:sz w:val="18"/>
                      <w:szCs w:val="18"/>
                    </w:rPr>
                  </w:pPr>
                  <w:r>
                    <w:rPr>
                      <w:rFonts w:hint="eastAsia" w:ascii="Times New Roman"/>
                      <w:color w:val="000000"/>
                      <w:sz w:val="18"/>
                      <w:szCs w:val="18"/>
                    </w:rPr>
                    <w:t>3</w:t>
                  </w:r>
                </w:p>
              </w:tc>
              <w:tc>
                <w:tcPr>
                  <w:tcW w:w="3221" w:type="dxa"/>
                  <w:noWrap w:val="0"/>
                  <w:vAlign w:val="center"/>
                </w:tcPr>
                <w:p>
                  <w:pPr>
                    <w:overflowPunct w:val="0"/>
                    <w:autoSpaceDE w:val="0"/>
                    <w:autoSpaceDN w:val="0"/>
                    <w:spacing w:line="290" w:lineRule="exact"/>
                    <w:textAlignment w:val="baseline"/>
                    <w:rPr>
                      <w:rFonts w:ascii="Times New Roman"/>
                      <w:color w:val="000000"/>
                      <w:sz w:val="18"/>
                      <w:szCs w:val="18"/>
                    </w:rPr>
                  </w:pPr>
                  <w:r>
                    <w:rPr>
                      <w:rFonts w:ascii="Times New Roman"/>
                      <w:color w:val="000000"/>
                      <w:sz w:val="18"/>
                      <w:szCs w:val="18"/>
                    </w:rPr>
                    <w:t>新、改、扩建涉VOCs排放项目，应从源头加强控制，使用低（无）VOCs含量的原辅材料，加强废气收集，安装高效治理设施</w:t>
                  </w:r>
                </w:p>
              </w:tc>
              <w:tc>
                <w:tcPr>
                  <w:tcW w:w="2451" w:type="dxa"/>
                  <w:noWrap w:val="0"/>
                  <w:vAlign w:val="center"/>
                </w:tcPr>
                <w:p>
                  <w:pPr>
                    <w:overflowPunct w:val="0"/>
                    <w:autoSpaceDE w:val="0"/>
                    <w:autoSpaceDN w:val="0"/>
                    <w:spacing w:line="290" w:lineRule="exact"/>
                    <w:textAlignment w:val="baseline"/>
                    <w:rPr>
                      <w:rFonts w:ascii="Times New Roman"/>
                      <w:color w:val="000000"/>
                      <w:sz w:val="18"/>
                      <w:szCs w:val="18"/>
                    </w:rPr>
                  </w:pPr>
                  <w:r>
                    <w:rPr>
                      <w:rFonts w:hint="eastAsia" w:ascii="Times New Roman"/>
                      <w:color w:val="000000"/>
                      <w:sz w:val="18"/>
                      <w:szCs w:val="18"/>
                    </w:rPr>
                    <w:t>本项目有机废气处理工艺使用“干式过滤器过滤+活性炭吸附脱附+催化燃烧装置”处理控制技术，VOCs废气在密闭操作间内进行收集</w:t>
                  </w:r>
                </w:p>
              </w:tc>
              <w:tc>
                <w:tcPr>
                  <w:tcW w:w="678" w:type="dxa"/>
                  <w:noWrap w:val="0"/>
                  <w:vAlign w:val="center"/>
                </w:tcPr>
                <w:p>
                  <w:pPr>
                    <w:overflowPunct w:val="0"/>
                    <w:autoSpaceDE w:val="0"/>
                    <w:autoSpaceDN w:val="0"/>
                    <w:spacing w:line="290" w:lineRule="exact"/>
                    <w:jc w:val="center"/>
                    <w:textAlignment w:val="baseline"/>
                    <w:rPr>
                      <w:rFonts w:ascii="Times New Roman"/>
                      <w:color w:val="000000"/>
                      <w:sz w:val="18"/>
                      <w:szCs w:val="18"/>
                    </w:rPr>
                  </w:pPr>
                  <w:r>
                    <w:rPr>
                      <w:rFonts w:ascii="Times New Roman"/>
                      <w:color w:val="000000"/>
                      <w:sz w:val="18"/>
                      <w:szCs w:val="18"/>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7" w:type="dxa"/>
                  <w:noWrap w:val="0"/>
                  <w:vAlign w:val="center"/>
                </w:tcPr>
                <w:p>
                  <w:pPr>
                    <w:overflowPunct w:val="0"/>
                    <w:autoSpaceDE w:val="0"/>
                    <w:autoSpaceDN w:val="0"/>
                    <w:spacing w:line="290" w:lineRule="exact"/>
                    <w:jc w:val="center"/>
                    <w:textAlignment w:val="baseline"/>
                    <w:rPr>
                      <w:rFonts w:ascii="Times New Roman"/>
                      <w:color w:val="000000"/>
                      <w:sz w:val="18"/>
                      <w:szCs w:val="18"/>
                    </w:rPr>
                  </w:pPr>
                  <w:r>
                    <w:rPr>
                      <w:rFonts w:hint="eastAsia" w:ascii="Times New Roman"/>
                      <w:color w:val="000000"/>
                      <w:sz w:val="18"/>
                      <w:szCs w:val="18"/>
                    </w:rPr>
                    <w:t>4</w:t>
                  </w:r>
                </w:p>
              </w:tc>
              <w:tc>
                <w:tcPr>
                  <w:tcW w:w="3221" w:type="dxa"/>
                  <w:noWrap w:val="0"/>
                  <w:vAlign w:val="center"/>
                </w:tcPr>
                <w:p>
                  <w:pPr>
                    <w:overflowPunct w:val="0"/>
                    <w:autoSpaceDE w:val="0"/>
                    <w:autoSpaceDN w:val="0"/>
                    <w:spacing w:line="290" w:lineRule="exact"/>
                    <w:textAlignment w:val="baseline"/>
                    <w:rPr>
                      <w:rFonts w:ascii="Times New Roman"/>
                      <w:color w:val="000000"/>
                      <w:sz w:val="18"/>
                      <w:szCs w:val="18"/>
                    </w:rPr>
                  </w:pPr>
                  <w:r>
                    <w:rPr>
                      <w:rFonts w:ascii="Times New Roman"/>
                      <w:color w:val="000000"/>
                      <w:sz w:val="18"/>
                      <w:szCs w:val="18"/>
                    </w:rPr>
                    <w:t>加大工业涂装VOCs治理力度。全面推进集装箱、汽车、木质家具、船舶、工程机械、钢结构、卷材等制作行业工业涂装VOCs排放控制</w:t>
                  </w:r>
                </w:p>
              </w:tc>
              <w:tc>
                <w:tcPr>
                  <w:tcW w:w="2451" w:type="dxa"/>
                  <w:noWrap w:val="0"/>
                  <w:vAlign w:val="center"/>
                </w:tcPr>
                <w:p>
                  <w:pPr>
                    <w:overflowPunct w:val="0"/>
                    <w:autoSpaceDE w:val="0"/>
                    <w:autoSpaceDN w:val="0"/>
                    <w:spacing w:line="290" w:lineRule="exact"/>
                    <w:textAlignment w:val="baseline"/>
                    <w:rPr>
                      <w:rFonts w:hint="eastAsia" w:ascii="Times New Roman"/>
                      <w:color w:val="000000"/>
                      <w:sz w:val="18"/>
                      <w:szCs w:val="18"/>
                    </w:rPr>
                  </w:pPr>
                  <w:r>
                    <w:rPr>
                      <w:rFonts w:hint="eastAsia" w:ascii="Times New Roman"/>
                      <w:color w:val="000000"/>
                      <w:sz w:val="18"/>
                      <w:szCs w:val="18"/>
                    </w:rPr>
                    <w:t>本项目含涂装工艺，为控制涂装VOCs的排放，项目采用先进的涂装工艺，涂装废气采用“干式过滤器过滤+活性炭吸附脱附+催化燃烧装置”等先进有机废气治理技术</w:t>
                  </w:r>
                </w:p>
              </w:tc>
              <w:tc>
                <w:tcPr>
                  <w:tcW w:w="678" w:type="dxa"/>
                  <w:noWrap w:val="0"/>
                  <w:vAlign w:val="center"/>
                </w:tcPr>
                <w:p>
                  <w:pPr>
                    <w:overflowPunct w:val="0"/>
                    <w:autoSpaceDE w:val="0"/>
                    <w:autoSpaceDN w:val="0"/>
                    <w:spacing w:line="290" w:lineRule="exact"/>
                    <w:jc w:val="center"/>
                    <w:textAlignment w:val="baseline"/>
                    <w:rPr>
                      <w:rFonts w:ascii="Times New Roman"/>
                      <w:color w:val="000000"/>
                      <w:sz w:val="18"/>
                      <w:szCs w:val="18"/>
                    </w:rPr>
                  </w:pPr>
                  <w:r>
                    <w:rPr>
                      <w:rFonts w:ascii="Times New Roman"/>
                      <w:color w:val="000000"/>
                      <w:sz w:val="18"/>
                      <w:szCs w:val="18"/>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7" w:type="dxa"/>
                  <w:noWrap w:val="0"/>
                  <w:vAlign w:val="center"/>
                </w:tcPr>
                <w:p>
                  <w:pPr>
                    <w:overflowPunct w:val="0"/>
                    <w:autoSpaceDE w:val="0"/>
                    <w:autoSpaceDN w:val="0"/>
                    <w:spacing w:line="290" w:lineRule="exact"/>
                    <w:jc w:val="center"/>
                    <w:textAlignment w:val="baseline"/>
                    <w:rPr>
                      <w:rFonts w:hint="eastAsia" w:ascii="Times New Roman"/>
                      <w:color w:val="000000"/>
                      <w:sz w:val="18"/>
                      <w:szCs w:val="18"/>
                    </w:rPr>
                  </w:pPr>
                  <w:r>
                    <w:rPr>
                      <w:rFonts w:hint="eastAsia" w:ascii="Times New Roman"/>
                      <w:color w:val="000000"/>
                      <w:sz w:val="18"/>
                      <w:szCs w:val="18"/>
                    </w:rPr>
                    <w:t>5</w:t>
                  </w:r>
                </w:p>
              </w:tc>
              <w:tc>
                <w:tcPr>
                  <w:tcW w:w="3221" w:type="dxa"/>
                  <w:noWrap w:val="0"/>
                  <w:vAlign w:val="center"/>
                </w:tcPr>
                <w:p>
                  <w:pPr>
                    <w:overflowPunct w:val="0"/>
                    <w:autoSpaceDE w:val="0"/>
                    <w:autoSpaceDN w:val="0"/>
                    <w:spacing w:line="290" w:lineRule="exact"/>
                    <w:textAlignment w:val="baseline"/>
                    <w:rPr>
                      <w:rFonts w:hint="eastAsia" w:ascii="Times New Roman"/>
                      <w:color w:val="000000"/>
                      <w:sz w:val="18"/>
                      <w:szCs w:val="18"/>
                    </w:rPr>
                  </w:pPr>
                  <w:r>
                    <w:rPr>
                      <w:rFonts w:hint="eastAsia" w:ascii="Times New Roman"/>
                      <w:color w:val="000000"/>
                      <w:sz w:val="18"/>
                      <w:szCs w:val="18"/>
                    </w:rPr>
                    <w:t>推广静电喷涂等高效涂装工艺，鼓励企业采用自动化、智能化喷涂设备替代人工喷涂；配置密闭收集系统，整车制造企业有机废气收集率不低于90%，其他汽车制造企业不低于80%；对喷漆废气建设吸附燃烧等高效治理措施，对烘干废气建设燃烧治理设施，实现达标排放</w:t>
                  </w:r>
                </w:p>
              </w:tc>
              <w:tc>
                <w:tcPr>
                  <w:tcW w:w="2451" w:type="dxa"/>
                  <w:noWrap w:val="0"/>
                  <w:vAlign w:val="center"/>
                </w:tcPr>
                <w:p>
                  <w:pPr>
                    <w:overflowPunct w:val="0"/>
                    <w:autoSpaceDE w:val="0"/>
                    <w:autoSpaceDN w:val="0"/>
                    <w:spacing w:line="290" w:lineRule="exact"/>
                    <w:textAlignment w:val="baseline"/>
                    <w:rPr>
                      <w:rFonts w:ascii="Times New Roman"/>
                      <w:color w:val="000000"/>
                      <w:sz w:val="18"/>
                      <w:szCs w:val="18"/>
                    </w:rPr>
                  </w:pPr>
                  <w:r>
                    <w:rPr>
                      <w:rFonts w:ascii="Times New Roman"/>
                      <w:color w:val="000000"/>
                      <w:sz w:val="18"/>
                      <w:szCs w:val="18"/>
                    </w:rPr>
                    <w:t>本项目涂装采用高效涂装工艺，涂装线采用封闭式结构，</w:t>
                  </w:r>
                  <w:r>
                    <w:rPr>
                      <w:rFonts w:hint="eastAsia" w:ascii="Times New Roman"/>
                      <w:color w:val="000000"/>
                      <w:sz w:val="18"/>
                      <w:szCs w:val="18"/>
                    </w:rPr>
                    <w:t>油漆涂装生产线设置密闭隔离室，</w:t>
                  </w:r>
                  <w:r>
                    <w:rPr>
                      <w:rFonts w:ascii="Times New Roman"/>
                      <w:color w:val="000000"/>
                      <w:sz w:val="18"/>
                      <w:szCs w:val="18"/>
                    </w:rPr>
                    <w:t>有机废气收集率达到9</w:t>
                  </w:r>
                  <w:r>
                    <w:rPr>
                      <w:rFonts w:hint="eastAsia" w:ascii="Times New Roman"/>
                      <w:color w:val="000000"/>
                      <w:sz w:val="18"/>
                      <w:szCs w:val="18"/>
                    </w:rPr>
                    <w:t>0</w:t>
                  </w:r>
                  <w:r>
                    <w:rPr>
                      <w:rFonts w:ascii="Times New Roman"/>
                      <w:color w:val="000000"/>
                      <w:sz w:val="18"/>
                      <w:szCs w:val="18"/>
                    </w:rPr>
                    <w:t>%以上，有机废气利用</w:t>
                  </w:r>
                  <w:r>
                    <w:rPr>
                      <w:rFonts w:hint="eastAsia" w:hAnsi="宋体" w:cs="宋体"/>
                      <w:color w:val="000000"/>
                      <w:sz w:val="18"/>
                      <w:szCs w:val="18"/>
                    </w:rPr>
                    <w:t>“干式过滤器过滤+活性炭吸附脱附+催化燃烧装置”</w:t>
                  </w:r>
                  <w:r>
                    <w:rPr>
                      <w:rFonts w:ascii="Times New Roman"/>
                      <w:color w:val="000000"/>
                      <w:sz w:val="18"/>
                      <w:szCs w:val="18"/>
                    </w:rPr>
                    <w:t>工艺处理净化，废气可达标排放</w:t>
                  </w:r>
                </w:p>
              </w:tc>
              <w:tc>
                <w:tcPr>
                  <w:tcW w:w="678" w:type="dxa"/>
                  <w:noWrap w:val="0"/>
                  <w:vAlign w:val="center"/>
                </w:tcPr>
                <w:p>
                  <w:pPr>
                    <w:overflowPunct w:val="0"/>
                    <w:autoSpaceDE w:val="0"/>
                    <w:autoSpaceDN w:val="0"/>
                    <w:spacing w:line="290" w:lineRule="exact"/>
                    <w:jc w:val="center"/>
                    <w:textAlignment w:val="baseline"/>
                    <w:rPr>
                      <w:rFonts w:ascii="Times New Roman"/>
                      <w:color w:val="000000"/>
                      <w:sz w:val="18"/>
                      <w:szCs w:val="18"/>
                    </w:rPr>
                  </w:pPr>
                  <w:r>
                    <w:rPr>
                      <w:rFonts w:ascii="Times New Roman"/>
                      <w:color w:val="000000"/>
                      <w:sz w:val="18"/>
                      <w:szCs w:val="18"/>
                    </w:rPr>
                    <w:t>符合</w:t>
                  </w:r>
                </w:p>
              </w:tc>
            </w:tr>
          </w:tbl>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hint="eastAsia" w:ascii="Times New Roman"/>
                <w:b/>
                <w:bCs/>
                <w:color w:val="000000"/>
                <w:kern w:val="2"/>
                <w:u w:val="none"/>
              </w:rPr>
            </w:pPr>
            <w:r>
              <w:rPr>
                <w:rFonts w:hint="eastAsia"/>
                <w:b/>
                <w:bCs/>
                <w:color w:val="000000" w:themeColor="text1"/>
                <w:sz w:val="24"/>
                <w:u w:val="none"/>
                <w:lang w:val="en-US" w:eastAsia="zh-CN"/>
                <w14:textFill>
                  <w14:solidFill>
                    <w14:schemeClr w14:val="tx1"/>
                  </w14:solidFill>
                </w14:textFill>
              </w:rPr>
              <w:t>7、</w:t>
            </w:r>
            <w:r>
              <w:rPr>
                <w:rFonts w:hint="eastAsia" w:ascii="Times New Roman"/>
                <w:b/>
                <w:bCs/>
                <w:color w:val="000000"/>
                <w:kern w:val="2"/>
                <w:u w:val="none"/>
              </w:rPr>
              <w:t>与《湖南省</w:t>
            </w:r>
            <w:r>
              <w:rPr>
                <w:rFonts w:hint="eastAsia" w:ascii="Times New Roman"/>
                <w:b/>
                <w:bCs/>
                <w:color w:val="000000"/>
                <w:kern w:val="2"/>
                <w:u w:val="none"/>
                <w:lang w:val="en-US" w:eastAsia="zh-CN"/>
              </w:rPr>
              <w:t>重点行业挥发性有机物污染控制指南（征求意见稿）</w:t>
            </w:r>
            <w:r>
              <w:rPr>
                <w:rFonts w:hint="eastAsia" w:ascii="Times New Roman"/>
                <w:b/>
                <w:bCs/>
                <w:color w:val="000000"/>
                <w:kern w:val="2"/>
                <w:u w:val="none"/>
              </w:rPr>
              <w:t>》相符性分析</w:t>
            </w:r>
          </w:p>
          <w:p>
            <w:pPr>
              <w:jc w:val="center"/>
              <w:outlineLvl w:val="5"/>
              <w:rPr>
                <w:rFonts w:ascii="Times New Roman"/>
                <w:b/>
                <w:bCs/>
                <w:color w:val="000000"/>
                <w:spacing w:val="0"/>
                <w:sz w:val="18"/>
                <w:szCs w:val="18"/>
                <w:u w:val="none"/>
              </w:rPr>
            </w:pPr>
            <w:r>
              <w:rPr>
                <w:rFonts w:ascii="Times New Roman"/>
                <w:b/>
                <w:bCs/>
                <w:color w:val="000000"/>
                <w:spacing w:val="0"/>
                <w:sz w:val="18"/>
                <w:szCs w:val="18"/>
                <w:u w:val="none"/>
              </w:rPr>
              <w:t>表</w:t>
            </w:r>
            <w:r>
              <w:rPr>
                <w:rFonts w:hint="eastAsia" w:ascii="Times New Roman"/>
                <w:b/>
                <w:bCs/>
                <w:color w:val="000000"/>
                <w:spacing w:val="0"/>
                <w:sz w:val="18"/>
                <w:szCs w:val="18"/>
                <w:u w:val="none"/>
              </w:rPr>
              <w:t>1-</w:t>
            </w:r>
            <w:r>
              <w:rPr>
                <w:rFonts w:hint="eastAsia" w:ascii="Times New Roman"/>
                <w:b/>
                <w:bCs/>
                <w:color w:val="000000"/>
                <w:spacing w:val="0"/>
                <w:sz w:val="18"/>
                <w:szCs w:val="18"/>
                <w:u w:val="none"/>
                <w:lang w:val="en-US" w:eastAsia="zh-CN"/>
              </w:rPr>
              <w:t>5</w:t>
            </w:r>
            <w:r>
              <w:rPr>
                <w:rFonts w:hint="eastAsia" w:ascii="Times New Roman"/>
                <w:b/>
                <w:bCs/>
                <w:color w:val="000000"/>
                <w:spacing w:val="0"/>
                <w:sz w:val="18"/>
                <w:szCs w:val="18"/>
                <w:u w:val="none"/>
              </w:rPr>
              <w:t xml:space="preserve"> </w:t>
            </w:r>
            <w:r>
              <w:rPr>
                <w:rFonts w:ascii="Times New Roman"/>
                <w:b/>
                <w:bCs/>
                <w:color w:val="000000"/>
                <w:spacing w:val="0"/>
                <w:sz w:val="18"/>
                <w:szCs w:val="18"/>
                <w:u w:val="none"/>
              </w:rPr>
              <w:t xml:space="preserve"> 与</w:t>
            </w:r>
            <w:r>
              <w:rPr>
                <w:rFonts w:hint="eastAsia" w:ascii="Times New Roman"/>
                <w:b/>
                <w:bCs/>
                <w:color w:val="000000"/>
                <w:spacing w:val="0"/>
                <w:sz w:val="18"/>
                <w:szCs w:val="18"/>
                <w:u w:val="none"/>
              </w:rPr>
              <w:t>《湖南省重点行业挥发性有机物污染控制指南（征求意见稿）》</w:t>
            </w:r>
            <w:r>
              <w:rPr>
                <w:rFonts w:ascii="Times New Roman"/>
                <w:b/>
                <w:bCs/>
                <w:color w:val="000000"/>
                <w:spacing w:val="0"/>
                <w:sz w:val="18"/>
                <w:szCs w:val="18"/>
                <w:u w:val="none"/>
              </w:rPr>
              <w:t>的符合性</w:t>
            </w:r>
          </w:p>
          <w:tbl>
            <w:tblPr>
              <w:tblStyle w:val="29"/>
              <w:tblW w:w="4997"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57" w:type="dxa"/>
                <w:bottom w:w="0" w:type="dxa"/>
                <w:right w:w="57" w:type="dxa"/>
              </w:tblCellMar>
            </w:tblPr>
            <w:tblGrid>
              <w:gridCol w:w="339"/>
              <w:gridCol w:w="3291"/>
              <w:gridCol w:w="2475"/>
              <w:gridCol w:w="77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343" w:hRule="atLeast"/>
                <w:jc w:val="center"/>
              </w:trPr>
              <w:tc>
                <w:tcPr>
                  <w:tcW w:w="2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color w:val="000000"/>
                      <w:sz w:val="18"/>
                      <w:szCs w:val="18"/>
                      <w:u w:val="none"/>
                    </w:rPr>
                  </w:pPr>
                  <w:r>
                    <w:rPr>
                      <w:rFonts w:hint="default" w:ascii="Times New Roman" w:hAnsi="Times New Roman" w:cs="Times New Roman"/>
                      <w:b/>
                      <w:bCs/>
                      <w:color w:val="000000"/>
                      <w:sz w:val="18"/>
                      <w:szCs w:val="18"/>
                      <w:u w:val="none"/>
                    </w:rPr>
                    <w:t>序号</w:t>
                  </w:r>
                </w:p>
              </w:tc>
              <w:tc>
                <w:tcPr>
                  <w:tcW w:w="23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color w:val="000000"/>
                      <w:sz w:val="18"/>
                      <w:szCs w:val="18"/>
                      <w:u w:val="none"/>
                    </w:rPr>
                  </w:pPr>
                  <w:r>
                    <w:rPr>
                      <w:rFonts w:hint="default" w:ascii="Times New Roman" w:hAnsi="Times New Roman" w:cs="Times New Roman"/>
                      <w:b/>
                      <w:bCs/>
                      <w:color w:val="000000"/>
                      <w:kern w:val="24"/>
                      <w:sz w:val="18"/>
                      <w:szCs w:val="18"/>
                      <w:u w:val="none"/>
                    </w:rPr>
                    <w:t>方案</w:t>
                  </w:r>
                  <w:r>
                    <w:rPr>
                      <w:rFonts w:hint="default" w:ascii="Times New Roman" w:hAnsi="Times New Roman" w:cs="Times New Roman"/>
                      <w:b/>
                      <w:bCs/>
                      <w:color w:val="000000"/>
                      <w:sz w:val="18"/>
                      <w:szCs w:val="18"/>
                      <w:u w:val="none"/>
                    </w:rPr>
                    <w:t>要求</w:t>
                  </w:r>
                </w:p>
              </w:tc>
              <w:tc>
                <w:tcPr>
                  <w:tcW w:w="179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color w:val="000000"/>
                      <w:sz w:val="18"/>
                      <w:szCs w:val="18"/>
                      <w:u w:val="none"/>
                    </w:rPr>
                  </w:pPr>
                  <w:r>
                    <w:rPr>
                      <w:rFonts w:hint="default" w:ascii="Times New Roman" w:hAnsi="Times New Roman" w:cs="Times New Roman"/>
                      <w:b/>
                      <w:bCs/>
                      <w:color w:val="000000"/>
                      <w:sz w:val="18"/>
                      <w:szCs w:val="18"/>
                      <w:u w:val="none"/>
                    </w:rPr>
                    <w:t>本项目情况</w:t>
                  </w:r>
                </w:p>
              </w:tc>
              <w:tc>
                <w:tcPr>
                  <w:tcW w:w="56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color w:val="000000"/>
                      <w:sz w:val="18"/>
                      <w:szCs w:val="18"/>
                      <w:u w:val="none"/>
                    </w:rPr>
                  </w:pPr>
                  <w:r>
                    <w:rPr>
                      <w:rFonts w:hint="default" w:ascii="Times New Roman" w:hAnsi="Times New Roman" w:cs="Times New Roman"/>
                      <w:b/>
                      <w:bCs/>
                      <w:color w:val="000000"/>
                      <w:sz w:val="18"/>
                      <w:szCs w:val="18"/>
                      <w:u w:val="none"/>
                    </w:rPr>
                    <w:t>符合性分析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343" w:hRule="atLeast"/>
                <w:jc w:val="center"/>
              </w:trPr>
              <w:tc>
                <w:tcPr>
                  <w:tcW w:w="2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000000"/>
                      <w:sz w:val="18"/>
                      <w:szCs w:val="18"/>
                      <w:u w:val="none"/>
                    </w:rPr>
                  </w:pPr>
                  <w:r>
                    <w:rPr>
                      <w:rFonts w:hint="default" w:ascii="Times New Roman" w:hAnsi="Times New Roman" w:cs="Times New Roman"/>
                      <w:color w:val="000000"/>
                      <w:sz w:val="18"/>
                      <w:szCs w:val="18"/>
                      <w:u w:val="none"/>
                    </w:rPr>
                    <w:t>1</w:t>
                  </w:r>
                </w:p>
              </w:tc>
              <w:tc>
                <w:tcPr>
                  <w:tcW w:w="23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textAlignment w:val="auto"/>
                    <w:rPr>
                      <w:rFonts w:hint="default" w:ascii="Times New Roman" w:hAnsi="Times New Roman" w:cs="Times New Roman"/>
                      <w:color w:val="000000"/>
                      <w:kern w:val="24"/>
                      <w:sz w:val="18"/>
                      <w:szCs w:val="18"/>
                      <w:u w:val="none"/>
                    </w:rPr>
                  </w:pPr>
                  <w:r>
                    <w:rPr>
                      <w:rFonts w:hint="default" w:ascii="Times New Roman" w:hAnsi="Times New Roman" w:cs="Times New Roman"/>
                      <w:color w:val="000000"/>
                      <w:kern w:val="24"/>
                      <w:sz w:val="18"/>
                      <w:szCs w:val="18"/>
                      <w:u w:val="none"/>
                    </w:rPr>
                    <w:t>所有产生有机废气污染的企业，应优先采用低（无）VOC</w:t>
                  </w:r>
                  <w:r>
                    <w:rPr>
                      <w:rFonts w:hint="default" w:ascii="Times New Roman" w:hAnsi="Times New Roman" w:cs="Times New Roman"/>
                      <w:color w:val="000000"/>
                      <w:kern w:val="24"/>
                      <w:sz w:val="18"/>
                      <w:szCs w:val="18"/>
                      <w:u w:val="none"/>
                      <w:vertAlign w:val="subscript"/>
                    </w:rPr>
                    <w:t>S</w:t>
                  </w:r>
                  <w:r>
                    <w:rPr>
                      <w:rFonts w:hint="default" w:ascii="Times New Roman" w:hAnsi="Times New Roman" w:cs="Times New Roman"/>
                      <w:color w:val="000000"/>
                      <w:kern w:val="24"/>
                      <w:sz w:val="18"/>
                      <w:szCs w:val="18"/>
                      <w:u w:val="none"/>
                    </w:rPr>
                    <w:t>含量的原辅材料，使用与之相配套的生产工艺和装备，从源头控制VOCs的产生；对产生VOC</w:t>
                  </w:r>
                  <w:r>
                    <w:rPr>
                      <w:rFonts w:hint="default" w:ascii="Times New Roman" w:hAnsi="Times New Roman" w:cs="Times New Roman"/>
                      <w:color w:val="000000"/>
                      <w:kern w:val="24"/>
                      <w:sz w:val="18"/>
                      <w:szCs w:val="18"/>
                      <w:u w:val="none"/>
                      <w:vertAlign w:val="subscript"/>
                    </w:rPr>
                    <w:t>S</w:t>
                  </w:r>
                  <w:r>
                    <w:rPr>
                      <w:rFonts w:hint="default" w:ascii="Times New Roman" w:hAnsi="Times New Roman" w:cs="Times New Roman"/>
                      <w:color w:val="000000"/>
                      <w:kern w:val="24"/>
                      <w:sz w:val="18"/>
                      <w:szCs w:val="18"/>
                      <w:u w:val="none"/>
                    </w:rPr>
                    <w:t>的生产单元或工艺装置进行密闭，无法密闭的应设立局部气体收集系统，废气收集系统应保持负压状态，减少VOCs的无组织逸散；减少废气排放口数量，合并同类废气的排放口。</w:t>
                  </w:r>
                </w:p>
              </w:tc>
              <w:tc>
                <w:tcPr>
                  <w:tcW w:w="1797"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left"/>
                    <w:textAlignment w:val="auto"/>
                    <w:rPr>
                      <w:rFonts w:hint="default" w:ascii="Times New Roman" w:hAnsi="Times New Roman" w:cs="Times New Roman"/>
                      <w:color w:val="000000"/>
                      <w:kern w:val="24"/>
                      <w:sz w:val="18"/>
                      <w:szCs w:val="18"/>
                      <w:u w:val="none"/>
                    </w:rPr>
                  </w:pPr>
                  <w:r>
                    <w:rPr>
                      <w:rFonts w:hint="default" w:ascii="Times New Roman" w:hAnsi="Times New Roman" w:cs="Times New Roman"/>
                      <w:color w:val="000000"/>
                      <w:kern w:val="24"/>
                      <w:sz w:val="18"/>
                      <w:szCs w:val="18"/>
                      <w:u w:val="none"/>
                    </w:rPr>
                    <w:t>本项目从源头加强控制，使用低（无）有机废气含量的原材料。项目加强废气收集，安装有效治理设施，有机废气通过</w:t>
                  </w:r>
                  <w:r>
                    <w:rPr>
                      <w:rFonts w:hint="eastAsia" w:ascii="Times New Roman" w:hAnsi="Times New Roman" w:cs="Times New Roman"/>
                      <w:color w:val="000000"/>
                      <w:kern w:val="24"/>
                      <w:sz w:val="18"/>
                      <w:szCs w:val="18"/>
                      <w:u w:val="none"/>
                      <w:lang w:eastAsia="zh-CN"/>
                    </w:rPr>
                    <w:t>“</w:t>
                  </w:r>
                  <w:r>
                    <w:rPr>
                      <w:rFonts w:hint="eastAsia" w:hAnsi="宋体" w:cs="宋体"/>
                      <w:color w:val="000000"/>
                      <w:sz w:val="18"/>
                      <w:szCs w:val="18"/>
                      <w:u w:val="none"/>
                    </w:rPr>
                    <w:t>干式过滤器过滤+活性炭吸附脱附+催化燃烧装置”</w:t>
                  </w:r>
                  <w:r>
                    <w:rPr>
                      <w:rFonts w:hint="default" w:ascii="Times New Roman" w:hAnsi="Times New Roman" w:cs="Times New Roman"/>
                      <w:color w:val="000000"/>
                      <w:kern w:val="24"/>
                      <w:sz w:val="18"/>
                      <w:szCs w:val="18"/>
                      <w:u w:val="none"/>
                    </w:rPr>
                    <w:t>处理达标后排放。</w:t>
                  </w:r>
                </w:p>
              </w:tc>
              <w:tc>
                <w:tcPr>
                  <w:tcW w:w="56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000000"/>
                      <w:sz w:val="18"/>
                      <w:szCs w:val="18"/>
                      <w:u w:val="none"/>
                    </w:rPr>
                  </w:pPr>
                  <w:r>
                    <w:rPr>
                      <w:rFonts w:hint="default" w:ascii="Times New Roman" w:hAnsi="Times New Roman" w:cs="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57" w:type="dxa"/>
                  <w:bottom w:w="0" w:type="dxa"/>
                  <w:right w:w="57" w:type="dxa"/>
                </w:tblCellMar>
              </w:tblPrEx>
              <w:trPr>
                <w:trHeight w:val="343" w:hRule="atLeast"/>
                <w:jc w:val="center"/>
              </w:trPr>
              <w:tc>
                <w:tcPr>
                  <w:tcW w:w="2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000000"/>
                      <w:sz w:val="18"/>
                      <w:szCs w:val="18"/>
                      <w:u w:val="none"/>
                    </w:rPr>
                  </w:pPr>
                  <w:r>
                    <w:rPr>
                      <w:rFonts w:hint="default" w:ascii="Times New Roman" w:hAnsi="Times New Roman" w:cs="Times New Roman"/>
                      <w:color w:val="000000"/>
                      <w:sz w:val="18"/>
                      <w:szCs w:val="18"/>
                      <w:u w:val="none"/>
                    </w:rPr>
                    <w:t>2</w:t>
                  </w:r>
                </w:p>
              </w:tc>
              <w:tc>
                <w:tcPr>
                  <w:tcW w:w="23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textAlignment w:val="auto"/>
                    <w:rPr>
                      <w:rFonts w:hint="default" w:ascii="Times New Roman" w:hAnsi="Times New Roman" w:cs="Times New Roman"/>
                      <w:color w:val="000000"/>
                      <w:kern w:val="24"/>
                      <w:sz w:val="18"/>
                      <w:szCs w:val="18"/>
                      <w:u w:val="none"/>
                    </w:rPr>
                  </w:pPr>
                  <w:r>
                    <w:rPr>
                      <w:rFonts w:hint="default" w:ascii="Times New Roman" w:hAnsi="Times New Roman" w:cs="Times New Roman"/>
                      <w:color w:val="000000"/>
                      <w:kern w:val="24"/>
                      <w:sz w:val="18"/>
                      <w:szCs w:val="18"/>
                      <w:u w:val="none"/>
                    </w:rPr>
                    <w:t>VOCs总削减率需满足管理要求，其中有机化工、医药化工、橡胶和塑料制品（有溶剂浸胶工艺）、溶剂型涂料表面涂装、包装印刷的净化处理率原则上不得低于90%，其他行业原则上不低于75%。</w:t>
                  </w:r>
                </w:p>
              </w:tc>
              <w:tc>
                <w:tcPr>
                  <w:tcW w:w="1797"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left"/>
                    <w:textAlignment w:val="auto"/>
                    <w:rPr>
                      <w:rFonts w:hint="default" w:ascii="Times New Roman" w:hAnsi="Times New Roman" w:cs="Times New Roman"/>
                      <w:color w:val="000000"/>
                      <w:kern w:val="24"/>
                      <w:sz w:val="18"/>
                      <w:szCs w:val="18"/>
                      <w:u w:val="none"/>
                    </w:rPr>
                  </w:pPr>
                  <w:r>
                    <w:rPr>
                      <w:rFonts w:hint="default" w:ascii="Times New Roman" w:hAnsi="Times New Roman" w:cs="Times New Roman"/>
                      <w:color w:val="000000"/>
                      <w:kern w:val="24"/>
                      <w:sz w:val="18"/>
                      <w:szCs w:val="18"/>
                      <w:u w:val="none"/>
                    </w:rPr>
                    <w:t>本项目为</w:t>
                  </w:r>
                  <w:r>
                    <w:rPr>
                      <w:rFonts w:hint="eastAsia" w:ascii="Times New Roman" w:hAnsi="Times New Roman" w:cs="Times New Roman"/>
                      <w:color w:val="000000"/>
                      <w:kern w:val="24"/>
                      <w:sz w:val="18"/>
                      <w:szCs w:val="18"/>
                      <w:u w:val="none"/>
                      <w:lang w:eastAsia="zh-CN"/>
                    </w:rPr>
                    <w:t>变压器外壳生产项目，涉及溶剂型表面涂装</w:t>
                  </w:r>
                  <w:r>
                    <w:rPr>
                      <w:rFonts w:hint="default" w:ascii="Times New Roman" w:hAnsi="Times New Roman" w:cs="Times New Roman"/>
                      <w:color w:val="000000"/>
                      <w:kern w:val="24"/>
                      <w:sz w:val="18"/>
                      <w:szCs w:val="18"/>
                      <w:u w:val="none"/>
                    </w:rPr>
                    <w:t>，，有机废气通过</w:t>
                  </w:r>
                  <w:r>
                    <w:rPr>
                      <w:rFonts w:hint="eastAsia" w:ascii="Times New Roman" w:hAnsi="Times New Roman" w:cs="Times New Roman"/>
                      <w:color w:val="000000"/>
                      <w:kern w:val="24"/>
                      <w:sz w:val="18"/>
                      <w:szCs w:val="18"/>
                      <w:u w:val="none"/>
                      <w:lang w:eastAsia="zh-CN"/>
                    </w:rPr>
                    <w:t>“</w:t>
                  </w:r>
                  <w:r>
                    <w:rPr>
                      <w:rFonts w:hint="eastAsia" w:hAnsi="宋体" w:cs="宋体"/>
                      <w:color w:val="000000"/>
                      <w:sz w:val="18"/>
                      <w:szCs w:val="18"/>
                      <w:u w:val="none"/>
                    </w:rPr>
                    <w:t>干式过滤器过滤+活性炭吸附脱附+催化燃烧装置”</w:t>
                  </w:r>
                  <w:r>
                    <w:rPr>
                      <w:rFonts w:hint="default" w:ascii="Times New Roman" w:hAnsi="Times New Roman" w:cs="Times New Roman"/>
                      <w:color w:val="000000"/>
                      <w:kern w:val="24"/>
                      <w:sz w:val="18"/>
                      <w:szCs w:val="18"/>
                      <w:u w:val="none"/>
                    </w:rPr>
                    <w:t>，VOCs总削减率为</w:t>
                  </w:r>
                  <w:r>
                    <w:rPr>
                      <w:rFonts w:hint="eastAsia" w:ascii="Times New Roman" w:hAnsi="Times New Roman" w:cs="Times New Roman"/>
                      <w:color w:val="000000"/>
                      <w:kern w:val="24"/>
                      <w:sz w:val="18"/>
                      <w:szCs w:val="18"/>
                      <w:u w:val="none"/>
                      <w:lang w:val="en-US" w:eastAsia="zh-CN"/>
                    </w:rPr>
                    <w:t>9</w:t>
                  </w:r>
                  <w:r>
                    <w:rPr>
                      <w:rFonts w:hint="default" w:ascii="Times New Roman" w:hAnsi="Times New Roman" w:cs="Times New Roman"/>
                      <w:color w:val="000000"/>
                      <w:kern w:val="24"/>
                      <w:sz w:val="18"/>
                      <w:szCs w:val="18"/>
                      <w:u w:val="none"/>
                    </w:rPr>
                    <w:t>0%</w:t>
                  </w:r>
                  <w:r>
                    <w:rPr>
                      <w:rFonts w:hint="eastAsia" w:ascii="Times New Roman" w:hAnsi="Times New Roman" w:cs="Times New Roman"/>
                      <w:color w:val="000000"/>
                      <w:kern w:val="24"/>
                      <w:sz w:val="18"/>
                      <w:szCs w:val="18"/>
                      <w:u w:val="none"/>
                      <w:lang w:eastAsia="zh-CN"/>
                    </w:rPr>
                    <w:t>以上</w:t>
                  </w:r>
                  <w:r>
                    <w:rPr>
                      <w:rFonts w:hint="default" w:ascii="Times New Roman" w:hAnsi="Times New Roman" w:cs="Times New Roman"/>
                      <w:color w:val="000000"/>
                      <w:kern w:val="24"/>
                      <w:sz w:val="18"/>
                      <w:szCs w:val="18"/>
                      <w:u w:val="none"/>
                    </w:rPr>
                    <w:t>。</w:t>
                  </w:r>
                </w:p>
              </w:tc>
              <w:tc>
                <w:tcPr>
                  <w:tcW w:w="56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000000"/>
                      <w:sz w:val="18"/>
                      <w:szCs w:val="18"/>
                      <w:u w:val="none"/>
                    </w:rPr>
                  </w:pPr>
                  <w:r>
                    <w:rPr>
                      <w:rFonts w:hint="default" w:ascii="Times New Roman" w:hAnsi="Times New Roman" w:cs="Times New Roman"/>
                      <w:color w:val="000000"/>
                      <w:sz w:val="18"/>
                      <w:szCs w:val="18"/>
                      <w:u w:val="none"/>
                    </w:rPr>
                    <w:t>符合</w:t>
                  </w:r>
                </w:p>
              </w:tc>
            </w:tr>
          </w:tbl>
          <w:p>
            <w:pPr>
              <w:spacing w:line="360" w:lineRule="auto"/>
              <w:ind w:firstLine="480" w:firstLineChars="200"/>
              <w:rPr>
                <w:rFonts w:hint="default"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从上表可知，本项目与与《湖南省重点行业挥发性有机物污染控制指南（征求意见稿）》的的相关要求是符合的。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hint="eastAsia" w:ascii="Times New Roman"/>
                <w:b/>
                <w:bCs/>
                <w:color w:val="000000"/>
                <w:kern w:val="2"/>
              </w:rPr>
            </w:pPr>
            <w:r>
              <w:rPr>
                <w:rFonts w:hint="eastAsia"/>
                <w:b/>
                <w:bCs/>
                <w:color w:val="000000" w:themeColor="text1"/>
                <w:sz w:val="24"/>
                <w:lang w:val="en-US" w:eastAsia="zh-CN"/>
                <w14:textFill>
                  <w14:solidFill>
                    <w14:schemeClr w14:val="tx1"/>
                  </w14:solidFill>
                </w14:textFill>
              </w:rPr>
              <w:t>8、</w:t>
            </w:r>
            <w:r>
              <w:rPr>
                <w:rFonts w:hint="eastAsia" w:ascii="Times New Roman"/>
                <w:b/>
                <w:bCs/>
                <w:color w:val="000000"/>
                <w:kern w:val="2"/>
              </w:rPr>
              <w:t>与《挥发性有机物（VOCs）污染防治技术政策》符合性分析</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根据《挥发性有机物（VOCs）污染防治技术政策》（环境保护部公告2013年第31号）二、（十）在涂装、印刷、粘合、工业清洗等含VOCs产品的使用过程中的VOCs污染防治技术措施包括：1、鼓励使用通过环境标志产品认证的环保型涂料、油墨、胶粘剂和清洗剂；2、根据涂装工艺的不同，鼓励使用水性涂料、高固份涂料、粉末涂料、紫外光固化（UV）涂料等环保型涂料；推广采用静电喷涂、淋涂、辊涂、浸涂等效率较高的涂装工艺；应尽量避免无VOCs净化、回收措施的露天喷涂作业；6.含VOCs产品的使用过程中，应采取废气收集措施，提高废气收集效率，减少废气的无组织排放与逸散，并对收集后的废气进行回收或处理后达标排放。四、鼓励以下新技术、新材料和新装备的研发和推广：（二十二）旋转式分子筛吸附浓缩技术、高效蓄热式催化燃烧技术（RCO）和蓄热式热力燃烧技术（RTO）、氮气循环脱附吸附回收技术、高效水基强化吸收技术，以及其他针对特定有机污染物的生物净化技术和低温等离子体净化技术等。</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只对产品表面进行喷漆、喷粉，从源头上控制挥发性有机物（VOCs）的产生；本项目产生的废气，采用干式过滤器过滤+活性炭吸附脱附+催化燃烧装置处理涂装车间有机废气，从末端上大大降低挥发性有机物的排放。因此，符合《挥发性有机物（VOCs）污染防治技术政策》中的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hint="eastAsia" w:ascii="Times New Roman"/>
                <w:b/>
                <w:bCs/>
                <w:color w:val="000000"/>
                <w:kern w:val="2"/>
              </w:rPr>
            </w:pPr>
            <w:r>
              <w:rPr>
                <w:rFonts w:hint="eastAsia"/>
                <w:b/>
                <w:bCs/>
                <w:color w:val="000000" w:themeColor="text1"/>
                <w:sz w:val="24"/>
                <w:lang w:val="en-US" w:eastAsia="zh-CN"/>
                <w14:textFill>
                  <w14:solidFill>
                    <w14:schemeClr w14:val="tx1"/>
                  </w14:solidFill>
                </w14:textFill>
              </w:rPr>
              <w:t>9、</w:t>
            </w:r>
            <w:r>
              <w:rPr>
                <w:rFonts w:hint="eastAsia" w:ascii="Times New Roman"/>
                <w:b/>
                <w:bCs/>
                <w:color w:val="000000"/>
                <w:kern w:val="2"/>
              </w:rPr>
              <w:t>与《重点行业挥发性有机物综合治理方案》（环大气【2019】53号）相符合性分析</w:t>
            </w:r>
          </w:p>
          <w:p>
            <w:pPr>
              <w:spacing w:line="360" w:lineRule="auto"/>
              <w:ind w:firstLine="480" w:firstLineChars="200"/>
              <w:jc w:val="left"/>
              <w:outlineLvl w:val="3"/>
              <w:rPr>
                <w:rFonts w:hint="eastAsia" w:ascii="Times New Roman"/>
                <w:color w:val="000000"/>
                <w:kern w:val="2"/>
                <w:sz w:val="24"/>
                <w:szCs w:val="24"/>
              </w:rPr>
            </w:pPr>
            <w:r>
              <w:rPr>
                <w:rFonts w:hint="eastAsia" w:ascii="Times New Roman"/>
                <w:color w:val="000000"/>
                <w:kern w:val="2"/>
                <w:sz w:val="24"/>
                <w:szCs w:val="24"/>
              </w:rPr>
              <w:t>根据《重点行业挥发性有机物综合治理方案》的通知（环大气【2019】53号），1、强化源头控制，加快使用粉末、水性、高固体分、辐射固化等低VOCs含量的涂料替代溶剂型涂料。重点区域汽车制造底漆大力推广使用水性涂料，乘用车中涂、色漆大力推广使用高固体分或水性涂料，加快客车、货车等中涂、色漆改造。钢制集装箱制造在箱内、箱外、木地板涂装等工序大力推广使用水性涂料，在确保防腐蚀功能的前提下，加快推进特种集装箱采用水性涂料……工程机械制造大力推广使用水性、粉末和高固体分涂料。本项目为变压器</w:t>
            </w:r>
            <w:r>
              <w:rPr>
                <w:rFonts w:hint="eastAsia" w:ascii="Times New Roman"/>
                <w:color w:val="000000"/>
                <w:kern w:val="2"/>
                <w:sz w:val="24"/>
                <w:szCs w:val="24"/>
                <w:lang w:eastAsia="zh-CN"/>
              </w:rPr>
              <w:t>外壳制造</w:t>
            </w:r>
            <w:r>
              <w:rPr>
                <w:rFonts w:hint="eastAsia" w:ascii="Times New Roman"/>
                <w:color w:val="000000"/>
                <w:kern w:val="2"/>
                <w:sz w:val="24"/>
                <w:szCs w:val="24"/>
              </w:rPr>
              <w:t>，采用</w:t>
            </w:r>
            <w:r>
              <w:rPr>
                <w:rFonts w:hint="eastAsia" w:ascii="Times New Roman"/>
                <w:color w:val="000000"/>
                <w:kern w:val="2"/>
                <w:sz w:val="24"/>
                <w:szCs w:val="24"/>
                <w:lang w:eastAsia="zh-CN"/>
              </w:rPr>
              <w:t>油漆和</w:t>
            </w:r>
            <w:r>
              <w:rPr>
                <w:rFonts w:hint="eastAsia" w:ascii="Times New Roman"/>
                <w:color w:val="000000"/>
                <w:kern w:val="2"/>
                <w:sz w:val="24"/>
                <w:szCs w:val="24"/>
              </w:rPr>
              <w:t>喷粉工序。大大减少了原材料的使用量，因此符合源头控制。</w:t>
            </w:r>
          </w:p>
          <w:p>
            <w:pPr>
              <w:spacing w:line="360" w:lineRule="auto"/>
              <w:ind w:firstLine="480" w:firstLineChars="200"/>
              <w:jc w:val="left"/>
              <w:outlineLvl w:val="3"/>
              <w:rPr>
                <w:rFonts w:hint="eastAsia" w:ascii="Times New Roman" w:hAnsi="Times New Roman" w:eastAsia="宋体" w:cs="Times New Roman"/>
                <w:color w:val="000000"/>
                <w:kern w:val="2"/>
                <w:sz w:val="24"/>
                <w:szCs w:val="24"/>
              </w:rPr>
            </w:pPr>
            <w:r>
              <w:rPr>
                <w:rFonts w:hint="eastAsia" w:ascii="Times New Roman" w:hAnsi="Times New Roman" w:eastAsia="宋体" w:cs="Times New Roman"/>
                <w:color w:val="000000"/>
                <w:kern w:val="2"/>
                <w:sz w:val="24"/>
                <w:szCs w:val="24"/>
              </w:rPr>
              <w:t>2、加快推广紧凑式涂装工艺、先进涂装技术和设备。汽车制造整车生产推广使用“三涂-烘”“两涂- 烘”或免中涂等紧凑型工艺、静电喷涂技术、自动化喷涂设备。汽车金属零配件企业鼓励采用粉末静电喷涂技术。集装箱制造一次打砂工序钢板处理采用辊涂工艺。木质家具推广使用高效的往复式喷涂箱、机械手和静电喷涂技术。板式家具采用喷涂工艺的，推广使用粉末静电喷涂技术;采用溶剂型、辐射固化涂料的，推广使用辊涂、淋涂等工艺。工程机械制造要提高室内涂装比例，鼓励采用自动喷涂、静电喷涂等技术。电子产品制造推广使用静电喷涂等技术。本项目的喷涂工序全部在室内进行。</w:t>
            </w:r>
          </w:p>
          <w:p>
            <w:pPr>
              <w:spacing w:line="360" w:lineRule="auto"/>
              <w:ind w:firstLine="480" w:firstLineChars="200"/>
              <w:jc w:val="left"/>
              <w:outlineLvl w:val="3"/>
              <w:rPr>
                <w:rFonts w:hint="eastAsia" w:ascii="Times New Roman" w:hAnsi="Times New Roman" w:eastAsia="宋体" w:cs="Times New Roman"/>
                <w:color w:val="000000"/>
                <w:kern w:val="2"/>
                <w:sz w:val="24"/>
                <w:szCs w:val="24"/>
              </w:rPr>
            </w:pPr>
            <w:r>
              <w:rPr>
                <w:rFonts w:hint="eastAsia" w:ascii="Times New Roman" w:hAnsi="Times New Roman" w:eastAsia="宋体" w:cs="Times New Roman"/>
                <w:color w:val="000000"/>
                <w:kern w:val="2"/>
                <w:sz w:val="24"/>
                <w:szCs w:val="24"/>
              </w:rPr>
              <w:t>3、有效控制无组织排放。涂料、稀释剂、清洗剂等原辅材料应密闭存储，调配、使用、回收等过程应采用密闭设备或在密闭空间内操作，采用密闭管道或密闭容器等输送。除大型工件外，禁止敞开式喷涂、晾(风)干作业。除工艺限制外，原则上实行集中调配。调配、喷涂和干燥等VOCs排放工序应配备有效的废收集系统。本项目的涂料、稀释剂、清洗剂等原辅材料储存在专门设置的储存室内。调配、使用等工序全部在室内进行。采用采用“干式过滤器过滤+活性炭吸附脱附+催化燃烧装置”措施处理后可大大减少VOCs的排放量。因此可以有效的控制无组织的排放。</w:t>
            </w:r>
          </w:p>
          <w:p>
            <w:pPr>
              <w:spacing w:line="360" w:lineRule="auto"/>
              <w:ind w:firstLine="480" w:firstLineChars="200"/>
              <w:jc w:val="left"/>
              <w:outlineLvl w:val="3"/>
              <w:rPr>
                <w:rFonts w:hint="eastAsia" w:ascii="Times New Roman" w:hAnsi="Times New Roman" w:eastAsia="宋体" w:cs="Times New Roman"/>
                <w:color w:val="000000"/>
                <w:kern w:val="2"/>
                <w:sz w:val="24"/>
                <w:szCs w:val="24"/>
              </w:rPr>
            </w:pPr>
            <w:r>
              <w:rPr>
                <w:rFonts w:hint="eastAsia" w:ascii="Times New Roman" w:hAnsi="Times New Roman" w:eastAsia="宋体" w:cs="Times New Roman"/>
                <w:color w:val="000000"/>
                <w:kern w:val="2"/>
                <w:sz w:val="24"/>
                <w:szCs w:val="24"/>
              </w:rPr>
              <w:t>4、推进建设适宜高效的治污设施。喷涂废气应设置高效漆雾处理装置。喷涂、晾(风)干废气宜采用吸附浓缩+燃烧处理方式，小风量的可采用一-次性活性炭吸附等工艺。调配、流平等废气可与喷涂、晾(风)干废气-并处理。使用溶剂型涂料的生产线，烘干废气宜采用燃烧方式单独处理，具备条件的可采用回收式热力燃烧装置。本项目的废气通过收集后采用“干式过滤器过滤+活性炭吸附脱附+催化燃烧装置”措施处理。</w:t>
            </w:r>
          </w:p>
          <w:p>
            <w:pPr>
              <w:spacing w:line="360" w:lineRule="auto"/>
              <w:ind w:firstLine="480" w:firstLineChars="200"/>
              <w:jc w:val="left"/>
              <w:outlineLvl w:val="3"/>
              <w:rPr>
                <w:rFonts w:hint="default" w:ascii="Times New Roman" w:hAnsi="Times New Roman" w:eastAsia="宋体" w:cs="Times New Roman"/>
                <w:color w:val="000000"/>
                <w:kern w:val="2"/>
                <w:sz w:val="24"/>
                <w:szCs w:val="24"/>
                <w:lang w:val="en-US" w:eastAsia="zh-CN"/>
              </w:rPr>
            </w:pPr>
            <w:r>
              <w:rPr>
                <w:rFonts w:hint="eastAsia" w:ascii="Times New Roman" w:hAnsi="Times New Roman" w:eastAsia="宋体" w:cs="Times New Roman"/>
                <w:color w:val="000000"/>
                <w:kern w:val="2"/>
                <w:sz w:val="24"/>
                <w:szCs w:val="24"/>
              </w:rPr>
              <w:t>因此本项目符合《重点行业挥发性有机物综合治理方案》（环大气【2019】53号）中的相关要求。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left"/>
              <w:textAlignment w:val="auto"/>
              <w:outlineLvl w:val="3"/>
              <w:rPr>
                <w:rFonts w:hint="eastAsia" w:ascii="Times New Roman"/>
                <w:b/>
                <w:bCs/>
                <w:color w:val="000000"/>
                <w:kern w:val="2"/>
                <w:u w:val="none"/>
              </w:rPr>
            </w:pPr>
            <w:r>
              <w:rPr>
                <w:rFonts w:hint="eastAsia"/>
                <w:b/>
                <w:bCs/>
                <w:color w:val="000000" w:themeColor="text1"/>
                <w:sz w:val="24"/>
                <w:u w:val="none"/>
                <w:lang w:val="en-US" w:eastAsia="zh-CN"/>
                <w14:textFill>
                  <w14:solidFill>
                    <w14:schemeClr w14:val="tx1"/>
                  </w14:solidFill>
                </w14:textFill>
              </w:rPr>
              <w:t>10、</w:t>
            </w:r>
            <w:r>
              <w:rPr>
                <w:rFonts w:hint="eastAsia" w:ascii="Times New Roman"/>
                <w:b/>
                <w:bCs/>
                <w:color w:val="000000"/>
                <w:kern w:val="2"/>
                <w:u w:val="none"/>
              </w:rPr>
              <w:t>与</w:t>
            </w:r>
            <w:r>
              <w:rPr>
                <w:rFonts w:hint="eastAsia" w:ascii="Times New Roman"/>
                <w:b/>
                <w:bCs/>
                <w:color w:val="000000"/>
                <w:kern w:val="2"/>
                <w:u w:val="none"/>
                <w:lang w:eastAsia="zh-CN"/>
              </w:rPr>
              <w:t>《</w:t>
            </w:r>
            <w:r>
              <w:rPr>
                <w:rFonts w:hint="eastAsia" w:ascii="Times New Roman"/>
                <w:b/>
                <w:bCs/>
                <w:color w:val="000000"/>
                <w:kern w:val="2"/>
                <w:u w:val="none"/>
                <w:lang w:val="en-US" w:eastAsia="zh-CN"/>
              </w:rPr>
              <w:t>&lt;</w:t>
            </w:r>
            <w:r>
              <w:rPr>
                <w:rFonts w:hint="eastAsia" w:ascii="Times New Roman"/>
                <w:b/>
                <w:bCs/>
                <w:color w:val="000000"/>
                <w:kern w:val="2"/>
                <w:u w:val="none"/>
              </w:rPr>
              <w:t>衡阳市“</w:t>
            </w:r>
            <w:r>
              <w:rPr>
                <w:rFonts w:hint="eastAsia" w:ascii="Times New Roman"/>
                <w:b/>
                <w:bCs/>
                <w:color w:val="000000"/>
                <w:kern w:val="2"/>
                <w:u w:val="none"/>
                <w:lang w:eastAsia="zh-CN"/>
              </w:rPr>
              <w:t>十四五</w:t>
            </w:r>
            <w:r>
              <w:rPr>
                <w:rFonts w:hint="eastAsia" w:ascii="Times New Roman"/>
                <w:b/>
                <w:bCs/>
                <w:color w:val="000000"/>
                <w:kern w:val="2"/>
                <w:u w:val="none"/>
              </w:rPr>
              <w:t>”</w:t>
            </w:r>
            <w:r>
              <w:rPr>
                <w:rFonts w:hint="eastAsia" w:ascii="Times New Roman"/>
                <w:b/>
                <w:bCs/>
                <w:color w:val="000000"/>
                <w:kern w:val="2"/>
                <w:u w:val="none"/>
                <w:lang w:eastAsia="zh-CN"/>
              </w:rPr>
              <w:t>空气质量改善规范</w:t>
            </w:r>
            <w:r>
              <w:rPr>
                <w:rFonts w:hint="eastAsia" w:ascii="Times New Roman"/>
                <w:b/>
                <w:bCs/>
                <w:color w:val="000000"/>
                <w:kern w:val="2"/>
                <w:u w:val="none"/>
                <w:lang w:val="en-US" w:eastAsia="zh-CN"/>
              </w:rPr>
              <w:t>&gt;</w:t>
            </w:r>
            <w:r>
              <w:rPr>
                <w:rFonts w:hint="eastAsia" w:ascii="Times New Roman"/>
                <w:b/>
                <w:bCs/>
                <w:color w:val="000000"/>
                <w:kern w:val="2"/>
                <w:u w:val="none"/>
                <w:lang w:eastAsia="zh-CN"/>
              </w:rPr>
              <w:t>的通知》的</w:t>
            </w:r>
            <w:r>
              <w:rPr>
                <w:rFonts w:hint="eastAsia" w:ascii="Times New Roman"/>
                <w:b/>
                <w:bCs/>
                <w:color w:val="000000"/>
                <w:kern w:val="2"/>
                <w:u w:val="none"/>
              </w:rPr>
              <w:t>相符性分析</w:t>
            </w:r>
          </w:p>
          <w:p>
            <w:pPr>
              <w:spacing w:line="360" w:lineRule="auto"/>
              <w:ind w:firstLine="480" w:firstLineChars="200"/>
              <w:jc w:val="left"/>
              <w:outlineLvl w:val="3"/>
              <w:rPr>
                <w:rFonts w:hint="eastAsia" w:ascii="Times New Roman" w:hAnsi="Times New Roman" w:eastAsia="宋体" w:cs="Times New Roman"/>
                <w:color w:val="000000"/>
                <w:kern w:val="2"/>
                <w:sz w:val="24"/>
                <w:szCs w:val="24"/>
                <w:lang w:eastAsia="zh-CN"/>
              </w:rPr>
            </w:pPr>
            <w:r>
              <w:rPr>
                <w:rFonts w:hint="eastAsia" w:ascii="Times New Roman" w:hAnsi="Times New Roman" w:eastAsia="宋体" w:cs="Times New Roman"/>
                <w:color w:val="000000"/>
                <w:kern w:val="2"/>
                <w:sz w:val="24"/>
                <w:szCs w:val="24"/>
              </w:rPr>
              <w:t>本项目与《&lt;衡阳市“十四五”空气质量改善规范&gt;的通知》的相符性分析</w:t>
            </w:r>
            <w:r>
              <w:rPr>
                <w:rFonts w:hint="eastAsia" w:ascii="Times New Roman" w:hAnsi="Times New Roman" w:eastAsia="宋体" w:cs="Times New Roman"/>
                <w:color w:val="000000"/>
                <w:kern w:val="2"/>
                <w:sz w:val="24"/>
                <w:szCs w:val="24"/>
                <w:lang w:eastAsia="zh-CN"/>
              </w:rPr>
              <w:t>见下表：</w:t>
            </w:r>
          </w:p>
          <w:p>
            <w:pPr>
              <w:jc w:val="center"/>
              <w:outlineLvl w:val="5"/>
              <w:rPr>
                <w:rFonts w:ascii="Times New Roman"/>
                <w:b/>
                <w:bCs/>
                <w:color w:val="000000"/>
                <w:sz w:val="18"/>
                <w:szCs w:val="18"/>
                <w:u w:val="none"/>
              </w:rPr>
            </w:pPr>
            <w:r>
              <w:rPr>
                <w:rFonts w:ascii="Times New Roman"/>
                <w:b/>
                <w:bCs/>
                <w:color w:val="000000"/>
                <w:sz w:val="18"/>
                <w:szCs w:val="18"/>
                <w:u w:val="none"/>
              </w:rPr>
              <w:t>表</w:t>
            </w:r>
            <w:r>
              <w:rPr>
                <w:rFonts w:hint="eastAsia" w:ascii="Times New Roman"/>
                <w:b/>
                <w:bCs/>
                <w:color w:val="000000"/>
                <w:sz w:val="18"/>
                <w:szCs w:val="18"/>
                <w:u w:val="none"/>
              </w:rPr>
              <w:t>1</w:t>
            </w:r>
            <w:r>
              <w:rPr>
                <w:rFonts w:hint="eastAsia" w:ascii="Times New Roman"/>
                <w:b/>
                <w:bCs/>
                <w:color w:val="000000"/>
                <w:sz w:val="18"/>
                <w:szCs w:val="18"/>
                <w:u w:val="none"/>
                <w:lang w:val="en-US" w:eastAsia="zh-CN"/>
              </w:rPr>
              <w:t>-6</w:t>
            </w:r>
            <w:r>
              <w:rPr>
                <w:rFonts w:hint="eastAsia" w:ascii="Times New Roman"/>
                <w:b/>
                <w:bCs/>
                <w:color w:val="000000"/>
                <w:sz w:val="18"/>
                <w:szCs w:val="18"/>
                <w:u w:val="none"/>
              </w:rPr>
              <w:t xml:space="preserve"> </w:t>
            </w:r>
            <w:r>
              <w:rPr>
                <w:rFonts w:ascii="Times New Roman"/>
                <w:b/>
                <w:bCs/>
                <w:color w:val="000000"/>
                <w:sz w:val="18"/>
                <w:szCs w:val="18"/>
                <w:u w:val="none"/>
              </w:rPr>
              <w:t xml:space="preserve"> 本项目与</w:t>
            </w:r>
            <w:r>
              <w:rPr>
                <w:rFonts w:hint="eastAsia" w:ascii="Times New Roman"/>
                <w:b/>
                <w:bCs/>
                <w:color w:val="000000"/>
                <w:sz w:val="18"/>
                <w:szCs w:val="18"/>
                <w:u w:val="none"/>
              </w:rPr>
              <w:t>&lt;衡阳市“十四五”空气质量改善规范&gt;的通知》</w:t>
            </w:r>
            <w:r>
              <w:rPr>
                <w:rFonts w:ascii="Times New Roman"/>
                <w:b/>
                <w:bCs/>
                <w:color w:val="000000"/>
                <w:sz w:val="18"/>
                <w:szCs w:val="18"/>
                <w:u w:val="none"/>
              </w:rPr>
              <w:t>的符合性</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Layout w:type="autofit"/>
              <w:tblCellMar>
                <w:top w:w="0" w:type="dxa"/>
                <w:left w:w="108" w:type="dxa"/>
                <w:bottom w:w="0" w:type="dxa"/>
                <w:right w:w="108" w:type="dxa"/>
              </w:tblCellMar>
            </w:tblPr>
            <w:tblGrid>
              <w:gridCol w:w="535"/>
              <w:gridCol w:w="4554"/>
              <w:gridCol w:w="1122"/>
              <w:gridCol w:w="6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tblHeader/>
                <w:jc w:val="center"/>
              </w:trPr>
              <w:tc>
                <w:tcPr>
                  <w:tcW w:w="535"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项目</w:t>
                  </w:r>
                </w:p>
              </w:tc>
              <w:tc>
                <w:tcPr>
                  <w:tcW w:w="4554" w:type="dxa"/>
                  <w:noWrap w:val="0"/>
                  <w:vAlign w:val="center"/>
                </w:tcPr>
                <w:p>
                  <w:pPr>
                    <w:overflowPunct w:val="0"/>
                    <w:autoSpaceDE w:val="0"/>
                    <w:autoSpaceDN w:val="0"/>
                    <w:snapToGrid w:val="0"/>
                    <w:spacing w:line="290" w:lineRule="exact"/>
                    <w:jc w:val="center"/>
                    <w:textAlignment w:val="baseline"/>
                    <w:rPr>
                      <w:rFonts w:hint="eastAsia" w:ascii="Times New Roman" w:eastAsia="宋体"/>
                      <w:b/>
                      <w:bCs/>
                      <w:color w:val="000000"/>
                      <w:sz w:val="18"/>
                      <w:szCs w:val="18"/>
                      <w:u w:val="none"/>
                      <w:lang w:eastAsia="zh-CN"/>
                    </w:rPr>
                  </w:pPr>
                  <w:r>
                    <w:rPr>
                      <w:rFonts w:hint="eastAsia" w:ascii="Times New Roman"/>
                      <w:b/>
                      <w:bCs/>
                      <w:color w:val="000000"/>
                      <w:sz w:val="18"/>
                      <w:szCs w:val="18"/>
                      <w:u w:val="none"/>
                      <w:lang w:eastAsia="zh-CN"/>
                    </w:rPr>
                    <w:t>工作方案要求</w:t>
                  </w:r>
                </w:p>
              </w:tc>
              <w:tc>
                <w:tcPr>
                  <w:tcW w:w="1122"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本项目情况</w:t>
                  </w:r>
                </w:p>
              </w:tc>
              <w:tc>
                <w:tcPr>
                  <w:tcW w:w="676"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5" w:type="dxa"/>
                  <w:noWrap w:val="0"/>
                  <w:vAlign w:val="center"/>
                </w:tcPr>
                <w:p>
                  <w:pPr>
                    <w:overflowPunct w:val="0"/>
                    <w:autoSpaceDE w:val="0"/>
                    <w:autoSpaceDN w:val="0"/>
                    <w:snapToGrid w:val="0"/>
                    <w:spacing w:line="290" w:lineRule="exact"/>
                    <w:jc w:val="center"/>
                    <w:textAlignment w:val="baseline"/>
                    <w:rPr>
                      <w:rFonts w:ascii="Times New Roman"/>
                      <w:color w:val="000000"/>
                      <w:sz w:val="18"/>
                      <w:szCs w:val="18"/>
                      <w:u w:val="none"/>
                    </w:rPr>
                  </w:pPr>
                  <w:r>
                    <w:rPr>
                      <w:rFonts w:hint="eastAsia" w:ascii="Times New Roman"/>
                      <w:color w:val="000000"/>
                      <w:sz w:val="18"/>
                      <w:szCs w:val="18"/>
                      <w:u w:val="none"/>
                    </w:rPr>
                    <w:t>1</w:t>
                  </w:r>
                </w:p>
              </w:tc>
              <w:tc>
                <w:tcPr>
                  <w:tcW w:w="4554" w:type="dxa"/>
                  <w:noWrap w:val="0"/>
                  <w:vAlign w:val="center"/>
                </w:tcPr>
                <w:p>
                  <w:pPr>
                    <w:overflowPunct w:val="0"/>
                    <w:autoSpaceDE w:val="0"/>
                    <w:autoSpaceDN w:val="0"/>
                    <w:snapToGrid w:val="0"/>
                    <w:spacing w:line="290" w:lineRule="exact"/>
                    <w:textAlignment w:val="baseline"/>
                    <w:rPr>
                      <w:rFonts w:hint="default" w:ascii="Times New Roman" w:eastAsia="宋体"/>
                      <w:color w:val="000000"/>
                      <w:sz w:val="18"/>
                      <w:szCs w:val="18"/>
                      <w:u w:val="none"/>
                      <w:lang w:val="en-US" w:eastAsia="zh-CN"/>
                    </w:rPr>
                  </w:pPr>
                  <w:r>
                    <w:rPr>
                      <w:rFonts w:hint="eastAsia" w:ascii="Times New Roman"/>
                      <w:color w:val="000000"/>
                      <w:sz w:val="18"/>
                      <w:szCs w:val="18"/>
                      <w:u w:val="none"/>
                      <w:lang w:val="en-US" w:eastAsia="zh-CN"/>
                    </w:rPr>
                    <w:t>3.1优化产业结构，促进产业产品绿色升级</w:t>
                  </w:r>
                </w:p>
                <w:p>
                  <w:pPr>
                    <w:overflowPunct w:val="0"/>
                    <w:autoSpaceDE w:val="0"/>
                    <w:autoSpaceDN w:val="0"/>
                    <w:snapToGrid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3.1.1 落后产能淘汰</w:t>
                  </w:r>
                </w:p>
                <w:p>
                  <w:pPr>
                    <w:overflowPunct w:val="0"/>
                    <w:autoSpaceDE w:val="0"/>
                    <w:autoSpaceDN w:val="0"/>
                    <w:snapToGrid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坚决遏制高耗能、高排放项目盲目发展，严控高污染高排放行业产能。严格落实国家产业规划、产业政策、“三线一单”、规划环评，以及产能置换、能耗替代、煤炭消费减量替代、区域污染物削减等相关要求，按照《产业结构调整指导目录》制定落后产能退出工作方案，明确淘汰设备名单和时间进度要求，严格质量、环保、能耗、安全、技术方面的常态化执法和强制性标准实施，促进一批落后产能依法依规关停退出，重点清查钢铁、水泥、有色、化工、玻璃、陶瓷、砖瓦、石材加工和其他涉VOCs排放等行业能耗、环保达不到标准的企业。</w:t>
                  </w:r>
                </w:p>
                <w:p>
                  <w:pPr>
                    <w:overflowPunct w:val="0"/>
                    <w:autoSpaceDE w:val="0"/>
                    <w:autoSpaceDN w:val="0"/>
                    <w:snapToGrid w:val="0"/>
                    <w:spacing w:line="290" w:lineRule="exact"/>
                    <w:textAlignment w:val="baseline"/>
                    <w:rPr>
                      <w:rFonts w:hint="default" w:ascii="Times New Roman"/>
                      <w:color w:val="000000"/>
                      <w:sz w:val="18"/>
                      <w:szCs w:val="18"/>
                      <w:u w:val="none"/>
                      <w:lang w:val="en-US" w:eastAsia="zh-CN"/>
                    </w:rPr>
                  </w:pPr>
                  <w:r>
                    <w:rPr>
                      <w:rFonts w:hint="eastAsia" w:ascii="Times New Roman"/>
                      <w:color w:val="000000"/>
                      <w:sz w:val="18"/>
                      <w:szCs w:val="18"/>
                      <w:u w:val="none"/>
                      <w:lang w:val="en-US" w:eastAsia="zh-CN"/>
                    </w:rPr>
                    <w:t>3.1.2传统产业绿色转型</w:t>
                  </w:r>
                </w:p>
                <w:p>
                  <w:pPr>
                    <w:overflowPunct w:val="0"/>
                    <w:autoSpaceDE w:val="0"/>
                    <w:autoSpaceDN w:val="0"/>
                    <w:snapToGrid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按照湖南省统一部署，深入实施传统支柱型产业转型升级技术路线和行动计划，制定重点转型升级产业目录。以钢铁、水泥、有色、化工、砖瓦、陶瓷等资源消耗大、能耗高、污染重的行业为重点，从技术工艺改造、原辅料替代、资源能源梯级利用等方面降低能耗和污染物排放，加快推进行业绿色转型。对接“中国制造2025”，以两化融合为主线，以智能制造为主攻方向，以产业链建设为抓手，加快培育发展上下游关联配套企业，提升价值链，提高集聚集群发展水平。支持制造业企业建设智能化工厂和数字化车间，推进松木经开区等“两化融合”试验区建设。推进战略性新兴产业规模化、集群化发展，做强高端装备制造产业，加快发展新能源产业，实现新材料产业规模化发展，壮大生物医药产业。推动原材料工业精细化、 绿色化发展，促进盐卤化工精细化发展，延伸下游产业链，培育新的增长点，规范瓷泥开采，推进陶瓷行业技术改造升级，提高水泥等行业规模化、集约化、绿色化发展水平。到2025年，战略性新兴产业增加值占规模工业增加值比重达到15%以上。深入推进能源、冶金、焦化、建材、有色、化工、印染、原料药、工业涂装、包装印刷等行业强制性清洁生产审核，到2025年，全部落实强制性清洁生产审核方案要求，推动重点行业完成限制类产能装备的升级改造。全面贯彻落实《湖南省绿色建筑发展条例》，推广绿色建造、超低能耗建筑，降低建筑运行能耗。</w:t>
                  </w:r>
                </w:p>
                <w:p>
                  <w:pPr>
                    <w:overflowPunct w:val="0"/>
                    <w:autoSpaceDE w:val="0"/>
                    <w:autoSpaceDN w:val="0"/>
                    <w:snapToGrid w:val="0"/>
                    <w:spacing w:line="290" w:lineRule="exact"/>
                    <w:textAlignment w:val="baseline"/>
                    <w:rPr>
                      <w:rFonts w:hint="default" w:ascii="Times New Roman" w:eastAsia="宋体"/>
                      <w:color w:val="000000"/>
                      <w:sz w:val="18"/>
                      <w:szCs w:val="18"/>
                      <w:u w:val="none"/>
                      <w:lang w:val="en-US" w:eastAsia="zh-CN"/>
                    </w:rPr>
                  </w:pPr>
                  <w:r>
                    <w:rPr>
                      <w:rFonts w:hint="eastAsia" w:ascii="Times New Roman"/>
                      <w:color w:val="000000"/>
                      <w:sz w:val="18"/>
                      <w:szCs w:val="18"/>
                      <w:u w:val="none"/>
                      <w:lang w:val="en-US" w:eastAsia="zh-CN"/>
                    </w:rPr>
                    <w:t>3.1.4产业布局优化调整</w:t>
                  </w:r>
                </w:p>
                <w:p>
                  <w:pPr>
                    <w:overflowPunct w:val="0"/>
                    <w:autoSpaceDE w:val="0"/>
                    <w:autoSpaceDN w:val="0"/>
                    <w:snapToGrid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加快推进城市建成区重污染企业搬迁、升级改造或关闭退出。新建工业项目向产业园区集聚发展,新建化工项目进入符合区域规划和规划环评要求的化工园区。进一步规范和加强产业园区生态环境管理，加大常宁水口山经开区、耒阳大市循环经济产业园等化工园区整治力度。全面开展企业综合评价,推进产业和.区域综合评价，建立健全用能、排污等要素优化配置机制。完善“三线一单”管控体系，积极推行区域、规划环境影响评价，加强省级以,上产业园区生态环境准入管理，省级以上工业园区规划环评执行率达到100%。</w:t>
                  </w:r>
                </w:p>
              </w:tc>
              <w:tc>
                <w:tcPr>
                  <w:tcW w:w="1122" w:type="dxa"/>
                  <w:noWrap w:val="0"/>
                  <w:vAlign w:val="center"/>
                </w:tcPr>
                <w:p>
                  <w:pPr>
                    <w:overflowPunct w:val="0"/>
                    <w:autoSpaceDE w:val="0"/>
                    <w:autoSpaceDN w:val="0"/>
                    <w:snapToGrid w:val="0"/>
                    <w:spacing w:line="290" w:lineRule="exact"/>
                    <w:textAlignment w:val="baseline"/>
                    <w:rPr>
                      <w:rFonts w:hint="eastAsia" w:ascii="Times New Roman" w:hAnsi="Times New Roman" w:eastAsia="宋体" w:cs="Times New Roman"/>
                      <w:color w:val="000000"/>
                      <w:sz w:val="18"/>
                      <w:szCs w:val="18"/>
                      <w:u w:val="none"/>
                      <w:lang w:eastAsia="zh-CN"/>
                    </w:rPr>
                  </w:pPr>
                  <w:r>
                    <w:rPr>
                      <w:rFonts w:hint="eastAsia" w:ascii="Times New Roman" w:hAnsi="Times New Roman" w:eastAsia="宋体" w:cs="Times New Roman"/>
                      <w:color w:val="000000"/>
                      <w:sz w:val="18"/>
                      <w:szCs w:val="18"/>
                      <w:u w:val="none"/>
                      <w:lang w:eastAsia="zh-CN"/>
                    </w:rPr>
                    <w:t>本项目为变压器外壳，涉及涂装，位于衡南集中工业园区内</w:t>
                  </w:r>
                  <w:r>
                    <w:rPr>
                      <w:rFonts w:hint="eastAsia" w:ascii="Times New Roman"/>
                      <w:color w:val="000000"/>
                      <w:sz w:val="18"/>
                      <w:szCs w:val="18"/>
                      <w:u w:val="none"/>
                      <w:lang w:val="en-US" w:eastAsia="zh-CN"/>
                    </w:rPr>
                    <w:t>。</w:t>
                  </w:r>
                </w:p>
                <w:p>
                  <w:pPr>
                    <w:overflowPunct w:val="0"/>
                    <w:autoSpaceDE w:val="0"/>
                    <w:autoSpaceDN w:val="0"/>
                    <w:snapToGrid w:val="0"/>
                    <w:spacing w:line="290" w:lineRule="exact"/>
                    <w:textAlignment w:val="baseline"/>
                    <w:rPr>
                      <w:rFonts w:ascii="Times New Roman"/>
                      <w:color w:val="000000"/>
                      <w:sz w:val="18"/>
                      <w:szCs w:val="18"/>
                      <w:u w:val="none"/>
                    </w:rPr>
                  </w:pPr>
                  <w:r>
                    <w:rPr>
                      <w:rFonts w:hint="eastAsia" w:ascii="Times New Roman" w:hAnsi="Times New Roman" w:eastAsia="宋体" w:cs="Times New Roman"/>
                      <w:color w:val="000000"/>
                      <w:sz w:val="18"/>
                      <w:szCs w:val="18"/>
                      <w:u w:val="none"/>
                      <w:lang w:eastAsia="zh-CN"/>
                    </w:rPr>
                    <w:t>在运行过程中产生的有机废气通过收集后采用“干式过滤器过滤+活性炭吸附脱附+催化燃烧装置”处理。</w:t>
                  </w:r>
                </w:p>
              </w:tc>
              <w:tc>
                <w:tcPr>
                  <w:tcW w:w="676" w:type="dxa"/>
                  <w:noWrap w:val="0"/>
                  <w:vAlign w:val="center"/>
                </w:tcPr>
                <w:p>
                  <w:pPr>
                    <w:overflowPunct w:val="0"/>
                    <w:autoSpaceDE w:val="0"/>
                    <w:autoSpaceDN w:val="0"/>
                    <w:snapToGrid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5" w:type="dxa"/>
                  <w:noWrap w:val="0"/>
                  <w:vAlign w:val="center"/>
                </w:tcPr>
                <w:p>
                  <w:pPr>
                    <w:overflowPunct w:val="0"/>
                    <w:autoSpaceDE w:val="0"/>
                    <w:autoSpaceDN w:val="0"/>
                    <w:spacing w:line="290" w:lineRule="exact"/>
                    <w:jc w:val="center"/>
                    <w:textAlignment w:val="baseline"/>
                    <w:rPr>
                      <w:rFonts w:hint="eastAsia" w:ascii="Times New Roman"/>
                      <w:color w:val="000000"/>
                      <w:sz w:val="18"/>
                      <w:szCs w:val="18"/>
                      <w:u w:val="none"/>
                    </w:rPr>
                  </w:pPr>
                  <w:r>
                    <w:rPr>
                      <w:rFonts w:hint="eastAsia" w:ascii="Times New Roman"/>
                      <w:color w:val="000000"/>
                      <w:sz w:val="18"/>
                      <w:szCs w:val="18"/>
                      <w:u w:val="none"/>
                    </w:rPr>
                    <w:t>2</w:t>
                  </w:r>
                </w:p>
              </w:tc>
              <w:tc>
                <w:tcPr>
                  <w:tcW w:w="4554" w:type="dxa"/>
                  <w:noWrap w:val="0"/>
                  <w:vAlign w:val="center"/>
                </w:tcPr>
                <w:p>
                  <w:pPr>
                    <w:overflowPunct w:val="0"/>
                    <w:autoSpaceDE w:val="0"/>
                    <w:autoSpaceDN w:val="0"/>
                    <w:snapToGrid w:val="0"/>
                    <w:spacing w:line="290" w:lineRule="exact"/>
                    <w:textAlignment w:val="baseline"/>
                    <w:rPr>
                      <w:rFonts w:hint="default" w:ascii="Times New Roman" w:eastAsia="宋体"/>
                      <w:color w:val="000000"/>
                      <w:sz w:val="18"/>
                      <w:szCs w:val="18"/>
                      <w:u w:val="none"/>
                      <w:lang w:val="en-US" w:eastAsia="zh-CN"/>
                    </w:rPr>
                  </w:pPr>
                  <w:r>
                    <w:rPr>
                      <w:rFonts w:hint="eastAsia" w:ascii="Times New Roman"/>
                      <w:color w:val="000000"/>
                      <w:sz w:val="18"/>
                      <w:szCs w:val="18"/>
                      <w:u w:val="none"/>
                      <w:lang w:val="en-US" w:eastAsia="zh-CN"/>
                    </w:rPr>
                    <w:t>3.2优化能源结构，加快能源清洁低碳高效发展</w:t>
                  </w:r>
                </w:p>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3.2.1推荐能源结构优化，大力发展清洁能源</w:t>
                  </w:r>
                </w:p>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优化能源结构，提升供给侧非化石能源比重,提高消费侧电力比重，增加天然气供应量，降低煤炭消费比重。重点削减非电力用煤，提高电力用煤比例，全市发电和集中供热用煤占煤炭消费总量比重达到国家和省的要求。</w:t>
                  </w:r>
                </w:p>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3.2.2严格控制煤炭消费</w:t>
                  </w:r>
                </w:p>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严控新增燃煤项目建设，实施新建项目与煤炭消费总量控制挂钩机制，耗煤建设项目实行煤炭减量替代。加快利用优质清洁能源，以气代煤或电代煤等方式推进煤炭替代，减少工业及民用煤炭消费。</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p>
              </w:tc>
              <w:tc>
                <w:tcPr>
                  <w:tcW w:w="1122" w:type="dxa"/>
                  <w:noWrap w:val="0"/>
                  <w:vAlign w:val="center"/>
                </w:tcPr>
                <w:p>
                  <w:pPr>
                    <w:overflowPunct w:val="0"/>
                    <w:autoSpaceDE w:val="0"/>
                    <w:autoSpaceDN w:val="0"/>
                    <w:spacing w:line="290" w:lineRule="exact"/>
                    <w:textAlignment w:val="baseline"/>
                    <w:rPr>
                      <w:rFonts w:hint="eastAsia" w:ascii="Times New Roman" w:eastAsia="宋体"/>
                      <w:color w:val="000000"/>
                      <w:sz w:val="18"/>
                      <w:szCs w:val="18"/>
                      <w:u w:val="none"/>
                      <w:lang w:eastAsia="zh-CN"/>
                    </w:rPr>
                  </w:pPr>
                  <w:r>
                    <w:rPr>
                      <w:rFonts w:ascii="Times New Roman"/>
                      <w:color w:val="000000"/>
                      <w:sz w:val="18"/>
                      <w:szCs w:val="18"/>
                      <w:u w:val="none"/>
                    </w:rPr>
                    <w:t>本项目</w:t>
                  </w:r>
                  <w:r>
                    <w:rPr>
                      <w:rFonts w:hint="eastAsia" w:ascii="Times New Roman"/>
                      <w:color w:val="000000"/>
                      <w:sz w:val="18"/>
                      <w:szCs w:val="18"/>
                      <w:u w:val="none"/>
                      <w:lang w:eastAsia="zh-CN"/>
                    </w:rPr>
                    <w:t>在运行过程中使用清洁能源，使用天然气。</w:t>
                  </w:r>
                </w:p>
              </w:tc>
              <w:tc>
                <w:tcPr>
                  <w:tcW w:w="676"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5"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hint="eastAsia" w:ascii="Times New Roman"/>
                      <w:color w:val="000000"/>
                      <w:sz w:val="18"/>
                      <w:szCs w:val="18"/>
                      <w:u w:val="none"/>
                    </w:rPr>
                    <w:t>3</w:t>
                  </w:r>
                </w:p>
              </w:tc>
              <w:tc>
                <w:tcPr>
                  <w:tcW w:w="4554"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3.4 强化多污染物减排，降低VOCs和氮氧化物排放水平</w:t>
                  </w:r>
                </w:p>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3.4.1 强化VOCS全过程综合治理</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优化含VOCs原辅材料和产品结构。严格控制生产和使用高VOCs含量溶剂型涂料、油墨、胶粘剂、清洗剂等建设项目，现有高VOCs含量产品生产企业要加快产品升级转型，提高水性、高固体分、无溶剂、粉末等低VOCs含量产品的比重。工业涂装、包装印刷、电子等行业企业要制定工作计划，按照分业施策、一行一策的原则，加大低VOCs含量原辅材料的推广使用力度,从源头减少VOCs产生。到2025年底前，汽车整车制造底漆、中涂、色漆，汽车修理底色漆、本色面漆，以及室外构筑物防护和道路交通标志全部使用低VOCs含量涂料;木质家具制造、汽车零部件、工程机械、钢结构、船舶制造等行业使用比例应达到50%</w:t>
                  </w:r>
                  <w:r>
                    <w:rPr>
                      <w:rFonts w:hint="eastAsia" w:ascii="Times New Roman"/>
                      <w:color w:val="000000"/>
                      <w:sz w:val="18"/>
                      <w:szCs w:val="18"/>
                      <w:u w:val="none"/>
                      <w:lang w:val="en-US" w:eastAsia="zh-CN"/>
                    </w:rPr>
                    <w:t>；</w:t>
                  </w:r>
                  <w:r>
                    <w:rPr>
                      <w:rFonts w:hint="default" w:ascii="Times New Roman" w:eastAsia="宋体"/>
                      <w:color w:val="000000"/>
                      <w:sz w:val="18"/>
                      <w:szCs w:val="18"/>
                      <w:u w:val="none"/>
                      <w:lang w:val="en-US" w:eastAsia="zh-CN"/>
                    </w:rPr>
                    <w:t>钢结构、船舶制造使用比例达到30%。严格执行涂料、油墨、胶粘剂、清洗剂VOCs含量限值标准，加大抽检力度，确保生产、销售、进口、使用符合标准的产品。强化工艺过程控制及无组织排放排查整治。通过采用全密闭、连续化、自动化等生产技术，以及高效工艺与设备等，减少工艺过程VOCs排放。储罐按照VOCs无组织排放控制标准及相关行业排放标准要求，进行罐型和浮盘边缘密封方式选型。含VOCs物料生产和使用过程，应采取有效收集措施或在密闭空间中操作。对装载汽油、煤油等高挥发性化工产品的汽车罐车，推广使用自封式快速接头; 2023年底前，万吨级及以上原油、成品油码头全部完成油气回收治理。含VOCs有机废水系统中集水井(池)、均质罐等排放的高浓度废气要单独收集处理，采用燃烧等高效治理技术。规范开展泄漏检测与修复(LDAR)。</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推进VOCs末端治理。按照“应收尽收、分质收集”的原则，将无组织排放转变为有组织排放进行集中处理,选择适宜高效治理技术，加强运行维护管理，治理设施较生产设备要做到“先启后停”。全面排查清理涉VOCs排放废气旁路，因安全生产等原因必须保留的，要加强监管监控。.</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加强非正常工况废气排放控制。企业开停工、检维修期间，按照要求及时收集处理退料、清洗、吹扫等作业产生的VOCs废气。石化、化工企业制定非正常工况VOCs管控规程，不得将火炬燃烧装置作为日常大气污染处理设施;火炬系统要安装温度监控、废气流量计、助燃气体流量计等，鼓励安装热值检测仪。</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eastAsia" w:ascii="Times New Roman"/>
                      <w:color w:val="000000"/>
                      <w:sz w:val="18"/>
                      <w:szCs w:val="18"/>
                      <w:u w:val="none"/>
                      <w:lang w:val="en-US" w:eastAsia="zh-CN"/>
                    </w:rPr>
                    <w:t>3.4.2 推进重点行业污染深度治理</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推动钢铁、水泥、焦化及锅炉超低排放改造。2023 年底前，我市钢铁企业超低排放改造取得明显进展，2025年底前，钢铁企业全面完成超低排放改造。有序推进实施水泥、焦化行业全流程超低排放改造。2025 年底前，65蒸吨/小时及以，上燃煤锅炉全面实现超低排放。生物质锅炉采用专用锅炉，配套布袋等高效除尘设施，禁止掺烧煤炭、垃圾、工业固体废弃物等其他物料;积</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极推进城市建成区生物质锅炉超低排放改造。</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加快重点行业提标改造。推进玻璃、铸造、石灰、矿棉等行业实施深度治理。按照《湖南省工业炉窑大气污染综合治理实施方案》要求，完成重点行业工业炉窑提标改造。推进烧结砖瓦行业治理设施升级改造，淘汰“双碱法”脱硫除尘一体化技术，到2025年，烧结砖瓦企业完成高效脱硫除尘改造。燃气锅炉推行低氮燃烧改造。</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default" w:ascii="Times New Roman" w:eastAsia="宋体"/>
                      <w:color w:val="000000"/>
                      <w:sz w:val="18"/>
                      <w:szCs w:val="18"/>
                      <w:u w:val="none"/>
                      <w:lang w:val="en-US" w:eastAsia="zh-CN"/>
                    </w:rPr>
                    <w:t>加强重点行业管理减排。强化治污设施运行监管，确保稳定达标运行，减少非正常工况排放。推动平板玻璃、建筑陶瓷等行业企推动平板玻璃、建筑陶瓷等行业企业逐步取消烟气旁路，因安全生产无法取消的，安装备用烟气净化设施及监控装置。</w:t>
                  </w:r>
                </w:p>
              </w:tc>
              <w:tc>
                <w:tcPr>
                  <w:tcW w:w="1122" w:type="dxa"/>
                  <w:noWrap w:val="0"/>
                  <w:vAlign w:val="center"/>
                </w:tcPr>
                <w:p>
                  <w:pPr>
                    <w:overflowPunct w:val="0"/>
                    <w:autoSpaceDE w:val="0"/>
                    <w:autoSpaceDN w:val="0"/>
                    <w:spacing w:line="290" w:lineRule="exact"/>
                    <w:textAlignment w:val="baseline"/>
                    <w:rPr>
                      <w:rFonts w:ascii="Times New Roman"/>
                      <w:color w:val="000000"/>
                      <w:sz w:val="18"/>
                      <w:szCs w:val="18"/>
                      <w:u w:val="none"/>
                    </w:rPr>
                  </w:pPr>
                  <w:r>
                    <w:rPr>
                      <w:rFonts w:hint="eastAsia" w:ascii="Times New Roman"/>
                      <w:color w:val="000000"/>
                      <w:sz w:val="18"/>
                      <w:szCs w:val="18"/>
                      <w:u w:val="none"/>
                    </w:rPr>
                    <w:t>本项目有机废气处理工艺使用“干式过滤器过滤+活性炭吸附脱附+催化燃烧装置”处理控制技术，VOCs废气在密闭操作间内进行收集</w:t>
                  </w:r>
                </w:p>
              </w:tc>
              <w:tc>
                <w:tcPr>
                  <w:tcW w:w="676"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535"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hint="eastAsia" w:ascii="Times New Roman"/>
                      <w:color w:val="000000"/>
                      <w:sz w:val="18"/>
                      <w:szCs w:val="18"/>
                      <w:u w:val="none"/>
                    </w:rPr>
                    <w:t>4</w:t>
                  </w:r>
                </w:p>
              </w:tc>
              <w:tc>
                <w:tcPr>
                  <w:tcW w:w="4554"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3.5 深化系统治污，着力解决人民群众关切的突出环境问题</w:t>
                  </w:r>
                </w:p>
                <w:p>
                  <w:pPr>
                    <w:overflowPunct w:val="0"/>
                    <w:autoSpaceDE w:val="0"/>
                    <w:autoSpaceDN w:val="0"/>
                    <w:spacing w:line="290" w:lineRule="exact"/>
                    <w:textAlignment w:val="baseline"/>
                    <w:rPr>
                      <w:rFonts w:hint="eastAsia" w:ascii="Times New Roman"/>
                      <w:color w:val="000000"/>
                      <w:sz w:val="18"/>
                      <w:szCs w:val="18"/>
                      <w:u w:val="none"/>
                      <w:lang w:val="en-US" w:eastAsia="zh-CN"/>
                    </w:rPr>
                  </w:pPr>
                  <w:r>
                    <w:rPr>
                      <w:rFonts w:hint="eastAsia" w:ascii="Times New Roman"/>
                      <w:color w:val="000000"/>
                      <w:sz w:val="18"/>
                      <w:szCs w:val="18"/>
                      <w:u w:val="none"/>
                      <w:lang w:val="en-US" w:eastAsia="zh-CN"/>
                    </w:rPr>
                    <w:t>3.5.1 深化扬尘污染综合治理</w:t>
                  </w:r>
                </w:p>
                <w:p>
                  <w:pPr>
                    <w:overflowPunct w:val="0"/>
                    <w:autoSpaceDE w:val="0"/>
                    <w:autoSpaceDN w:val="0"/>
                    <w:spacing w:line="290" w:lineRule="exact"/>
                    <w:textAlignment w:val="baseline"/>
                    <w:rPr>
                      <w:rFonts w:hint="default" w:ascii="Times New Roman" w:eastAsia="宋体"/>
                      <w:color w:val="000000"/>
                      <w:sz w:val="18"/>
                      <w:szCs w:val="18"/>
                      <w:u w:val="none"/>
                      <w:lang w:val="en-US" w:eastAsia="zh-CN"/>
                    </w:rPr>
                  </w:pPr>
                  <w:r>
                    <w:rPr>
                      <w:rFonts w:hint="eastAsia" w:ascii="Times New Roman"/>
                      <w:color w:val="000000"/>
                      <w:sz w:val="18"/>
                      <w:szCs w:val="18"/>
                      <w:u w:val="none"/>
                      <w:lang w:val="en-US" w:eastAsia="zh-CN"/>
                    </w:rPr>
                    <w:t>全面推行绿色施工。按照衡阳市《建筑工地扬尘防治“十严禁”》和《关于进一步加强全市建筑工地扬尘污染防治工作》的规范要求，严格执行“六个百分之百”，将防治扬尘污染费用纳入工程造价，规模以上施工工地安装视频监控设施，并接入当地监管平台。重点区域道路、水务等线性工程分段施工。推进城镇新建住宅建筑全装修交付;稳步发展装配式建筑，力争到2025年，装配式建筑占新建建筑面积的比例达到30%。对城市公共区域、长期未开发建设裸地，以及废旧厂区、物流园、大型停车场等进行排查建档并采取防尘措施。</w:t>
                  </w:r>
                </w:p>
              </w:tc>
              <w:tc>
                <w:tcPr>
                  <w:tcW w:w="1122"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rPr>
                  </w:pPr>
                  <w:r>
                    <w:rPr>
                      <w:rFonts w:hint="eastAsia" w:ascii="Times New Roman"/>
                      <w:color w:val="000000"/>
                      <w:sz w:val="18"/>
                      <w:szCs w:val="18"/>
                      <w:u w:val="none"/>
                      <w:lang w:val="en-US" w:eastAsia="zh-CN"/>
                    </w:rPr>
                    <w:t>本项目施工建设期间按照衡阳市《建筑工地扬尘防治“十严禁”》和《关于进一步加强全市建筑工地扬尘污染防治工作》的规范要求，严格执行“六个百分之百”。加强洒水抑尘，减少粉尘的产生。</w:t>
                  </w:r>
                </w:p>
              </w:tc>
              <w:tc>
                <w:tcPr>
                  <w:tcW w:w="676"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bl>
          <w:p>
            <w:pPr>
              <w:spacing w:line="360" w:lineRule="auto"/>
              <w:ind w:firstLine="480" w:firstLineChars="200"/>
              <w:jc w:val="left"/>
              <w:outlineLvl w:val="3"/>
              <w:rPr>
                <w:rFonts w:hint="eastAsia" w:ascii="Times New Roman" w:hAnsi="Times New Roman" w:eastAsia="宋体" w:cs="Times New Roman"/>
                <w:color w:val="000000"/>
                <w:kern w:val="2"/>
                <w:sz w:val="24"/>
                <w:szCs w:val="24"/>
              </w:rPr>
            </w:pPr>
            <w:r>
              <w:rPr>
                <w:rFonts w:hint="eastAsia" w:ascii="Times New Roman" w:hAnsi="Times New Roman" w:eastAsia="宋体" w:cs="Times New Roman"/>
                <w:color w:val="000000"/>
                <w:kern w:val="2"/>
                <w:sz w:val="24"/>
                <w:szCs w:val="24"/>
              </w:rPr>
              <w:t>本项目为变压器</w:t>
            </w:r>
            <w:r>
              <w:rPr>
                <w:rFonts w:hint="eastAsia" w:ascii="Times New Roman" w:hAnsi="Times New Roman" w:eastAsia="宋体" w:cs="Times New Roman"/>
                <w:color w:val="000000"/>
                <w:kern w:val="2"/>
                <w:sz w:val="24"/>
                <w:szCs w:val="24"/>
                <w:lang w:eastAsia="zh-CN"/>
              </w:rPr>
              <w:t>外壳</w:t>
            </w:r>
            <w:r>
              <w:rPr>
                <w:rFonts w:hint="eastAsia" w:ascii="Times New Roman" w:hAnsi="Times New Roman" w:eastAsia="宋体" w:cs="Times New Roman"/>
                <w:color w:val="000000"/>
                <w:kern w:val="2"/>
                <w:sz w:val="24"/>
                <w:szCs w:val="24"/>
              </w:rPr>
              <w:t>制造，位于衡南县工业集中区内，</w:t>
            </w:r>
            <w:r>
              <w:rPr>
                <w:rFonts w:hint="eastAsia" w:ascii="Times New Roman" w:hAnsi="Times New Roman" w:eastAsia="宋体" w:cs="Times New Roman"/>
                <w:color w:val="000000"/>
                <w:kern w:val="2"/>
                <w:sz w:val="24"/>
                <w:szCs w:val="24"/>
                <w:lang w:eastAsia="zh-CN"/>
              </w:rPr>
              <w:t>与《</w:t>
            </w:r>
            <w:r>
              <w:rPr>
                <w:rFonts w:hint="eastAsia" w:ascii="Times New Roman" w:hAnsi="Times New Roman" w:eastAsia="宋体" w:cs="Times New Roman"/>
                <w:color w:val="000000"/>
                <w:kern w:val="2"/>
                <w:sz w:val="24"/>
                <w:szCs w:val="24"/>
                <w:lang w:val="en-US" w:eastAsia="zh-CN"/>
              </w:rPr>
              <w:t>&lt;</w:t>
            </w:r>
            <w:r>
              <w:rPr>
                <w:rFonts w:hint="eastAsia" w:ascii="Times New Roman" w:hAnsi="Times New Roman" w:eastAsia="宋体" w:cs="Times New Roman"/>
                <w:color w:val="000000"/>
                <w:kern w:val="2"/>
                <w:sz w:val="24"/>
                <w:szCs w:val="24"/>
              </w:rPr>
              <w:t>衡阳市“</w:t>
            </w:r>
            <w:r>
              <w:rPr>
                <w:rFonts w:hint="eastAsia" w:ascii="Times New Roman" w:hAnsi="Times New Roman" w:eastAsia="宋体" w:cs="Times New Roman"/>
                <w:color w:val="000000"/>
                <w:kern w:val="2"/>
                <w:sz w:val="24"/>
                <w:szCs w:val="24"/>
                <w:lang w:eastAsia="zh-CN"/>
              </w:rPr>
              <w:t>十四五</w:t>
            </w:r>
            <w:r>
              <w:rPr>
                <w:rFonts w:hint="eastAsia" w:ascii="Times New Roman" w:hAnsi="Times New Roman" w:eastAsia="宋体" w:cs="Times New Roman"/>
                <w:color w:val="000000"/>
                <w:kern w:val="2"/>
                <w:sz w:val="24"/>
                <w:szCs w:val="24"/>
              </w:rPr>
              <w:t>”</w:t>
            </w:r>
            <w:r>
              <w:rPr>
                <w:rFonts w:hint="eastAsia" w:ascii="Times New Roman" w:hAnsi="Times New Roman" w:eastAsia="宋体" w:cs="Times New Roman"/>
                <w:color w:val="000000"/>
                <w:kern w:val="2"/>
                <w:sz w:val="24"/>
                <w:szCs w:val="24"/>
                <w:lang w:eastAsia="zh-CN"/>
              </w:rPr>
              <w:t>空气质量改善规范</w:t>
            </w:r>
            <w:r>
              <w:rPr>
                <w:rFonts w:hint="eastAsia" w:ascii="Times New Roman" w:hAnsi="Times New Roman" w:eastAsia="宋体" w:cs="Times New Roman"/>
                <w:color w:val="000000"/>
                <w:kern w:val="2"/>
                <w:sz w:val="24"/>
                <w:szCs w:val="24"/>
                <w:lang w:val="en-US" w:eastAsia="zh-CN"/>
              </w:rPr>
              <w:t>&gt;</w:t>
            </w:r>
            <w:r>
              <w:rPr>
                <w:rFonts w:hint="eastAsia" w:ascii="Times New Roman" w:hAnsi="Times New Roman" w:eastAsia="宋体" w:cs="Times New Roman"/>
                <w:color w:val="000000"/>
                <w:kern w:val="2"/>
                <w:sz w:val="24"/>
                <w:szCs w:val="24"/>
                <w:lang w:eastAsia="zh-CN"/>
              </w:rPr>
              <w:t>的通知》</w:t>
            </w:r>
            <w:r>
              <w:rPr>
                <w:rFonts w:hint="eastAsia" w:ascii="Times New Roman" w:hAnsi="Times New Roman" w:eastAsia="宋体" w:cs="Times New Roman"/>
                <w:color w:val="000000"/>
                <w:kern w:val="2"/>
                <w:sz w:val="24"/>
                <w:szCs w:val="24"/>
              </w:rPr>
              <w:t>相关要求</w:t>
            </w:r>
            <w:r>
              <w:rPr>
                <w:rFonts w:hint="eastAsia" w:ascii="Times New Roman" w:hAnsi="Times New Roman" w:eastAsia="宋体" w:cs="Times New Roman"/>
                <w:color w:val="000000"/>
                <w:kern w:val="2"/>
                <w:sz w:val="24"/>
                <w:szCs w:val="24"/>
                <w:lang w:eastAsia="zh-CN"/>
              </w:rPr>
              <w:t>相符合</w:t>
            </w:r>
            <w:r>
              <w:rPr>
                <w:rFonts w:hint="eastAsia" w:ascii="Times New Roman" w:hAnsi="Times New Roman" w:eastAsia="宋体" w:cs="Times New Roman"/>
                <w:color w:val="000000"/>
                <w:kern w:val="2"/>
                <w:sz w:val="24"/>
                <w:szCs w:val="24"/>
              </w:rPr>
              <w:t>。</w:t>
            </w:r>
          </w:p>
          <w:p>
            <w:pPr>
              <w:numPr>
                <w:ilvl w:val="0"/>
                <w:numId w:val="0"/>
              </w:numPr>
              <w:spacing w:line="360" w:lineRule="auto"/>
              <w:ind w:leftChars="0"/>
              <w:jc w:val="left"/>
              <w:outlineLvl w:val="3"/>
              <w:rPr>
                <w:rFonts w:hint="eastAsia" w:ascii="Times New Roman"/>
                <w:b/>
                <w:bCs/>
                <w:color w:val="000000"/>
                <w:kern w:val="2"/>
                <w:u w:val="none"/>
              </w:rPr>
            </w:pPr>
            <w:r>
              <w:rPr>
                <w:rFonts w:hint="eastAsia"/>
                <w:b/>
                <w:bCs/>
                <w:color w:val="000000" w:themeColor="text1"/>
                <w:sz w:val="24"/>
                <w:u w:val="none"/>
                <w:lang w:val="en-US" w:eastAsia="zh-CN"/>
                <w14:textFill>
                  <w14:solidFill>
                    <w14:schemeClr w14:val="tx1"/>
                  </w14:solidFill>
                </w14:textFill>
              </w:rPr>
              <w:t>11、</w:t>
            </w:r>
            <w:r>
              <w:rPr>
                <w:rFonts w:hint="eastAsia" w:ascii="Times New Roman"/>
                <w:b/>
                <w:bCs/>
                <w:color w:val="000000"/>
                <w:kern w:val="2"/>
                <w:u w:val="none"/>
              </w:rPr>
              <w:t>与《挥发性有机物无组织排放控制标准》（GB37822-2019）的相符合性</w:t>
            </w:r>
          </w:p>
          <w:p>
            <w:pPr>
              <w:spacing w:line="360" w:lineRule="auto"/>
              <w:ind w:firstLine="480" w:firstLineChars="200"/>
              <w:jc w:val="left"/>
              <w:outlineLvl w:val="3"/>
              <w:rPr>
                <w:rFonts w:hint="eastAsia" w:ascii="Times New Roman" w:hAnsi="Times New Roman" w:eastAsia="宋体" w:cs="Times New Roman"/>
                <w:color w:val="000000"/>
                <w:kern w:val="2"/>
                <w:sz w:val="24"/>
                <w:szCs w:val="24"/>
              </w:rPr>
            </w:pPr>
            <w:r>
              <w:rPr>
                <w:rFonts w:hint="eastAsia" w:ascii="Times New Roman" w:hAnsi="Times New Roman" w:eastAsia="宋体" w:cs="Times New Roman"/>
                <w:color w:val="000000"/>
                <w:kern w:val="2"/>
                <w:sz w:val="24"/>
                <w:szCs w:val="24"/>
              </w:rPr>
              <w:t>《挥发性有机物无组织排放控制标准》（GB37822-2019）规定的VOCs物料包括有机聚合物，本项目使用的油漆、喷塑粉属于含VOCs物料，本项目建设内容与该标准的相符性分析结果见下表所示。</w:t>
            </w:r>
          </w:p>
          <w:p>
            <w:pPr>
              <w:jc w:val="center"/>
              <w:outlineLvl w:val="5"/>
              <w:rPr>
                <w:rFonts w:ascii="Times New Roman"/>
                <w:b/>
                <w:bCs/>
                <w:color w:val="000000"/>
                <w:sz w:val="21"/>
                <w:szCs w:val="21"/>
                <w:u w:val="none"/>
              </w:rPr>
            </w:pPr>
            <w:r>
              <w:rPr>
                <w:rFonts w:ascii="Times New Roman"/>
                <w:b/>
                <w:bCs/>
                <w:color w:val="000000"/>
                <w:sz w:val="21"/>
                <w:szCs w:val="21"/>
                <w:u w:val="none"/>
              </w:rPr>
              <w:t>表</w:t>
            </w:r>
            <w:r>
              <w:rPr>
                <w:rFonts w:hint="eastAsia" w:ascii="Times New Roman"/>
                <w:b/>
                <w:bCs/>
                <w:color w:val="000000"/>
                <w:sz w:val="21"/>
                <w:szCs w:val="21"/>
                <w:u w:val="none"/>
              </w:rPr>
              <w:t>1.5-</w:t>
            </w:r>
            <w:r>
              <w:rPr>
                <w:rFonts w:hint="eastAsia" w:ascii="Times New Roman"/>
                <w:b/>
                <w:bCs/>
                <w:color w:val="000000"/>
                <w:sz w:val="21"/>
                <w:szCs w:val="21"/>
                <w:u w:val="none"/>
                <w:lang w:val="en-US" w:eastAsia="zh-CN"/>
              </w:rPr>
              <w:t>3</w:t>
            </w:r>
            <w:r>
              <w:rPr>
                <w:rFonts w:hint="eastAsia" w:ascii="Times New Roman"/>
                <w:b/>
                <w:bCs/>
                <w:color w:val="000000"/>
                <w:sz w:val="21"/>
                <w:szCs w:val="21"/>
                <w:u w:val="none"/>
              </w:rPr>
              <w:t xml:space="preserve"> </w:t>
            </w:r>
            <w:r>
              <w:rPr>
                <w:rFonts w:ascii="Times New Roman"/>
                <w:b/>
                <w:bCs/>
                <w:color w:val="000000"/>
                <w:sz w:val="21"/>
                <w:szCs w:val="21"/>
                <w:u w:val="none"/>
              </w:rPr>
              <w:t xml:space="preserve"> </w:t>
            </w:r>
            <w:r>
              <w:rPr>
                <w:rFonts w:hint="eastAsia" w:ascii="Times New Roman"/>
                <w:b/>
                <w:bCs/>
                <w:color w:val="000000"/>
                <w:sz w:val="21"/>
                <w:szCs w:val="21"/>
                <w:u w:val="none"/>
              </w:rPr>
              <w:t>与《挥发性有机物无组织排放控制标准》的相符性分析</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Layout w:type="autofit"/>
              <w:tblCellMar>
                <w:top w:w="0" w:type="dxa"/>
                <w:left w:w="108" w:type="dxa"/>
                <w:bottom w:w="0" w:type="dxa"/>
                <w:right w:w="108" w:type="dxa"/>
              </w:tblCellMar>
            </w:tblPr>
            <w:tblGrid>
              <w:gridCol w:w="1276"/>
              <w:gridCol w:w="3060"/>
              <w:gridCol w:w="1876"/>
              <w:gridCol w:w="6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tblHeader/>
                <w:jc w:val="center"/>
              </w:trPr>
              <w:tc>
                <w:tcPr>
                  <w:tcW w:w="1276" w:type="dxa"/>
                  <w:noWrap w:val="0"/>
                  <w:vAlign w:val="center"/>
                </w:tcPr>
                <w:p>
                  <w:pPr>
                    <w:overflowPunct w:val="0"/>
                    <w:autoSpaceDE w:val="0"/>
                    <w:autoSpaceDN w:val="0"/>
                    <w:snapToGrid w:val="0"/>
                    <w:spacing w:line="290" w:lineRule="exact"/>
                    <w:jc w:val="center"/>
                    <w:textAlignment w:val="baseline"/>
                    <w:rPr>
                      <w:rFonts w:hint="eastAsia" w:ascii="Times New Roman"/>
                      <w:b/>
                      <w:bCs/>
                      <w:color w:val="000000"/>
                      <w:sz w:val="18"/>
                      <w:szCs w:val="18"/>
                      <w:u w:val="none"/>
                    </w:rPr>
                  </w:pPr>
                  <w:r>
                    <w:rPr>
                      <w:rFonts w:hint="eastAsia" w:ascii="Times New Roman"/>
                      <w:b/>
                      <w:bCs/>
                      <w:color w:val="000000"/>
                      <w:sz w:val="18"/>
                      <w:szCs w:val="18"/>
                      <w:u w:val="none"/>
                    </w:rPr>
                    <w:t>类别</w:t>
                  </w:r>
                </w:p>
              </w:tc>
              <w:tc>
                <w:tcPr>
                  <w:tcW w:w="3060" w:type="dxa"/>
                  <w:noWrap w:val="0"/>
                  <w:vAlign w:val="center"/>
                </w:tcPr>
                <w:p>
                  <w:pPr>
                    <w:overflowPunct w:val="0"/>
                    <w:autoSpaceDE w:val="0"/>
                    <w:autoSpaceDN w:val="0"/>
                    <w:snapToGrid w:val="0"/>
                    <w:spacing w:line="290" w:lineRule="exact"/>
                    <w:jc w:val="center"/>
                    <w:textAlignment w:val="baseline"/>
                    <w:rPr>
                      <w:rFonts w:hint="eastAsia" w:ascii="Times New Roman"/>
                      <w:b/>
                      <w:bCs/>
                      <w:color w:val="000000"/>
                      <w:sz w:val="18"/>
                      <w:szCs w:val="18"/>
                      <w:u w:val="none"/>
                    </w:rPr>
                  </w:pPr>
                  <w:r>
                    <w:rPr>
                      <w:rFonts w:hint="eastAsia" w:ascii="Times New Roman"/>
                      <w:b/>
                      <w:bCs/>
                      <w:color w:val="000000"/>
                      <w:sz w:val="18"/>
                      <w:szCs w:val="18"/>
                      <w:u w:val="none"/>
                    </w:rPr>
                    <w:t>标准具体要求（摘录）</w:t>
                  </w:r>
                </w:p>
              </w:tc>
              <w:tc>
                <w:tcPr>
                  <w:tcW w:w="1876" w:type="dxa"/>
                  <w:noWrap w:val="0"/>
                  <w:vAlign w:val="center"/>
                </w:tcPr>
                <w:p>
                  <w:pPr>
                    <w:overflowPunct w:val="0"/>
                    <w:autoSpaceDE w:val="0"/>
                    <w:autoSpaceDN w:val="0"/>
                    <w:snapToGrid w:val="0"/>
                    <w:spacing w:line="290" w:lineRule="exact"/>
                    <w:jc w:val="center"/>
                    <w:textAlignment w:val="baseline"/>
                    <w:rPr>
                      <w:rFonts w:hint="eastAsia" w:ascii="Times New Roman"/>
                      <w:b/>
                      <w:bCs/>
                      <w:color w:val="000000"/>
                      <w:sz w:val="18"/>
                      <w:szCs w:val="18"/>
                      <w:u w:val="none"/>
                    </w:rPr>
                  </w:pPr>
                  <w:r>
                    <w:rPr>
                      <w:rFonts w:hint="eastAsia" w:ascii="Times New Roman"/>
                      <w:b/>
                      <w:bCs/>
                      <w:color w:val="000000"/>
                      <w:sz w:val="18"/>
                      <w:szCs w:val="18"/>
                      <w:u w:val="none"/>
                    </w:rPr>
                    <w:t>本项目拟建设情况</w:t>
                  </w:r>
                </w:p>
              </w:tc>
              <w:tc>
                <w:tcPr>
                  <w:tcW w:w="675" w:type="dxa"/>
                  <w:noWrap w:val="0"/>
                  <w:vAlign w:val="center"/>
                </w:tcPr>
                <w:p>
                  <w:pPr>
                    <w:overflowPunct w:val="0"/>
                    <w:autoSpaceDE w:val="0"/>
                    <w:autoSpaceDN w:val="0"/>
                    <w:snapToGrid w:val="0"/>
                    <w:spacing w:line="290" w:lineRule="exact"/>
                    <w:jc w:val="center"/>
                    <w:textAlignment w:val="baseline"/>
                    <w:rPr>
                      <w:rFonts w:ascii="Times New Roman"/>
                      <w:b/>
                      <w:bCs/>
                      <w:color w:val="000000"/>
                      <w:sz w:val="18"/>
                      <w:szCs w:val="18"/>
                      <w:u w:val="none"/>
                    </w:rPr>
                  </w:pPr>
                  <w:r>
                    <w:rPr>
                      <w:rFonts w:ascii="Times New Roman"/>
                      <w:b/>
                      <w:bCs/>
                      <w:color w:val="000000"/>
                      <w:sz w:val="18"/>
                      <w:szCs w:val="18"/>
                      <w:u w:val="none"/>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1276" w:type="dxa"/>
                  <w:noWrap w:val="0"/>
                  <w:vAlign w:val="center"/>
                </w:tcPr>
                <w:p>
                  <w:pPr>
                    <w:overflowPunct w:val="0"/>
                    <w:autoSpaceDE w:val="0"/>
                    <w:autoSpaceDN w:val="0"/>
                    <w:snapToGrid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 xml:space="preserve">VOCs </w:t>
                  </w:r>
                  <w:r>
                    <w:rPr>
                      <w:rFonts w:hint="eastAsia" w:ascii="Times New Roman"/>
                      <w:color w:val="000000"/>
                      <w:sz w:val="18"/>
                      <w:szCs w:val="18"/>
                      <w:u w:val="none"/>
                    </w:rPr>
                    <w:t>物料储存无组织排放控制要求</w:t>
                  </w:r>
                </w:p>
              </w:tc>
              <w:tc>
                <w:tcPr>
                  <w:tcW w:w="3060" w:type="dxa"/>
                  <w:noWrap w:val="0"/>
                  <w:vAlign w:val="center"/>
                </w:tcPr>
                <w:p>
                  <w:pPr>
                    <w:overflowPunct w:val="0"/>
                    <w:autoSpaceDE w:val="0"/>
                    <w:autoSpaceDN w:val="0"/>
                    <w:snapToGrid w:val="0"/>
                    <w:spacing w:line="290" w:lineRule="exact"/>
                    <w:textAlignment w:val="baseline"/>
                    <w:rPr>
                      <w:rFonts w:ascii="Times New Roman"/>
                      <w:color w:val="000000"/>
                      <w:sz w:val="18"/>
                      <w:szCs w:val="18"/>
                      <w:u w:val="none"/>
                    </w:rPr>
                  </w:pPr>
                  <w:r>
                    <w:rPr>
                      <w:rFonts w:hint="eastAsia" w:ascii="Times New Roman"/>
                      <w:color w:val="000000"/>
                      <w:sz w:val="18"/>
                      <w:szCs w:val="18"/>
                      <w:u w:val="none"/>
                    </w:rPr>
                    <w:t>盛装</w:t>
                  </w:r>
                  <w:r>
                    <w:rPr>
                      <w:rFonts w:ascii="Times New Roman"/>
                      <w:color w:val="000000"/>
                      <w:sz w:val="18"/>
                      <w:szCs w:val="18"/>
                      <w:u w:val="none"/>
                    </w:rPr>
                    <w:t>VOCs</w:t>
                  </w:r>
                  <w:r>
                    <w:rPr>
                      <w:rFonts w:hint="eastAsia" w:ascii="Times New Roman"/>
                      <w:color w:val="000000"/>
                      <w:sz w:val="18"/>
                      <w:szCs w:val="18"/>
                      <w:u w:val="none"/>
                    </w:rPr>
                    <w:t>物料的容器或包装袋应存放于室内，或存放于设置有雨棚、遮阳和防渗设施的专用场地。</w:t>
                  </w:r>
                </w:p>
              </w:tc>
              <w:tc>
                <w:tcPr>
                  <w:tcW w:w="1876" w:type="dxa"/>
                  <w:noWrap w:val="0"/>
                  <w:vAlign w:val="center"/>
                </w:tcPr>
                <w:p>
                  <w:pPr>
                    <w:overflowPunct w:val="0"/>
                    <w:autoSpaceDE w:val="0"/>
                    <w:autoSpaceDN w:val="0"/>
                    <w:snapToGrid w:val="0"/>
                    <w:spacing w:line="290" w:lineRule="exact"/>
                    <w:textAlignment w:val="baseline"/>
                    <w:rPr>
                      <w:rFonts w:hint="eastAsia" w:ascii="Times New Roman"/>
                      <w:color w:val="000000"/>
                      <w:sz w:val="18"/>
                      <w:szCs w:val="18"/>
                      <w:u w:val="none"/>
                    </w:rPr>
                  </w:pPr>
                  <w:r>
                    <w:rPr>
                      <w:rFonts w:hint="eastAsia" w:ascii="Times New Roman"/>
                      <w:color w:val="000000"/>
                      <w:sz w:val="18"/>
                      <w:szCs w:val="18"/>
                      <w:u w:val="none"/>
                    </w:rPr>
                    <w:t>本项目的原辅材料全部储存于专有储存室内</w:t>
                  </w:r>
                </w:p>
              </w:tc>
              <w:tc>
                <w:tcPr>
                  <w:tcW w:w="675" w:type="dxa"/>
                  <w:noWrap w:val="0"/>
                  <w:vAlign w:val="center"/>
                </w:tcPr>
                <w:p>
                  <w:pPr>
                    <w:overflowPunct w:val="0"/>
                    <w:autoSpaceDE w:val="0"/>
                    <w:autoSpaceDN w:val="0"/>
                    <w:snapToGrid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1276" w:type="dxa"/>
                  <w:noWrap w:val="0"/>
                  <w:vAlign w:val="center"/>
                </w:tcPr>
                <w:p>
                  <w:pPr>
                    <w:overflowPunct w:val="0"/>
                    <w:autoSpaceDE w:val="0"/>
                    <w:autoSpaceDN w:val="0"/>
                    <w:spacing w:line="290" w:lineRule="exact"/>
                    <w:jc w:val="center"/>
                    <w:textAlignment w:val="baseline"/>
                    <w:rPr>
                      <w:rFonts w:hint="eastAsia" w:ascii="Times New Roman"/>
                      <w:color w:val="000000"/>
                      <w:sz w:val="18"/>
                      <w:szCs w:val="18"/>
                      <w:u w:val="none"/>
                    </w:rPr>
                  </w:pPr>
                  <w:r>
                    <w:rPr>
                      <w:rFonts w:hint="eastAsia" w:ascii="Times New Roman"/>
                      <w:color w:val="000000"/>
                      <w:sz w:val="18"/>
                      <w:szCs w:val="18"/>
                      <w:u w:val="none"/>
                    </w:rPr>
                    <w:t>VOCs 物料转移和输送无组织排放控制要求</w:t>
                  </w:r>
                </w:p>
              </w:tc>
              <w:tc>
                <w:tcPr>
                  <w:tcW w:w="3060"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rPr>
                  </w:pPr>
                  <w:r>
                    <w:rPr>
                      <w:rFonts w:hint="eastAsia" w:ascii="Times New Roman"/>
                      <w:color w:val="000000"/>
                      <w:sz w:val="18"/>
                      <w:szCs w:val="18"/>
                      <w:u w:val="none"/>
                    </w:rPr>
                    <w:t>粉状、粒状VOCs物料应采用气力输送设备、管状带式输送机、螺旋输送机等密闭输送方式或者采用密闭的包装袋、容器或罐车进行物料转移。</w:t>
                  </w:r>
                </w:p>
              </w:tc>
              <w:tc>
                <w:tcPr>
                  <w:tcW w:w="1876"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rPr>
                  </w:pPr>
                  <w:r>
                    <w:rPr>
                      <w:rFonts w:hint="eastAsia" w:ascii="Times New Roman"/>
                      <w:color w:val="000000"/>
                      <w:sz w:val="18"/>
                      <w:szCs w:val="18"/>
                      <w:u w:val="none"/>
                    </w:rPr>
                    <w:t>本项目的原辅材料都是密闭包装袋、容器或罐车进行物料转移</w:t>
                  </w:r>
                </w:p>
              </w:tc>
              <w:tc>
                <w:tcPr>
                  <w:tcW w:w="675"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1276"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hint="eastAsia" w:ascii="Times New Roman"/>
                      <w:color w:val="000000"/>
                      <w:sz w:val="18"/>
                      <w:szCs w:val="18"/>
                      <w:u w:val="none"/>
                    </w:rPr>
                    <w:t>工艺</w:t>
                  </w:r>
                  <w:r>
                    <w:rPr>
                      <w:rFonts w:ascii="Times New Roman"/>
                      <w:color w:val="000000"/>
                      <w:sz w:val="18"/>
                      <w:szCs w:val="18"/>
                      <w:u w:val="none"/>
                    </w:rPr>
                    <w:t>VOCs</w:t>
                  </w:r>
                  <w:r>
                    <w:rPr>
                      <w:rFonts w:hint="eastAsia" w:ascii="Times New Roman"/>
                      <w:color w:val="000000"/>
                      <w:sz w:val="18"/>
                      <w:szCs w:val="18"/>
                      <w:u w:val="none"/>
                    </w:rPr>
                    <w:t>无组织排放控制要求</w:t>
                  </w:r>
                </w:p>
              </w:tc>
              <w:tc>
                <w:tcPr>
                  <w:tcW w:w="3060" w:type="dxa"/>
                  <w:noWrap w:val="0"/>
                  <w:vAlign w:val="center"/>
                </w:tcPr>
                <w:p>
                  <w:pPr>
                    <w:overflowPunct w:val="0"/>
                    <w:autoSpaceDE w:val="0"/>
                    <w:autoSpaceDN w:val="0"/>
                    <w:spacing w:line="290" w:lineRule="exact"/>
                    <w:textAlignment w:val="baseline"/>
                    <w:rPr>
                      <w:rFonts w:ascii="Times New Roman"/>
                      <w:color w:val="000000"/>
                      <w:sz w:val="18"/>
                      <w:szCs w:val="18"/>
                      <w:u w:val="none"/>
                    </w:rPr>
                  </w:pPr>
                  <w:r>
                    <w:rPr>
                      <w:rFonts w:hint="eastAsia" w:ascii="Times New Roman"/>
                      <w:color w:val="000000"/>
                      <w:sz w:val="18"/>
                      <w:szCs w:val="18"/>
                      <w:u w:val="none"/>
                    </w:rPr>
                    <w:t>VOCs 物料混合、搅拌、研磨、造粒、切片、压块等配料加工过程，以及含 VOCs 产品的包装（灌装、分装)过程应采用密闭设备或在密闭空间内操作，废气应排至VOC废气收集处理系统；无法密闭的，应采取局部气体收集措施，废气应排至VOC废气收集处理系统。</w:t>
                  </w:r>
                </w:p>
              </w:tc>
              <w:tc>
                <w:tcPr>
                  <w:tcW w:w="1876" w:type="dxa"/>
                  <w:noWrap w:val="0"/>
                  <w:vAlign w:val="center"/>
                </w:tcPr>
                <w:p>
                  <w:pPr>
                    <w:overflowPunct w:val="0"/>
                    <w:autoSpaceDE w:val="0"/>
                    <w:autoSpaceDN w:val="0"/>
                    <w:spacing w:line="290" w:lineRule="exact"/>
                    <w:textAlignment w:val="baseline"/>
                    <w:rPr>
                      <w:rFonts w:ascii="Times New Roman"/>
                      <w:color w:val="000000"/>
                      <w:sz w:val="18"/>
                      <w:szCs w:val="18"/>
                      <w:u w:val="none"/>
                    </w:rPr>
                  </w:pPr>
                  <w:r>
                    <w:rPr>
                      <w:rFonts w:hint="eastAsia" w:ascii="Times New Roman"/>
                      <w:color w:val="000000"/>
                      <w:sz w:val="18"/>
                      <w:szCs w:val="18"/>
                      <w:u w:val="none"/>
                    </w:rPr>
                    <w:t>本项目有机废气处理工艺使用“干式过滤器过滤+活性炭吸附脱附+催化燃烧装置”处理控制技术，VOCs废气在密闭操作间内进行收集</w:t>
                  </w:r>
                </w:p>
              </w:tc>
              <w:tc>
                <w:tcPr>
                  <w:tcW w:w="675"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PrEx>
              <w:trPr>
                <w:trHeight w:val="340" w:hRule="atLeast"/>
                <w:jc w:val="center"/>
              </w:trPr>
              <w:tc>
                <w:tcPr>
                  <w:tcW w:w="1276" w:type="dxa"/>
                  <w:noWrap w:val="0"/>
                  <w:vAlign w:val="center"/>
                </w:tcPr>
                <w:p>
                  <w:pPr>
                    <w:widowControl/>
                    <w:jc w:val="left"/>
                    <w:rPr>
                      <w:rFonts w:ascii="Times New Roman"/>
                      <w:color w:val="000000"/>
                      <w:sz w:val="18"/>
                      <w:szCs w:val="18"/>
                      <w:u w:val="none"/>
                    </w:rPr>
                  </w:pPr>
                  <w:r>
                    <w:rPr>
                      <w:rFonts w:hint="eastAsia" w:hAnsi="宋体" w:cs="宋体"/>
                      <w:color w:val="000000"/>
                      <w:sz w:val="20"/>
                      <w:szCs w:val="20"/>
                      <w:u w:val="none"/>
                      <w:lang w:bidi="ar"/>
                    </w:rPr>
                    <w:t>含</w:t>
                  </w:r>
                  <w:r>
                    <w:rPr>
                      <w:rFonts w:ascii="Times New Roman"/>
                      <w:color w:val="000000"/>
                      <w:sz w:val="20"/>
                      <w:szCs w:val="20"/>
                      <w:u w:val="none"/>
                      <w:lang w:bidi="ar"/>
                    </w:rPr>
                    <w:t>VOCs</w:t>
                  </w:r>
                  <w:r>
                    <w:rPr>
                      <w:rFonts w:hint="eastAsia" w:hAnsi="宋体" w:cs="宋体"/>
                      <w:color w:val="000000"/>
                      <w:sz w:val="20"/>
                      <w:szCs w:val="20"/>
                      <w:u w:val="none"/>
                      <w:lang w:bidi="ar"/>
                    </w:rPr>
                    <w:t>产品的使用过程</w:t>
                  </w:r>
                </w:p>
              </w:tc>
              <w:tc>
                <w:tcPr>
                  <w:tcW w:w="3060"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rPr>
                  </w:pPr>
                  <w:r>
                    <w:rPr>
                      <w:rFonts w:hint="eastAsia" w:ascii="Times New Roman"/>
                      <w:color w:val="000000"/>
                      <w:sz w:val="18"/>
                      <w:szCs w:val="18"/>
                      <w:u w:val="none"/>
                    </w:rPr>
                    <w:t>有机聚合物产品用于制品生产的过程，在混合/混炼、塑炼/塑化/熔化、加工成型（挤出、注射、压制、压延、发泡、纺丝等)等作业中应采用密闭设备或在密闭空间内操作，废气应排至VOCs废气收集处理系统；无法密闭的，应采取局部气体收集措施，废气应排至 VOCs</w:t>
                  </w:r>
                </w:p>
                <w:p>
                  <w:pPr>
                    <w:overflowPunct w:val="0"/>
                    <w:autoSpaceDE w:val="0"/>
                    <w:autoSpaceDN w:val="0"/>
                    <w:spacing w:line="290" w:lineRule="exact"/>
                    <w:textAlignment w:val="baseline"/>
                    <w:rPr>
                      <w:rFonts w:ascii="Times New Roman"/>
                      <w:color w:val="000000"/>
                      <w:sz w:val="18"/>
                      <w:szCs w:val="18"/>
                      <w:u w:val="none"/>
                    </w:rPr>
                  </w:pPr>
                  <w:r>
                    <w:rPr>
                      <w:rFonts w:hint="eastAsia" w:ascii="Times New Roman"/>
                      <w:color w:val="000000"/>
                      <w:sz w:val="18"/>
                      <w:szCs w:val="18"/>
                      <w:u w:val="none"/>
                    </w:rPr>
                    <w:t>废气收集处理系统。</w:t>
                  </w:r>
                </w:p>
              </w:tc>
              <w:tc>
                <w:tcPr>
                  <w:tcW w:w="1876" w:type="dxa"/>
                  <w:noWrap w:val="0"/>
                  <w:vAlign w:val="center"/>
                </w:tcPr>
                <w:p>
                  <w:pPr>
                    <w:overflowPunct w:val="0"/>
                    <w:autoSpaceDE w:val="0"/>
                    <w:autoSpaceDN w:val="0"/>
                    <w:spacing w:line="290" w:lineRule="exact"/>
                    <w:textAlignment w:val="baseline"/>
                    <w:rPr>
                      <w:rFonts w:hint="eastAsia" w:ascii="Times New Roman"/>
                      <w:color w:val="000000"/>
                      <w:sz w:val="18"/>
                      <w:szCs w:val="18"/>
                      <w:u w:val="none"/>
                    </w:rPr>
                  </w:pPr>
                  <w:r>
                    <w:rPr>
                      <w:rFonts w:hint="eastAsia" w:ascii="Times New Roman"/>
                      <w:color w:val="000000"/>
                      <w:sz w:val="18"/>
                      <w:szCs w:val="18"/>
                      <w:u w:val="none"/>
                    </w:rPr>
                    <w:t>本项目含涂装工艺，为控制涂装VOCs的排放，项目采用先进的涂装工艺，涂装废气采用“干式过滤器过滤+活性炭吸附脱附+催化燃烧装置”等先进有机废气治理技术</w:t>
                  </w:r>
                </w:p>
              </w:tc>
              <w:tc>
                <w:tcPr>
                  <w:tcW w:w="675"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1276" w:type="dxa"/>
                  <w:noWrap w:val="0"/>
                  <w:vAlign w:val="center"/>
                </w:tcPr>
                <w:p>
                  <w:pPr>
                    <w:widowControl/>
                    <w:jc w:val="left"/>
                    <w:rPr>
                      <w:rFonts w:hint="eastAsia" w:ascii="Times New Roman"/>
                      <w:color w:val="000000"/>
                      <w:sz w:val="18"/>
                      <w:szCs w:val="18"/>
                      <w:u w:val="none"/>
                    </w:rPr>
                  </w:pPr>
                  <w:r>
                    <w:rPr>
                      <w:rFonts w:ascii="Times New Roman"/>
                      <w:color w:val="000000"/>
                      <w:sz w:val="20"/>
                      <w:szCs w:val="20"/>
                      <w:u w:val="none"/>
                      <w:lang w:bidi="ar"/>
                    </w:rPr>
                    <w:t>VOCs</w:t>
                  </w:r>
                  <w:r>
                    <w:rPr>
                      <w:rFonts w:hint="eastAsia" w:hAnsi="宋体" w:cs="宋体"/>
                      <w:color w:val="000000"/>
                      <w:sz w:val="20"/>
                      <w:szCs w:val="20"/>
                      <w:u w:val="none"/>
                      <w:lang w:bidi="ar"/>
                    </w:rPr>
                    <w:t>排放控制要求</w:t>
                  </w:r>
                </w:p>
              </w:tc>
              <w:tc>
                <w:tcPr>
                  <w:tcW w:w="3060" w:type="dxa"/>
                  <w:noWrap w:val="0"/>
                  <w:vAlign w:val="center"/>
                </w:tcPr>
                <w:p>
                  <w:pPr>
                    <w:widowControl/>
                    <w:jc w:val="left"/>
                    <w:rPr>
                      <w:rFonts w:hint="eastAsia" w:ascii="Times New Roman"/>
                      <w:color w:val="000000"/>
                      <w:sz w:val="18"/>
                      <w:szCs w:val="18"/>
                      <w:u w:val="none"/>
                    </w:rPr>
                  </w:pPr>
                  <w:r>
                    <w:rPr>
                      <w:rFonts w:hint="eastAsia" w:hAnsi="宋体" w:cs="宋体"/>
                      <w:color w:val="000000"/>
                      <w:sz w:val="20"/>
                      <w:szCs w:val="20"/>
                      <w:u w:val="none"/>
                      <w:lang w:bidi="ar"/>
                    </w:rPr>
                    <w:t xml:space="preserve">收集的废气中 </w:t>
                  </w:r>
                  <w:r>
                    <w:rPr>
                      <w:rFonts w:ascii="Times New Roman"/>
                      <w:color w:val="000000"/>
                      <w:sz w:val="20"/>
                      <w:szCs w:val="20"/>
                      <w:u w:val="none"/>
                      <w:lang w:bidi="ar"/>
                    </w:rPr>
                    <w:t xml:space="preserve">NMHC </w:t>
                  </w:r>
                  <w:r>
                    <w:rPr>
                      <w:rFonts w:hint="eastAsia" w:hAnsi="宋体" w:cs="宋体"/>
                      <w:color w:val="000000"/>
                      <w:sz w:val="20"/>
                      <w:szCs w:val="20"/>
                      <w:u w:val="none"/>
                      <w:lang w:bidi="ar"/>
                    </w:rPr>
                    <w:t>初始排放速率大于等于</w:t>
                  </w:r>
                  <w:r>
                    <w:rPr>
                      <w:rFonts w:ascii="Times New Roman"/>
                      <w:color w:val="000000"/>
                      <w:sz w:val="20"/>
                      <w:szCs w:val="20"/>
                      <w:u w:val="none"/>
                      <w:lang w:bidi="ar"/>
                    </w:rPr>
                    <w:t xml:space="preserve">3kg/h </w:t>
                  </w:r>
                  <w:r>
                    <w:rPr>
                      <w:rFonts w:hint="eastAsia" w:hAnsi="宋体" w:cs="宋体"/>
                      <w:color w:val="000000"/>
                      <w:sz w:val="20"/>
                      <w:szCs w:val="20"/>
                      <w:u w:val="none"/>
                      <w:lang w:bidi="ar"/>
                    </w:rPr>
                    <w:t>时，应配</w:t>
                  </w:r>
                  <w:r>
                    <w:rPr>
                      <w:rFonts w:ascii="Times New Roman"/>
                      <w:color w:val="000000"/>
                      <w:sz w:val="20"/>
                      <w:szCs w:val="20"/>
                      <w:u w:val="none"/>
                      <w:lang w:bidi="ar"/>
                    </w:rPr>
                    <w:t>VOCs</w:t>
                  </w:r>
                  <w:r>
                    <w:rPr>
                      <w:rFonts w:hint="eastAsia" w:hAnsi="宋体" w:cs="宋体"/>
                      <w:color w:val="000000"/>
                      <w:sz w:val="20"/>
                      <w:szCs w:val="20"/>
                      <w:u w:val="none"/>
                      <w:lang w:bidi="ar"/>
                    </w:rPr>
                    <w:t>处理设施，处理效率不应低于</w:t>
                  </w:r>
                  <w:r>
                    <w:rPr>
                      <w:rFonts w:ascii="Times New Roman"/>
                      <w:color w:val="000000"/>
                      <w:sz w:val="20"/>
                      <w:szCs w:val="20"/>
                      <w:u w:val="none"/>
                      <w:lang w:bidi="ar"/>
                    </w:rPr>
                    <w:t>80%</w:t>
                  </w:r>
                </w:p>
              </w:tc>
              <w:tc>
                <w:tcPr>
                  <w:tcW w:w="1876" w:type="dxa"/>
                  <w:noWrap w:val="0"/>
                  <w:vAlign w:val="center"/>
                </w:tcPr>
                <w:p>
                  <w:pPr>
                    <w:overflowPunct w:val="0"/>
                    <w:autoSpaceDE w:val="0"/>
                    <w:autoSpaceDN w:val="0"/>
                    <w:spacing w:line="290" w:lineRule="exact"/>
                    <w:textAlignment w:val="baseline"/>
                    <w:rPr>
                      <w:rFonts w:ascii="Times New Roman"/>
                      <w:color w:val="000000"/>
                      <w:sz w:val="18"/>
                      <w:szCs w:val="18"/>
                      <w:u w:val="none"/>
                    </w:rPr>
                  </w:pPr>
                  <w:r>
                    <w:rPr>
                      <w:rFonts w:ascii="Times New Roman"/>
                      <w:color w:val="000000"/>
                      <w:sz w:val="18"/>
                      <w:szCs w:val="18"/>
                      <w:u w:val="none"/>
                    </w:rPr>
                    <w:t>本项目涂装采用高效涂装工艺，涂装线采用封闭式结构，</w:t>
                  </w:r>
                  <w:r>
                    <w:rPr>
                      <w:rFonts w:hint="eastAsia" w:ascii="Times New Roman"/>
                      <w:color w:val="000000"/>
                      <w:sz w:val="18"/>
                      <w:szCs w:val="18"/>
                      <w:u w:val="none"/>
                    </w:rPr>
                    <w:t>油漆涂装生产线设置密闭隔离室，</w:t>
                  </w:r>
                  <w:r>
                    <w:rPr>
                      <w:rFonts w:ascii="Times New Roman"/>
                      <w:color w:val="000000"/>
                      <w:sz w:val="18"/>
                      <w:szCs w:val="18"/>
                      <w:u w:val="none"/>
                    </w:rPr>
                    <w:t>有机废气收集率达到9</w:t>
                  </w:r>
                  <w:r>
                    <w:rPr>
                      <w:rFonts w:hint="eastAsia" w:ascii="Times New Roman"/>
                      <w:color w:val="000000"/>
                      <w:sz w:val="18"/>
                      <w:szCs w:val="18"/>
                      <w:u w:val="none"/>
                    </w:rPr>
                    <w:t>0</w:t>
                  </w:r>
                  <w:r>
                    <w:rPr>
                      <w:rFonts w:ascii="Times New Roman"/>
                      <w:color w:val="000000"/>
                      <w:sz w:val="18"/>
                      <w:szCs w:val="18"/>
                      <w:u w:val="none"/>
                    </w:rPr>
                    <w:t>%以上，有机废气利用</w:t>
                  </w:r>
                  <w:r>
                    <w:rPr>
                      <w:rFonts w:hint="eastAsia" w:hAnsi="宋体" w:cs="宋体"/>
                      <w:color w:val="000000"/>
                      <w:sz w:val="18"/>
                      <w:szCs w:val="18"/>
                      <w:u w:val="none"/>
                    </w:rPr>
                    <w:t>“干式过滤器过滤+活性炭吸附脱附+催化燃烧装置”</w:t>
                  </w:r>
                  <w:r>
                    <w:rPr>
                      <w:rFonts w:ascii="Times New Roman"/>
                      <w:color w:val="000000"/>
                      <w:sz w:val="18"/>
                      <w:szCs w:val="18"/>
                      <w:u w:val="none"/>
                    </w:rPr>
                    <w:t>工艺处理净化，废气可达标排放</w:t>
                  </w:r>
                </w:p>
              </w:tc>
              <w:tc>
                <w:tcPr>
                  <w:tcW w:w="675" w:type="dxa"/>
                  <w:noWrap w:val="0"/>
                  <w:vAlign w:val="center"/>
                </w:tcPr>
                <w:p>
                  <w:pPr>
                    <w:overflowPunct w:val="0"/>
                    <w:autoSpaceDE w:val="0"/>
                    <w:autoSpaceDN w:val="0"/>
                    <w:spacing w:line="290" w:lineRule="exact"/>
                    <w:jc w:val="center"/>
                    <w:textAlignment w:val="baseline"/>
                    <w:rPr>
                      <w:rFonts w:ascii="Times New Roman"/>
                      <w:color w:val="000000"/>
                      <w:sz w:val="18"/>
                      <w:szCs w:val="18"/>
                      <w:u w:val="none"/>
                    </w:rPr>
                  </w:pPr>
                  <w:r>
                    <w:rPr>
                      <w:rFonts w:ascii="Times New Roman"/>
                      <w:color w:val="000000"/>
                      <w:sz w:val="18"/>
                      <w:szCs w:val="18"/>
                      <w:u w:val="none"/>
                    </w:rPr>
                    <w:t>符合</w:t>
                  </w:r>
                </w:p>
              </w:tc>
            </w:tr>
          </w:tbl>
          <w:p>
            <w:pPr>
              <w:pStyle w:val="5"/>
              <w:keepNext w:val="0"/>
              <w:keepLines w:val="0"/>
              <w:pageBreakBefore w:val="0"/>
              <w:widowControl/>
              <w:kinsoku/>
              <w:wordWrap/>
              <w:overflowPunct/>
              <w:topLinePunct w:val="0"/>
              <w:autoSpaceDE/>
              <w:autoSpaceDN/>
              <w:bidi w:val="0"/>
              <w:adjustRightInd/>
              <w:snapToGrid w:val="0"/>
              <w:spacing w:before="0" w:after="0" w:line="360" w:lineRule="auto"/>
              <w:ind w:right="0" w:firstLine="480" w:firstLineChars="200"/>
              <w:textAlignment w:val="auto"/>
              <w:rPr>
                <w:rFonts w:hint="default" w:eastAsia="宋体"/>
                <w:b/>
                <w:bCs/>
                <w:color w:val="000000" w:themeColor="text1"/>
                <w:sz w:val="24"/>
                <w:szCs w:val="24"/>
                <w:lang w:val="en-US" w:eastAsia="zh-CN"/>
                <w14:textFill>
                  <w14:solidFill>
                    <w14:schemeClr w14:val="tx1"/>
                  </w14:solidFill>
                </w14:textFill>
              </w:rPr>
            </w:pPr>
            <w:r>
              <w:rPr>
                <w:rFonts w:hint="eastAsia"/>
                <w:sz w:val="24"/>
                <w:szCs w:val="24"/>
                <w:u w:val="none"/>
              </w:rPr>
              <w:t>从上表可以看出，拟建项目符合《挥发性有机物无组织排放控制标准》 （GB37822-2019）规范要求。</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4、选址合理性分析</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本项目选址于衡南县工业集中区，目前衡南县工业集中区内道路、水、电、通讯、有线电视、网络、天然气、码头等基础设施日臻完善，具备了承接大型企业和大项目入园投资建设的条件。</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本项目可充分利用工业园的道路、供水、供电、污水处理厂等基础设施。项目生活污水</w:t>
            </w:r>
            <w:r>
              <w:rPr>
                <w:rFonts w:hint="eastAsia"/>
                <w:color w:val="000000" w:themeColor="text1"/>
                <w:sz w:val="24"/>
                <w:lang w:val="en-US" w:eastAsia="zh-CN"/>
                <w14:textFill>
                  <w14:solidFill>
                    <w14:schemeClr w14:val="tx1"/>
                  </w14:solidFill>
                </w14:textFill>
              </w:rPr>
              <w:t>和生产废水</w:t>
            </w:r>
            <w:r>
              <w:rPr>
                <w:rFonts w:hint="eastAsia"/>
                <w:color w:val="000000" w:themeColor="text1"/>
                <w:sz w:val="24"/>
                <w14:textFill>
                  <w14:solidFill>
                    <w14:schemeClr w14:val="tx1"/>
                  </w14:solidFill>
                </w14:textFill>
              </w:rPr>
              <w:t>经</w:t>
            </w:r>
            <w:r>
              <w:rPr>
                <w:rFonts w:hint="eastAsia"/>
                <w:color w:val="000000" w:themeColor="text1"/>
                <w:sz w:val="24"/>
                <w:lang w:val="en-US" w:eastAsia="zh-CN"/>
                <w14:textFill>
                  <w14:solidFill>
                    <w14:schemeClr w14:val="tx1"/>
                  </w14:solidFill>
                </w14:textFill>
              </w:rPr>
              <w:t>厂区预处理</w:t>
            </w:r>
            <w:r>
              <w:rPr>
                <w:rFonts w:hint="eastAsia"/>
                <w:color w:val="000000" w:themeColor="text1"/>
                <w:sz w:val="24"/>
                <w14:textFill>
                  <w14:solidFill>
                    <w14:schemeClr w14:val="tx1"/>
                  </w14:solidFill>
                </w14:textFill>
              </w:rPr>
              <w:t>后排入衡南工业集中区污水处理厂（新塘埠污水处理厂）处理。根据衡南县工业集中区土地利用规划图，本项目所在地为工业用地，本项目选址合理可行。</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综合上述，从环保角度考虑，本项目选址合理。</w:t>
            </w: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spacing w:line="360" w:lineRule="auto"/>
              <w:ind w:firstLine="480" w:firstLineChars="200"/>
              <w:rPr>
                <w:rFonts w:hint="eastAsia"/>
                <w:color w:val="000000" w:themeColor="text1"/>
                <w:sz w:val="24"/>
                <w14:textFill>
                  <w14:solidFill>
                    <w14:schemeClr w14:val="tx1"/>
                  </w14:solidFill>
                </w14:textFill>
              </w:rPr>
            </w:pPr>
          </w:p>
          <w:p>
            <w:pPr>
              <w:autoSpaceDE w:val="0"/>
              <w:autoSpaceDN w:val="0"/>
              <w:adjustRightInd w:val="0"/>
              <w:snapToGrid w:val="0"/>
              <w:spacing w:line="360" w:lineRule="auto"/>
              <w:jc w:val="left"/>
              <w:rPr>
                <w:rFonts w:cs="宋体"/>
                <w:color w:val="000000" w:themeColor="text1"/>
                <w:kern w:val="0"/>
                <w:sz w:val="24"/>
                <w14:textFill>
                  <w14:solidFill>
                    <w14:schemeClr w14:val="tx1"/>
                  </w14:solidFill>
                </w14:textFill>
              </w:rPr>
            </w:pPr>
          </w:p>
        </w:tc>
      </w:tr>
    </w:tbl>
    <w:p>
      <w:pPr>
        <w:spacing w:line="360" w:lineRule="auto"/>
        <w:outlineLvl w:val="0"/>
        <w:rPr>
          <w:rFonts w:eastAsia="黑体"/>
          <w:color w:val="000000" w:themeColor="text1"/>
          <w:sz w:val="30"/>
          <w14:textFill>
            <w14:solidFill>
              <w14:schemeClr w14:val="tx1"/>
            </w14:solidFill>
          </w14:textFill>
        </w:rPr>
        <w:sectPr>
          <w:footerReference r:id="rId4" w:type="default"/>
          <w:pgSz w:w="11906" w:h="16838"/>
          <w:pgMar w:top="1440" w:right="1417" w:bottom="1440" w:left="1417" w:header="992" w:footer="850" w:gutter="0"/>
          <w:pgBorders>
            <w:top w:val="none" w:sz="0" w:space="0"/>
            <w:left w:val="none" w:sz="0" w:space="0"/>
            <w:bottom w:val="none" w:sz="0" w:space="0"/>
            <w:right w:val="none" w:sz="0" w:space="0"/>
          </w:pgBorders>
          <w:pgNumType w:start="1"/>
          <w:cols w:space="720" w:num="1"/>
          <w:docGrid w:type="lines" w:linePitch="312" w:charSpace="0"/>
        </w:sectPr>
      </w:pPr>
    </w:p>
    <w:p>
      <w:pPr>
        <w:pStyle w:val="27"/>
        <w:spacing w:before="0" w:beforeAutospacing="0" w:after="0" w:afterAutospacing="0"/>
        <w:jc w:val="center"/>
        <w:outlineLvl w:val="0"/>
        <w:rPr>
          <w:rFonts w:hint="eastAsia" w:ascii="Times New Roman" w:hAnsi="Times New Roman" w:eastAsia="黑体"/>
          <w:snapToGrid w:val="0"/>
          <w:color w:val="000000" w:themeColor="text1"/>
          <w:sz w:val="30"/>
          <w:szCs w:val="30"/>
          <w14:textFill>
            <w14:solidFill>
              <w14:schemeClr w14:val="tx1"/>
            </w14:solidFill>
          </w14:textFill>
        </w:rPr>
      </w:pPr>
      <w:bookmarkStart w:id="11" w:name="_Toc24919"/>
      <w:r>
        <w:rPr>
          <w:rFonts w:hint="eastAsia" w:ascii="Times New Roman" w:hAnsi="Times New Roman" w:eastAsia="黑体"/>
          <w:snapToGrid w:val="0"/>
          <w:color w:val="000000" w:themeColor="text1"/>
          <w:sz w:val="30"/>
          <w:szCs w:val="30"/>
          <w14:textFill>
            <w14:solidFill>
              <w14:schemeClr w14:val="tx1"/>
            </w14:solidFill>
          </w14:textFill>
        </w:rPr>
        <w:t>二、建设项目工程分析</w:t>
      </w:r>
      <w:bookmarkEnd w:id="11"/>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852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831" w:type="dxa"/>
            <w:noWrap w:val="0"/>
            <w:vAlign w:val="center"/>
          </w:tcPr>
          <w:p>
            <w:pPr>
              <w:pStyle w:val="27"/>
              <w:adjustRightInd w:val="0"/>
              <w:snapToGrid w:val="0"/>
              <w:spacing w:before="0" w:beforeAutospacing="0" w:after="0" w:afterAutospacing="0"/>
              <w:jc w:val="center"/>
              <w:rPr>
                <w:rFonts w:ascii="Times New Roman" w:hAnsi="Times New Roman" w:cs="宋体"/>
                <w:color w:val="000000" w:themeColor="text1"/>
                <w:sz w:val="21"/>
                <w:szCs w:val="21"/>
                <w14:textFill>
                  <w14:solidFill>
                    <w14:schemeClr w14:val="tx1"/>
                  </w14:solidFill>
                </w14:textFill>
              </w:rPr>
            </w:pPr>
            <w:r>
              <w:rPr>
                <w:rFonts w:hint="eastAsia" w:ascii="Times New Roman" w:hAnsi="Times New Roman" w:cs="宋体"/>
                <w:color w:val="000000" w:themeColor="text1"/>
                <w:sz w:val="21"/>
                <w:szCs w:val="21"/>
                <w14:textFill>
                  <w14:solidFill>
                    <w14:schemeClr w14:val="tx1"/>
                  </w14:solidFill>
                </w14:textFill>
              </w:rPr>
              <w:t>建设内容</w:t>
            </w:r>
          </w:p>
        </w:tc>
        <w:tc>
          <w:tcPr>
            <w:tcW w:w="8240" w:type="dxa"/>
            <w:noWrap w:val="0"/>
            <w:vAlign w:val="top"/>
          </w:tcPr>
          <w:p>
            <w:pPr>
              <w:pStyle w:val="27"/>
              <w:spacing w:before="0" w:beforeAutospacing="0" w:after="0" w:afterAutospacing="0" w:line="360" w:lineRule="auto"/>
              <w:ind w:firstLine="482" w:firstLineChars="200"/>
              <w:rPr>
                <w:rFonts w:hint="eastAsia" w:ascii="Times New Roman" w:hAnsi="Times New Roman"/>
                <w:b/>
                <w:bCs/>
                <w:color w:val="000000" w:themeColor="text1"/>
                <w:szCs w:val="24"/>
                <w:shd w:val="clear" w:color="auto" w:fill="FFFFFF"/>
                <w14:textFill>
                  <w14:solidFill>
                    <w14:schemeClr w14:val="tx1"/>
                  </w14:solidFill>
                </w14:textFill>
              </w:rPr>
            </w:pPr>
            <w:r>
              <w:rPr>
                <w:rFonts w:hint="eastAsia" w:ascii="Times New Roman" w:hAnsi="Times New Roman"/>
                <w:b/>
                <w:bCs/>
                <w:color w:val="000000" w:themeColor="text1"/>
                <w:szCs w:val="24"/>
                <w:shd w:val="clear" w:color="auto" w:fill="FFFFFF"/>
                <w14:textFill>
                  <w14:solidFill>
                    <w14:schemeClr w14:val="tx1"/>
                  </w14:solidFill>
                </w14:textFill>
              </w:rPr>
              <w:t>1、项目由来</w:t>
            </w:r>
          </w:p>
          <w:p>
            <w:pPr>
              <w:pStyle w:val="27"/>
              <w:spacing w:before="0" w:beforeAutospacing="0" w:after="0" w:afterAutospacing="0" w:line="360" w:lineRule="auto"/>
              <w:ind w:firstLine="480" w:firstLineChars="200"/>
              <w:rPr>
                <w:rFonts w:hint="default" w:ascii="Times New Roman" w:hAnsi="Times New Roman" w:eastAsia="宋体" w:cs="宋体"/>
                <w:color w:val="000000" w:themeColor="text1"/>
                <w:sz w:val="24"/>
                <w:highlight w:val="none"/>
                <w:lang w:val="en-US" w:eastAsia="zh-CN"/>
                <w14:textFill>
                  <w14:solidFill>
                    <w14:schemeClr w14:val="tx1"/>
                  </w14:solidFill>
                </w14:textFill>
              </w:rPr>
            </w:pPr>
            <w:r>
              <w:rPr>
                <w:rFonts w:hint="eastAsia" w:ascii="Times New Roman" w:hAnsi="Times New Roman" w:cs="宋体"/>
                <w:color w:val="000000" w:themeColor="text1"/>
                <w:sz w:val="24"/>
                <w:lang w:val="en-US" w:eastAsia="zh-CN"/>
                <w14:textFill>
                  <w14:solidFill>
                    <w14:schemeClr w14:val="tx1"/>
                  </w14:solidFill>
                </w14:textFill>
              </w:rPr>
              <w:t>2021年，特变电工集团（湖南）电气科技有限公司通过出让方式取得“特变电工云集高端智能制造产业园”项目地块土地使用权，用地性质为工业用地，总用地面积为183983.95m</w:t>
            </w:r>
            <w:r>
              <w:rPr>
                <w:rFonts w:hint="eastAsia" w:ascii="Times New Roman" w:hAnsi="Times New Roman" w:cs="宋体"/>
                <w:color w:val="000000" w:themeColor="text1"/>
                <w:sz w:val="24"/>
                <w:vertAlign w:val="superscript"/>
                <w:lang w:val="en-US" w:eastAsia="zh-CN"/>
                <w14:textFill>
                  <w14:solidFill>
                    <w14:schemeClr w14:val="tx1"/>
                  </w14:solidFill>
                </w14:textFill>
              </w:rPr>
              <w:t>2</w:t>
            </w:r>
            <w:r>
              <w:rPr>
                <w:rFonts w:hint="eastAsia" w:ascii="Times New Roman" w:hAnsi="Times New Roman" w:cs="宋体"/>
                <w:color w:val="000000" w:themeColor="text1"/>
                <w:sz w:val="24"/>
                <w:lang w:val="en-US" w:eastAsia="zh-CN"/>
                <w14:textFill>
                  <w14:solidFill>
                    <w14:schemeClr w14:val="tx1"/>
                  </w14:solidFill>
                </w14:textFill>
              </w:rPr>
              <w:t>，不动产登记号为“湘（2021）衡南县不动产权第0001536号”。2021年8月委托湖南省博科环境工程有限公司编制完成了《特变电工云集高端智能制造产业园项目（一期）环境影响报告书》，并于2021年9月27日取得衡阳市生态环境局的审批（衡清环审字[2021]29号）。一期项目主要建设散热器智能制造工厂，生产变压器散热器。目前，一期项目已建成，于2022年5月11日获得了衡阳市生态环境局下发的排污许可证，证书编号：91430422MA4PHC1RX6001U。</w:t>
            </w:r>
            <w:r>
              <w:rPr>
                <w:rFonts w:hint="eastAsia" w:ascii="Times New Roman" w:hAnsi="Times New Roman" w:cs="宋体"/>
                <w:color w:val="000000" w:themeColor="text1"/>
                <w:sz w:val="24"/>
                <w:highlight w:val="none"/>
                <w:lang w:val="en-US" w:eastAsia="zh-CN"/>
                <w14:textFill>
                  <w14:solidFill>
                    <w14:schemeClr w14:val="tx1"/>
                  </w14:solidFill>
                </w14:textFill>
              </w:rPr>
              <w:t>于2022年6月委托湖南景偌环保科技有限公司编制了《特变电工云集高端智能制造产业园项目（一期）竣工环境保护验收监测报告》，完成了验收。</w:t>
            </w:r>
          </w:p>
          <w:p>
            <w:pPr>
              <w:pStyle w:val="27"/>
              <w:spacing w:before="0" w:beforeAutospacing="0" w:after="0" w:afterAutospacing="0" w:line="360" w:lineRule="auto"/>
              <w:ind w:firstLine="480" w:firstLineChars="200"/>
              <w:rPr>
                <w:rFonts w:hint="eastAsia" w:cs="宋体"/>
                <w:color w:val="000000" w:themeColor="text1"/>
                <w:lang w:val="en-US" w:eastAsia="zh-CN"/>
                <w14:textFill>
                  <w14:solidFill>
                    <w14:schemeClr w14:val="tx1"/>
                  </w14:solidFill>
                </w14:textFill>
              </w:rPr>
            </w:pPr>
            <w:r>
              <w:rPr>
                <w:rFonts w:hint="eastAsia" w:cs="宋体"/>
                <w:color w:val="000000" w:themeColor="text1"/>
                <w:lang w:val="en-US" w:eastAsia="zh-CN"/>
                <w14:textFill>
                  <w14:solidFill>
                    <w14:schemeClr w14:val="tx1"/>
                  </w14:solidFill>
                </w14:textFill>
              </w:rPr>
              <w:t>根据</w:t>
            </w:r>
            <w:r>
              <w:rPr>
                <w:rFonts w:hint="eastAsia" w:cs="宋体"/>
                <w:color w:val="000000" w:themeColor="text1"/>
                <w14:textFill>
                  <w14:solidFill>
                    <w14:schemeClr w14:val="tx1"/>
                  </w14:solidFill>
                </w14:textFill>
              </w:rPr>
              <w:t>特变集团公司</w:t>
            </w:r>
            <w:r>
              <w:rPr>
                <w:rFonts w:hint="eastAsia" w:cs="宋体"/>
                <w:color w:val="000000" w:themeColor="text1"/>
                <w:lang w:val="en-US" w:eastAsia="zh-CN"/>
                <w14:textFill>
                  <w14:solidFill>
                    <w14:schemeClr w14:val="tx1"/>
                  </w14:solidFill>
                </w14:textFill>
              </w:rPr>
              <w:t>和特变电工集团（湖南）电气科技有限公司的战略规划安排，要求特变电工集团（湖南）电气科技有限公司扩大业务生产规模，健全产业链，打造变压器高端组配件为核心的智能制造高端装备生产研发基地。为紧跟国家清洁能源转型政策导向，抢抓风电、光伏能源基地建设机遇，进一步落实分解集团公司关于“碳达峰、碳中和”战略举措部署，集团公司在开展了风电塔简产业布局基础上，在新能源市场电气设备方面寻求战略突破，打造新能源行业领先电气解决方案，提升在新能源市场的竞争力，决定启动特变电工云集高端智能制造产业园项目（二期）的建设，二期工程主要建设新能源箱式变电站壳体智能制造项目。</w:t>
            </w:r>
          </w:p>
          <w:p>
            <w:pPr>
              <w:pStyle w:val="27"/>
              <w:spacing w:before="0" w:beforeAutospacing="0" w:after="0" w:afterAutospacing="0" w:line="360" w:lineRule="auto"/>
              <w:ind w:firstLine="480" w:firstLineChars="200"/>
              <w:rPr>
                <w:rFonts w:ascii="Times New Roman" w:hAnsi="Times New Roman"/>
                <w:color w:val="000000" w:themeColor="text1"/>
                <w:szCs w:val="24"/>
                <w:shd w:val="clear" w:color="auto" w:fill="FFFFFF"/>
                <w14:textFill>
                  <w14:solidFill>
                    <w14:schemeClr w14:val="tx1"/>
                  </w14:solidFill>
                </w14:textFill>
              </w:rPr>
            </w:pPr>
            <w:r>
              <w:rPr>
                <w:rFonts w:ascii="Times New Roman" w:hAnsi="Times New Roman"/>
                <w:color w:val="000000" w:themeColor="text1"/>
                <w:szCs w:val="24"/>
                <w:shd w:val="clear" w:color="auto" w:fill="FFFFFF"/>
                <w14:textFill>
                  <w14:solidFill>
                    <w14:schemeClr w14:val="tx1"/>
                  </w14:solidFill>
                </w14:textFill>
              </w:rPr>
              <w:t>根据《中华人民共和国环境保护法》、《中华人民共和国环境影响评价法》、《国务院关于修改〈建设项目环境保护管理条例〉的决定》（国务院682号令）、《建设项目环境影响评价分类管理名录</w:t>
            </w:r>
            <w:r>
              <w:rPr>
                <w:rFonts w:hint="eastAsia" w:ascii="Times New Roman" w:hAnsi="Times New Roman"/>
                <w:color w:val="000000" w:themeColor="text1"/>
                <w:szCs w:val="24"/>
                <w:shd w:val="clear" w:color="auto" w:fill="FFFFFF"/>
                <w14:textFill>
                  <w14:solidFill>
                    <w14:schemeClr w14:val="tx1"/>
                  </w14:solidFill>
                </w14:textFill>
              </w:rPr>
              <w:t>（2021年版）</w:t>
            </w:r>
            <w:r>
              <w:rPr>
                <w:rFonts w:ascii="Times New Roman" w:hAnsi="Times New Roman"/>
                <w:color w:val="000000" w:themeColor="text1"/>
                <w:szCs w:val="24"/>
                <w:shd w:val="clear" w:color="auto" w:fill="FFFFFF"/>
                <w14:textFill>
                  <w14:solidFill>
                    <w14:schemeClr w14:val="tx1"/>
                  </w14:solidFill>
                </w14:textFill>
              </w:rPr>
              <w:t>》等环境保护有关规定，本项目属于</w:t>
            </w:r>
            <w:r>
              <w:rPr>
                <w:rFonts w:hint="eastAsia" w:ascii="Times New Roman" w:hAnsi="Times New Roman"/>
                <w:color w:val="000000" w:themeColor="text1"/>
                <w:szCs w:val="24"/>
                <w:shd w:val="clear" w:color="auto" w:fill="FFFFFF"/>
                <w14:textFill>
                  <w14:solidFill>
                    <w14:schemeClr w14:val="tx1"/>
                  </w14:solidFill>
                </w14:textFill>
              </w:rPr>
              <w:t>“三十二、专用设备制造业 35</w:t>
            </w:r>
            <w:r>
              <w:rPr>
                <w:rFonts w:hint="eastAsia" w:ascii="Times New Roman" w:hAnsi="Times New Roman"/>
                <w:color w:val="000000" w:themeColor="text1"/>
                <w:szCs w:val="24"/>
                <w:shd w:val="clear" w:color="auto" w:fill="FFFFFF"/>
                <w:lang w:eastAsia="zh-CN"/>
                <w14:textFill>
                  <w14:solidFill>
                    <w14:schemeClr w14:val="tx1"/>
                  </w14:solidFill>
                </w14:textFill>
              </w:rPr>
              <w:t>”</w:t>
            </w:r>
            <w:r>
              <w:rPr>
                <w:rFonts w:hint="eastAsia" w:ascii="Times New Roman" w:hAnsi="Times New Roman"/>
                <w:color w:val="000000" w:themeColor="text1"/>
                <w:szCs w:val="24"/>
                <w:shd w:val="clear" w:color="auto" w:fill="FFFFFF"/>
                <w:lang w:val="en-US" w:eastAsia="zh-CN"/>
                <w14:textFill>
                  <w14:solidFill>
                    <w14:schemeClr w14:val="tx1"/>
                  </w14:solidFill>
                </w14:textFill>
              </w:rPr>
              <w:t>中</w:t>
            </w:r>
            <w:r>
              <w:rPr>
                <w:rFonts w:hint="eastAsia" w:ascii="Times New Roman" w:hAnsi="Times New Roman"/>
                <w:color w:val="000000" w:themeColor="text1"/>
                <w:szCs w:val="24"/>
                <w:shd w:val="clear" w:color="auto" w:fill="FFFFFF"/>
                <w14:textFill>
                  <w14:solidFill>
                    <w14:schemeClr w14:val="tx1"/>
                  </w14:solidFill>
                </w14:textFill>
              </w:rPr>
              <w:t>“电子和电工机械专用设备制造 356</w:t>
            </w:r>
            <w:r>
              <w:rPr>
                <w:rFonts w:hint="eastAsia" w:ascii="Times New Roman" w:hAnsi="Times New Roman"/>
                <w:color w:val="000000" w:themeColor="text1"/>
                <w:szCs w:val="24"/>
                <w:shd w:val="clear" w:color="auto" w:fill="FFFFFF"/>
                <w:lang w:eastAsia="zh-CN"/>
                <w14:textFill>
                  <w14:solidFill>
                    <w14:schemeClr w14:val="tx1"/>
                  </w14:solidFill>
                </w14:textFill>
              </w:rPr>
              <w:t>”</w:t>
            </w:r>
            <w:r>
              <w:rPr>
                <w:rFonts w:hint="eastAsia" w:ascii="Times New Roman" w:hAnsi="Times New Roman"/>
                <w:color w:val="000000" w:themeColor="text1"/>
                <w:szCs w:val="24"/>
                <w:shd w:val="clear" w:color="auto" w:fill="FFFFFF"/>
                <w:lang w:val="en-US" w:eastAsia="zh-CN"/>
                <w14:textFill>
                  <w14:solidFill>
                    <w14:schemeClr w14:val="tx1"/>
                  </w14:solidFill>
                </w14:textFill>
              </w:rPr>
              <w:t>中的“</w:t>
            </w:r>
            <w:r>
              <w:rPr>
                <w:rFonts w:hint="eastAsia" w:ascii="Times New Roman" w:hAnsi="Times New Roman"/>
                <w:color w:val="000000" w:themeColor="text1"/>
                <w:szCs w:val="24"/>
                <w:shd w:val="clear" w:color="auto" w:fill="FFFFFF"/>
                <w14:textFill>
                  <w14:solidFill>
                    <w14:schemeClr w14:val="tx1"/>
                  </w14:solidFill>
                </w14:textFill>
              </w:rPr>
              <w:t>其他（仅分割、焊接、组装的除外；年用非溶剂型低VOCs含量涂料10吨以下的除外）</w:t>
            </w:r>
            <w:r>
              <w:rPr>
                <w:rFonts w:hint="eastAsia" w:ascii="Times New Roman" w:hAnsi="Times New Roman"/>
                <w:color w:val="000000" w:themeColor="text1"/>
                <w:szCs w:val="24"/>
                <w:shd w:val="clear" w:color="auto" w:fill="FFFFFF"/>
                <w:lang w:val="en-US" w:eastAsia="zh-CN"/>
                <w14:textFill>
                  <w14:solidFill>
                    <w14:schemeClr w14:val="tx1"/>
                  </w14:solidFill>
                </w14:textFill>
              </w:rPr>
              <w:t>”</w:t>
            </w:r>
            <w:r>
              <w:rPr>
                <w:rFonts w:hint="eastAsia" w:ascii="Times New Roman" w:hAnsi="Times New Roman"/>
                <w:color w:val="000000" w:themeColor="text1"/>
                <w:szCs w:val="24"/>
                <w:shd w:val="clear" w:color="auto" w:fill="FFFFFF"/>
                <w14:textFill>
                  <w14:solidFill>
                    <w14:schemeClr w14:val="tx1"/>
                  </w14:solidFill>
                </w14:textFill>
              </w:rPr>
              <w:t>的</w:t>
            </w:r>
            <w:r>
              <w:rPr>
                <w:rFonts w:hint="eastAsia" w:ascii="Times New Roman" w:hAnsi="Times New Roman"/>
                <w:color w:val="000000" w:themeColor="text1"/>
                <w:szCs w:val="24"/>
                <w:shd w:val="clear" w:color="auto" w:fill="FFFFFF"/>
                <w:lang w:val="en-US" w:eastAsia="zh-CN"/>
                <w14:textFill>
                  <w14:solidFill>
                    <w14:schemeClr w14:val="tx1"/>
                  </w14:solidFill>
                </w14:textFill>
              </w:rPr>
              <w:t>项目，</w:t>
            </w:r>
            <w:r>
              <w:rPr>
                <w:rFonts w:ascii="Times New Roman" w:hAnsi="Times New Roman"/>
                <w:color w:val="000000" w:themeColor="text1"/>
                <w:szCs w:val="24"/>
                <w:shd w:val="clear" w:color="auto" w:fill="FFFFFF"/>
                <w14:textFill>
                  <w14:solidFill>
                    <w14:schemeClr w14:val="tx1"/>
                  </w14:solidFill>
                </w14:textFill>
              </w:rPr>
              <w:t>应当编制环境影响报告表。</w:t>
            </w:r>
            <w:r>
              <w:rPr>
                <w:rFonts w:hint="eastAsia" w:ascii="Times New Roman" w:hAnsi="Times New Roman"/>
                <w:color w:val="000000" w:themeColor="text1"/>
                <w:szCs w:val="24"/>
                <w:shd w:val="clear" w:color="auto" w:fill="FFFFFF"/>
                <w:lang w:val="en-US" w:eastAsia="zh-CN"/>
                <w14:textFill>
                  <w14:solidFill>
                    <w14:schemeClr w14:val="tx1"/>
                  </w14:solidFill>
                </w14:textFill>
              </w:rPr>
              <w:t>特变电工集团（湖南）电气科技有限公司</w:t>
            </w:r>
            <w:r>
              <w:rPr>
                <w:rFonts w:ascii="Times New Roman" w:hAnsi="Times New Roman"/>
                <w:color w:val="000000" w:themeColor="text1"/>
                <w:szCs w:val="24"/>
                <w:shd w:val="clear" w:color="auto" w:fill="FFFFFF"/>
                <w14:textFill>
                  <w14:solidFill>
                    <w14:schemeClr w14:val="tx1"/>
                  </w14:solidFill>
                </w14:textFill>
              </w:rPr>
              <w:t>委托我单位</w:t>
            </w:r>
            <w:r>
              <w:rPr>
                <w:rFonts w:hint="eastAsia" w:ascii="Times New Roman" w:hAnsi="Times New Roman"/>
                <w:color w:val="000000" w:themeColor="text1"/>
                <w:szCs w:val="24"/>
                <w:shd w:val="clear" w:color="auto" w:fill="FFFFFF"/>
                <w:lang w:val="en-US" w:eastAsia="zh-CN"/>
                <w14:textFill>
                  <w14:solidFill>
                    <w14:schemeClr w14:val="tx1"/>
                  </w14:solidFill>
                </w14:textFill>
              </w:rPr>
              <w:t>对其投资新建的“特变电工云集高端智能制造产业园项目（二期）”开展环境影响评价工作。</w:t>
            </w:r>
            <w:r>
              <w:rPr>
                <w:rFonts w:ascii="Times New Roman" w:hAnsi="Times New Roman"/>
                <w:color w:val="000000" w:themeColor="text1"/>
                <w:szCs w:val="24"/>
                <w:shd w:val="clear" w:color="auto" w:fill="FFFFFF"/>
                <w14:textFill>
                  <w14:solidFill>
                    <w14:schemeClr w14:val="tx1"/>
                  </w14:solidFill>
                </w14:textFill>
              </w:rPr>
              <w:t>我单位接受委托后，认真研究了项目的有关资料，在踏勘现场</w:t>
            </w:r>
            <w:r>
              <w:rPr>
                <w:rFonts w:hint="eastAsia" w:ascii="Times New Roman" w:hAnsi="Times New Roman"/>
                <w:color w:val="000000" w:themeColor="text1"/>
                <w:szCs w:val="24"/>
                <w:shd w:val="clear" w:color="auto" w:fill="FFFFFF"/>
                <w14:textFill>
                  <w14:solidFill>
                    <w14:schemeClr w14:val="tx1"/>
                  </w14:solidFill>
                </w14:textFill>
              </w:rPr>
              <w:t>、</w:t>
            </w:r>
            <w:r>
              <w:rPr>
                <w:rFonts w:ascii="Times New Roman" w:hAnsi="Times New Roman"/>
                <w:color w:val="000000" w:themeColor="text1"/>
                <w:szCs w:val="24"/>
                <w:shd w:val="clear" w:color="auto" w:fill="FFFFFF"/>
                <w14:textFill>
                  <w14:solidFill>
                    <w14:schemeClr w14:val="tx1"/>
                  </w14:solidFill>
                </w14:textFill>
              </w:rPr>
              <w:t>调查</w:t>
            </w:r>
            <w:r>
              <w:rPr>
                <w:rFonts w:hint="eastAsia" w:ascii="Times New Roman" w:hAnsi="Times New Roman"/>
                <w:color w:val="000000" w:themeColor="text1"/>
                <w:szCs w:val="24"/>
                <w:shd w:val="clear" w:color="auto" w:fill="FFFFFF"/>
                <w14:textFill>
                  <w14:solidFill>
                    <w14:schemeClr w14:val="tx1"/>
                  </w14:solidFill>
                </w14:textFill>
              </w:rPr>
              <w:t>和</w:t>
            </w:r>
            <w:r>
              <w:rPr>
                <w:rFonts w:ascii="Times New Roman" w:hAnsi="Times New Roman"/>
                <w:color w:val="000000" w:themeColor="text1"/>
                <w:szCs w:val="24"/>
                <w:shd w:val="clear" w:color="auto" w:fill="FFFFFF"/>
                <w14:textFill>
                  <w14:solidFill>
                    <w14:schemeClr w14:val="tx1"/>
                  </w14:solidFill>
                </w14:textFill>
              </w:rPr>
              <w:t>收集有关资料的基础上，根据所在区域的环境特征，结合工程污染特性等因素，编制本项目环境影响报告表。通过环境影响评价，提出环境污染控制措施，阐明本项目对周围环境影响的程度和范围，为项目的工程设计和环境管理提供依据，报请审批主管部门审批。</w:t>
            </w:r>
          </w:p>
          <w:p>
            <w:pPr>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2、建设内容</w:t>
            </w:r>
          </w:p>
          <w:p>
            <w:pPr>
              <w:pStyle w:val="45"/>
              <w:spacing w:line="360" w:lineRule="auto"/>
              <w:ind w:firstLine="480" w:firstLineChars="200"/>
              <w:rPr>
                <w:rFonts w:ascii="Times New Roman" w:hAnsi="Times New Roman"/>
                <w:bCs/>
                <w:color w:val="000000" w:themeColor="text1"/>
                <w14:textFill>
                  <w14:solidFill>
                    <w14:schemeClr w14:val="tx1"/>
                  </w14:solidFill>
                </w14:textFill>
              </w:rPr>
            </w:pPr>
            <w:r>
              <w:rPr>
                <w:rFonts w:ascii="Times New Roman" w:hAnsi="Times New Roman"/>
                <w:bCs/>
                <w:color w:val="000000" w:themeColor="text1"/>
                <w14:textFill>
                  <w14:solidFill>
                    <w14:schemeClr w14:val="tx1"/>
                  </w14:solidFill>
                </w14:textFill>
              </w:rPr>
              <w:t>本项目位于</w:t>
            </w:r>
            <w:r>
              <w:rPr>
                <w:rFonts w:hint="eastAsia" w:cs="宋体"/>
                <w:color w:val="000000" w:themeColor="text1"/>
                <w:sz w:val="24"/>
                <w14:textFill>
                  <w14:solidFill>
                    <w14:schemeClr w14:val="tx1"/>
                  </w14:solidFill>
                </w14:textFill>
              </w:rPr>
              <w:t>湖南省衡阳市</w:t>
            </w:r>
            <w:r>
              <w:rPr>
                <w:rFonts w:hint="eastAsia" w:cs="宋体"/>
                <w:color w:val="000000" w:themeColor="text1"/>
                <w:sz w:val="24"/>
                <w:lang w:eastAsia="zh-CN"/>
                <w14:textFill>
                  <w14:solidFill>
                    <w14:schemeClr w14:val="tx1"/>
                  </w14:solidFill>
                </w14:textFill>
              </w:rPr>
              <w:t>衡南工业集中区</w:t>
            </w:r>
            <w:r>
              <w:rPr>
                <w:rFonts w:hint="eastAsia" w:cs="宋体"/>
                <w:color w:val="000000" w:themeColor="text1"/>
                <w:sz w:val="24"/>
                <w14:textFill>
                  <w14:solidFill>
                    <w14:schemeClr w14:val="tx1"/>
                  </w14:solidFill>
                </w14:textFill>
              </w:rPr>
              <w:t>特变电工集团（湖南）电气科技有限公司</w:t>
            </w:r>
            <w:r>
              <w:rPr>
                <w:rFonts w:hint="eastAsia" w:cs="宋体"/>
                <w:color w:val="000000" w:themeColor="text1"/>
                <w:sz w:val="24"/>
                <w:lang w:val="en-US" w:eastAsia="zh-CN"/>
                <w14:textFill>
                  <w14:solidFill>
                    <w14:schemeClr w14:val="tx1"/>
                  </w14:solidFill>
                </w14:textFill>
              </w:rPr>
              <w:t>现有厂区内</w:t>
            </w:r>
            <w:r>
              <w:rPr>
                <w:rFonts w:ascii="Times New Roman" w:hAnsi="Times New Roman"/>
                <w:bCs/>
                <w:color w:val="000000" w:themeColor="text1"/>
                <w14:textFill>
                  <w14:solidFill>
                    <w14:schemeClr w14:val="tx1"/>
                  </w14:solidFill>
                </w14:textFill>
              </w:rPr>
              <w:t>，</w:t>
            </w:r>
            <w:r>
              <w:rPr>
                <w:rFonts w:hint="eastAsia" w:ascii="Times New Roman" w:hAnsi="Times New Roman"/>
                <w:bCs/>
                <w:color w:val="000000" w:themeColor="text1"/>
                <w:lang w:val="en-US" w:eastAsia="zh-CN"/>
                <w14:textFill>
                  <w14:solidFill>
                    <w14:schemeClr w14:val="tx1"/>
                  </w14:solidFill>
                </w14:textFill>
              </w:rPr>
              <w:t>本项目将新建一座新能源箱式变电站外壳生产车间及配套的环保工程，供水、供电、办公等公辅工程依托现有</w:t>
            </w:r>
            <w:r>
              <w:rPr>
                <w:rFonts w:ascii="Times New Roman" w:hAnsi="Times New Roman"/>
                <w:bCs/>
                <w:color w:val="000000" w:themeColor="text1"/>
                <w14:textFill>
                  <w14:solidFill>
                    <w14:schemeClr w14:val="tx1"/>
                  </w14:solidFill>
                </w14:textFill>
              </w:rPr>
              <w:t>。</w:t>
            </w:r>
            <w:r>
              <w:rPr>
                <w:rFonts w:hint="eastAsia" w:ascii="Times New Roman" w:hAnsi="Times New Roman"/>
                <w:bCs/>
                <w:color w:val="000000" w:themeColor="text1"/>
                <w:lang w:val="en-US" w:eastAsia="zh-CN"/>
                <w14:textFill>
                  <w14:solidFill>
                    <w14:schemeClr w14:val="tx1"/>
                  </w14:solidFill>
                </w14:textFill>
              </w:rPr>
              <w:t>本项目生产用地面积约为35894m</w:t>
            </w:r>
            <w:r>
              <w:rPr>
                <w:rFonts w:hint="eastAsia" w:ascii="Times New Roman" w:hAnsi="Times New Roman"/>
                <w:bCs/>
                <w:color w:val="000000" w:themeColor="text1"/>
                <w:vertAlign w:val="superscript"/>
                <w:lang w:val="en-US" w:eastAsia="zh-CN"/>
                <w14:textFill>
                  <w14:solidFill>
                    <w14:schemeClr w14:val="tx1"/>
                  </w14:solidFill>
                </w14:textFill>
              </w:rPr>
              <w:t>2</w:t>
            </w:r>
            <w:r>
              <w:rPr>
                <w:rFonts w:hint="eastAsia" w:ascii="Times New Roman" w:hAnsi="Times New Roman"/>
                <w:bCs/>
                <w:color w:val="000000" w:themeColor="text1"/>
                <w:lang w:val="en-US" w:eastAsia="zh-CN"/>
                <w14:textFill>
                  <w14:solidFill>
                    <w14:schemeClr w14:val="tx1"/>
                  </w14:solidFill>
                </w14:textFill>
              </w:rPr>
              <w:t>，</w:t>
            </w:r>
            <w:r>
              <w:rPr>
                <w:rFonts w:ascii="Times New Roman" w:hAnsi="Times New Roman"/>
                <w:bCs/>
                <w:color w:val="000000" w:themeColor="text1"/>
                <w14:textFill>
                  <w14:solidFill>
                    <w14:schemeClr w14:val="tx1"/>
                  </w14:solidFill>
                </w14:textFill>
              </w:rPr>
              <w:t>建筑物主要建设1座</w:t>
            </w:r>
            <w:r>
              <w:rPr>
                <w:rFonts w:hint="eastAsia" w:ascii="Times New Roman" w:hAnsi="Times New Roman"/>
                <w:bCs/>
                <w:color w:val="000000" w:themeColor="text1"/>
                <w:lang w:val="en-US" w:eastAsia="zh-CN"/>
                <w14:textFill>
                  <w14:solidFill>
                    <w14:schemeClr w14:val="tx1"/>
                  </w14:solidFill>
                </w14:textFill>
              </w:rPr>
              <w:t>约16.3</w:t>
            </w:r>
            <w:r>
              <w:rPr>
                <w:rFonts w:ascii="Times New Roman" w:hAnsi="Times New Roman"/>
                <w:bCs/>
                <w:color w:val="000000" w:themeColor="text1"/>
                <w14:textFill>
                  <w14:solidFill>
                    <w14:schemeClr w14:val="tx1"/>
                  </w14:solidFill>
                </w14:textFill>
              </w:rPr>
              <w:t>m高的一层的</w:t>
            </w:r>
            <w:r>
              <w:rPr>
                <w:rFonts w:hint="eastAsia" w:ascii="Times New Roman" w:hAnsi="Times New Roman"/>
                <w:bCs/>
                <w:color w:val="000000" w:themeColor="text1"/>
                <w:lang w:val="en-US" w:eastAsia="zh-CN"/>
                <w14:textFill>
                  <w14:solidFill>
                    <w14:schemeClr w14:val="tx1"/>
                  </w14:solidFill>
                </w14:textFill>
              </w:rPr>
              <w:t>生产车间，车间规划占地面积约25728.12m</w:t>
            </w:r>
            <w:r>
              <w:rPr>
                <w:rFonts w:hint="eastAsia" w:ascii="Times New Roman" w:hAnsi="Times New Roman"/>
                <w:bCs/>
                <w:color w:val="000000" w:themeColor="text1"/>
                <w:vertAlign w:val="superscript"/>
                <w:lang w:val="en-US" w:eastAsia="zh-CN"/>
                <w14:textFill>
                  <w14:solidFill>
                    <w14:schemeClr w14:val="tx1"/>
                  </w14:solidFill>
                </w14:textFill>
              </w:rPr>
              <w:t>2</w:t>
            </w:r>
            <w:r>
              <w:rPr>
                <w:rFonts w:ascii="Times New Roman" w:hAnsi="Times New Roman"/>
                <w:bCs/>
                <w:color w:val="000000" w:themeColor="text1"/>
                <w14:textFill>
                  <w14:solidFill>
                    <w14:schemeClr w14:val="tx1"/>
                  </w14:solidFill>
                </w14:textFill>
              </w:rPr>
              <w:t>。本项目组成情况详见</w:t>
            </w:r>
            <w:r>
              <w:rPr>
                <w:rFonts w:hint="eastAsia" w:ascii="Times New Roman" w:hAnsi="Times New Roman"/>
                <w:bCs/>
                <w:color w:val="000000" w:themeColor="text1"/>
                <w:lang w:eastAsia="zh-CN"/>
                <w14:textFill>
                  <w14:solidFill>
                    <w14:schemeClr w14:val="tx1"/>
                  </w14:solidFill>
                </w14:textFill>
              </w:rPr>
              <w:t>下</w:t>
            </w:r>
            <w:r>
              <w:rPr>
                <w:rFonts w:ascii="Times New Roman" w:hAnsi="Times New Roman"/>
                <w:bCs/>
                <w:color w:val="000000" w:themeColor="text1"/>
                <w14:textFill>
                  <w14:solidFill>
                    <w14:schemeClr w14:val="tx1"/>
                  </w14:solidFill>
                </w14:textFill>
              </w:rPr>
              <w:t>表：</w:t>
            </w:r>
          </w:p>
          <w:p>
            <w:pPr>
              <w:jc w:val="center"/>
              <w:rPr>
                <w:b/>
                <w:bCs/>
                <w:color w:val="000000" w:themeColor="text1"/>
                <w:szCs w:val="21"/>
                <w14:textFill>
                  <w14:solidFill>
                    <w14:schemeClr w14:val="tx1"/>
                  </w14:solidFill>
                </w14:textFill>
              </w:rPr>
            </w:pPr>
            <w:r>
              <w:rPr>
                <w:b/>
                <w:bCs/>
                <w:color w:val="000000" w:themeColor="text1"/>
                <w:szCs w:val="21"/>
                <w14:textFill>
                  <w14:solidFill>
                    <w14:schemeClr w14:val="tx1"/>
                  </w14:solidFill>
                </w14:textFill>
              </w:rPr>
              <w:t>表</w:t>
            </w:r>
            <w:r>
              <w:rPr>
                <w:rFonts w:hint="eastAsia"/>
                <w:b/>
                <w:bCs/>
                <w:color w:val="000000" w:themeColor="text1"/>
                <w:szCs w:val="21"/>
                <w14:textFill>
                  <w14:solidFill>
                    <w14:schemeClr w14:val="tx1"/>
                  </w14:solidFill>
                </w14:textFill>
              </w:rPr>
              <w:t>2-1</w:t>
            </w:r>
            <w:r>
              <w:rPr>
                <w:b/>
                <w:bCs/>
                <w:color w:val="000000" w:themeColor="text1"/>
                <w:szCs w:val="21"/>
                <w14:textFill>
                  <w14:solidFill>
                    <w14:schemeClr w14:val="tx1"/>
                  </w14:solidFill>
                </w14:textFill>
              </w:rPr>
              <w:t xml:space="preserve">  项目主要组成一览表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21"/>
              <w:gridCol w:w="487"/>
              <w:gridCol w:w="1021"/>
              <w:gridCol w:w="3719"/>
              <w:gridCol w:w="1590"/>
              <w:gridCol w:w="58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类别</w:t>
                  </w: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项目名称</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项目内容</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52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主体工程</w:t>
                  </w: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新能源箱式变电站外壳生产车间</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砖混</w:t>
                  </w:r>
                  <w:r>
                    <w:rPr>
                      <w:rFonts w:hint="eastAsia"/>
                      <w:color w:val="000000" w:themeColor="text1"/>
                      <w:sz w:val="18"/>
                      <w:szCs w:val="18"/>
                      <w14:textFill>
                        <w14:solidFill>
                          <w14:schemeClr w14:val="tx1"/>
                        </w14:solidFill>
                      </w14:textFill>
                    </w:rPr>
                    <w:t>钢架结构、1F、H=</w:t>
                  </w:r>
                  <w:r>
                    <w:rPr>
                      <w:rFonts w:hint="eastAsia"/>
                      <w:color w:val="000000" w:themeColor="text1"/>
                      <w:sz w:val="18"/>
                      <w:szCs w:val="18"/>
                      <w:lang w:val="en-US" w:eastAsia="zh-CN"/>
                      <w14:textFill>
                        <w14:solidFill>
                          <w14:schemeClr w14:val="tx1"/>
                        </w14:solidFill>
                      </w14:textFill>
                    </w:rPr>
                    <w:t>16.3</w:t>
                  </w:r>
                  <w:r>
                    <w:rPr>
                      <w:rFonts w:hint="eastAsia"/>
                      <w:color w:val="000000" w:themeColor="text1"/>
                      <w:sz w:val="18"/>
                      <w:szCs w:val="18"/>
                      <w14:textFill>
                        <w14:solidFill>
                          <w14:schemeClr w14:val="tx1"/>
                        </w14:solidFill>
                      </w14:textFill>
                    </w:rPr>
                    <w:t>m，占地面积</w:t>
                  </w:r>
                  <w:r>
                    <w:rPr>
                      <w:rFonts w:hint="eastAsia"/>
                      <w:color w:val="000000" w:themeColor="text1"/>
                      <w:sz w:val="18"/>
                      <w:szCs w:val="18"/>
                      <w:lang w:val="en-US" w:eastAsia="zh-CN"/>
                      <w14:textFill>
                        <w14:solidFill>
                          <w14:schemeClr w14:val="tx1"/>
                        </w14:solidFill>
                      </w14:textFill>
                    </w:rPr>
                    <w:t>25728.12</w:t>
                  </w:r>
                  <w:r>
                    <w:rPr>
                      <w:rFonts w:hint="eastAsia"/>
                      <w:color w:val="000000" w:themeColor="text1"/>
                      <w:sz w:val="18"/>
                      <w:szCs w:val="18"/>
                      <w14:textFill>
                        <w14:solidFill>
                          <w14:schemeClr w14:val="tx1"/>
                        </w14:solidFill>
                      </w14:textFill>
                    </w:rPr>
                    <w:t>m</w:t>
                  </w:r>
                  <w:r>
                    <w:rPr>
                      <w:rFonts w:hint="eastAsia"/>
                      <w:color w:val="000000" w:themeColor="text1"/>
                      <w:sz w:val="18"/>
                      <w:szCs w:val="18"/>
                      <w:vertAlign w:val="superscript"/>
                      <w14:textFill>
                        <w14:solidFill>
                          <w14:schemeClr w14:val="tx1"/>
                        </w14:solidFill>
                      </w14:textFill>
                    </w:rPr>
                    <w:t>2</w:t>
                  </w:r>
                  <w:r>
                    <w:rPr>
                      <w:rFonts w:hint="eastAsia"/>
                      <w:color w:val="000000" w:themeColor="text1"/>
                      <w:sz w:val="18"/>
                      <w:szCs w:val="18"/>
                      <w14:textFill>
                        <w14:solidFill>
                          <w14:schemeClr w14:val="tx1"/>
                        </w14:solidFill>
                      </w14:textFill>
                    </w:rPr>
                    <w:t>，位于</w:t>
                  </w:r>
                  <w:r>
                    <w:rPr>
                      <w:rFonts w:hint="eastAsia"/>
                      <w:color w:val="000000" w:themeColor="text1"/>
                      <w:sz w:val="18"/>
                      <w:szCs w:val="18"/>
                      <w:lang w:val="en-US" w:eastAsia="zh-CN"/>
                      <w14:textFill>
                        <w14:solidFill>
                          <w14:schemeClr w14:val="tx1"/>
                        </w14:solidFill>
                      </w14:textFill>
                    </w:rPr>
                    <w:t>公司西南。分为切割区、自动焊接区、涂装区、总装区、预制舱生产区等生产区，在车间东南一侧设置车间办公室，工具间等非生产区</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辅助工程</w:t>
                  </w: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综合办公楼</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4F，一层主要功能为展厅、档案室、接待室、数字化管理中心。二~四层为办公室、会议室，三层西侧布置有经理办公室，四层为大会议室</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已建，依托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pageBreakBefore w:val="0"/>
                    <w:kinsoku/>
                    <w:wordWrap/>
                    <w:bidi w:val="0"/>
                    <w:adjustRightInd w:val="0"/>
                    <w:snapToGrid w:val="0"/>
                    <w:jc w:val="center"/>
                    <w:rPr>
                      <w:rFonts w:hint="default"/>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门卫室一</w:t>
                  </w:r>
                </w:p>
              </w:tc>
              <w:tc>
                <w:tcPr>
                  <w:tcW w:w="5309" w:type="dxa"/>
                  <w:gridSpan w:val="2"/>
                  <w:noWrap w:val="0"/>
                  <w:vAlign w:val="center"/>
                </w:tcPr>
                <w:p>
                  <w:pPr>
                    <w:pageBreakBefore w:val="0"/>
                    <w:kinsoku/>
                    <w:wordWrap/>
                    <w:bidi w:val="0"/>
                    <w:adjustRightInd w:val="0"/>
                    <w:snapToGrid w:val="0"/>
                    <w:jc w:val="center"/>
                    <w:rPr>
                      <w:rFonts w:hint="default"/>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194.03m</w:t>
                  </w:r>
                  <w:r>
                    <w:rPr>
                      <w:rFonts w:hint="eastAsia" w:ascii="Times New Roman" w:hAnsi="Times New Roman" w:eastAsia="宋体" w:cs="Times New Roman"/>
                      <w:color w:val="000000" w:themeColor="text1"/>
                      <w:sz w:val="18"/>
                      <w:szCs w:val="18"/>
                      <w:highlight w:val="none"/>
                      <w:u w:val="none"/>
                      <w:vertAlign w:val="superscript"/>
                      <w:lang w:val="en-US" w:eastAsia="zh-CN"/>
                      <w14:textFill>
                        <w14:solidFill>
                          <w14:schemeClr w14:val="tx1"/>
                        </w14:solidFill>
                      </w14:textFill>
                    </w:rPr>
                    <w:t>2</w:t>
                  </w: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，砖混结构，</w:t>
                  </w:r>
                  <w:r>
                    <w:rPr>
                      <w:rFonts w:hint="default"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位于厂区的南部，厂区主入口西侧旁</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已建，依托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pageBreakBefore w:val="0"/>
                    <w:kinsoku/>
                    <w:wordWrap/>
                    <w:bidi w:val="0"/>
                    <w:adjustRightInd w:val="0"/>
                    <w:snapToGrid w:val="0"/>
                    <w:jc w:val="center"/>
                    <w:rPr>
                      <w:rFonts w:hint="default"/>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门卫室二</w:t>
                  </w:r>
                </w:p>
              </w:tc>
              <w:tc>
                <w:tcPr>
                  <w:tcW w:w="5309" w:type="dxa"/>
                  <w:gridSpan w:val="2"/>
                  <w:noWrap w:val="0"/>
                  <w:vAlign w:val="center"/>
                </w:tcPr>
                <w:p>
                  <w:pPr>
                    <w:pageBreakBefore w:val="0"/>
                    <w:kinsoku/>
                    <w:wordWrap/>
                    <w:bidi w:val="0"/>
                    <w:adjustRightInd w:val="0"/>
                    <w:snapToGrid w:val="0"/>
                    <w:jc w:val="center"/>
                    <w:rPr>
                      <w:rFonts w:hint="default"/>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35m</w:t>
                  </w:r>
                  <w:r>
                    <w:rPr>
                      <w:rFonts w:hint="eastAsia" w:ascii="Times New Roman" w:hAnsi="Times New Roman" w:eastAsia="宋体" w:cs="Times New Roman"/>
                      <w:color w:val="000000" w:themeColor="text1"/>
                      <w:sz w:val="18"/>
                      <w:szCs w:val="18"/>
                      <w:highlight w:val="none"/>
                      <w:u w:val="none"/>
                      <w:vertAlign w:val="superscript"/>
                      <w:lang w:val="en-US" w:eastAsia="zh-CN"/>
                      <w14:textFill>
                        <w14:solidFill>
                          <w14:schemeClr w14:val="tx1"/>
                        </w14:solidFill>
                      </w14:textFill>
                    </w:rPr>
                    <w:t>2</w:t>
                  </w: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，砖混结构，</w:t>
                  </w:r>
                  <w:r>
                    <w:rPr>
                      <w:rFonts w:hint="default"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位于厂区的北部，货运出口的西侧，通过一条厂区中部的主干路与本项目厂房西侧出入口相连</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已建，依托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pageBreakBefore w:val="0"/>
                    <w:kinsoku/>
                    <w:wordWrap/>
                    <w:bidi w:val="0"/>
                    <w:adjustRightInd w:val="0"/>
                    <w:snapToGrid w:val="0"/>
                    <w:jc w:val="center"/>
                    <w:rPr>
                      <w:rFonts w:hint="default" w:ascii="Times New Roman" w:hAnsi="Times New Roman" w:eastAsia="宋体" w:cs="Times New Roman"/>
                      <w:color w:val="000000" w:themeColor="text1"/>
                      <w:sz w:val="18"/>
                      <w:szCs w:val="18"/>
                      <w:highlight w:val="none"/>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危化品库</w:t>
                  </w:r>
                </w:p>
              </w:tc>
              <w:tc>
                <w:tcPr>
                  <w:tcW w:w="5309" w:type="dxa"/>
                  <w:gridSpan w:val="2"/>
                  <w:noWrap w:val="0"/>
                  <w:vAlign w:val="center"/>
                </w:tcPr>
                <w:p>
                  <w:pPr>
                    <w:pageBreakBefore w:val="0"/>
                    <w:kinsoku/>
                    <w:wordWrap/>
                    <w:bidi w:val="0"/>
                    <w:adjustRightInd w:val="0"/>
                    <w:snapToGrid w:val="0"/>
                    <w:jc w:val="center"/>
                    <w:rPr>
                      <w:rFonts w:hint="default" w:ascii="Times New Roman" w:hAnsi="Times New Roman" w:eastAsia="宋体" w:cs="Times New Roman"/>
                      <w:color w:val="000000" w:themeColor="text1"/>
                      <w:sz w:val="18"/>
                      <w:szCs w:val="18"/>
                      <w:highlight w:val="none"/>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生产车间东南，面积20m</w:t>
                  </w:r>
                  <w:r>
                    <w:rPr>
                      <w:rFonts w:hint="eastAsia" w:ascii="Times New Roman" w:hAnsi="Times New Roman" w:eastAsia="宋体" w:cs="Times New Roman"/>
                      <w:color w:val="000000" w:themeColor="text1"/>
                      <w:sz w:val="18"/>
                      <w:szCs w:val="18"/>
                      <w:highlight w:val="none"/>
                      <w:u w:val="none"/>
                      <w:vertAlign w:val="superscript"/>
                      <w:lang w:val="en-US" w:eastAsia="zh-CN"/>
                      <w14:textFill>
                        <w14:solidFill>
                          <w14:schemeClr w14:val="tx1"/>
                        </w14:solidFill>
                      </w14:textFill>
                    </w:rPr>
                    <w:t>2</w:t>
                  </w:r>
                  <w:r>
                    <w:rPr>
                      <w:rFonts w:hint="eastAsia" w:ascii="Times New Roman" w:hAnsi="Times New Roman" w:eastAsia="宋体" w:cs="Times New Roman"/>
                      <w:color w:val="000000" w:themeColor="text1"/>
                      <w:sz w:val="18"/>
                      <w:szCs w:val="18"/>
                      <w:highlight w:val="none"/>
                      <w:u w:val="none"/>
                      <w:vertAlign w:val="baseline"/>
                      <w:lang w:val="en-US" w:eastAsia="zh-CN"/>
                      <w14:textFill>
                        <w14:solidFill>
                          <w14:schemeClr w14:val="tx1"/>
                        </w14:solidFill>
                      </w14:textFill>
                    </w:rPr>
                    <w:t>，存储油漆、稀释剂、固化剂等</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u w:val="none"/>
                      <w:lang w:val="en-US" w:eastAsia="zh-CN"/>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pageBreakBefore w:val="0"/>
                    <w:kinsoku/>
                    <w:wordWrap/>
                    <w:bidi w:val="0"/>
                    <w:adjustRightInd w:val="0"/>
                    <w:snapToGrid w:val="0"/>
                    <w:jc w:val="center"/>
                    <w:rPr>
                      <w:rFonts w:hint="default" w:ascii="Times New Roman" w:hAnsi="Times New Roman" w:eastAsia="宋体" w:cs="Times New Roman"/>
                      <w:color w:val="000000" w:themeColor="text1"/>
                      <w:sz w:val="18"/>
                      <w:szCs w:val="18"/>
                      <w:highlight w:val="none"/>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气体暂存间</w:t>
                  </w:r>
                </w:p>
              </w:tc>
              <w:tc>
                <w:tcPr>
                  <w:tcW w:w="5309" w:type="dxa"/>
                  <w:gridSpan w:val="2"/>
                  <w:noWrap w:val="0"/>
                  <w:vAlign w:val="center"/>
                </w:tcPr>
                <w:p>
                  <w:pPr>
                    <w:pageBreakBefore w:val="0"/>
                    <w:kinsoku/>
                    <w:wordWrap/>
                    <w:bidi w:val="0"/>
                    <w:adjustRightInd w:val="0"/>
                    <w:snapToGrid w:val="0"/>
                    <w:jc w:val="cente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none"/>
                      <w:lang w:val="en-US" w:eastAsia="zh-CN"/>
                      <w14:textFill>
                        <w14:solidFill>
                          <w14:schemeClr w14:val="tx1"/>
                        </w14:solidFill>
                      </w14:textFill>
                    </w:rPr>
                    <w:t>生产车间东南，面积20m</w:t>
                  </w:r>
                  <w:r>
                    <w:rPr>
                      <w:rFonts w:hint="eastAsia" w:ascii="Times New Roman" w:hAnsi="Times New Roman" w:eastAsia="宋体" w:cs="Times New Roman"/>
                      <w:color w:val="000000" w:themeColor="text1"/>
                      <w:sz w:val="18"/>
                      <w:szCs w:val="18"/>
                      <w:highlight w:val="none"/>
                      <w:u w:val="none"/>
                      <w:vertAlign w:val="superscript"/>
                      <w:lang w:val="en-US" w:eastAsia="zh-CN"/>
                      <w14:textFill>
                        <w14:solidFill>
                          <w14:schemeClr w14:val="tx1"/>
                        </w14:solidFill>
                      </w14:textFill>
                    </w:rPr>
                    <w:t>2</w:t>
                  </w:r>
                  <w:r>
                    <w:rPr>
                      <w:rFonts w:hint="eastAsia" w:ascii="Times New Roman" w:hAnsi="Times New Roman" w:eastAsia="宋体" w:cs="Times New Roman"/>
                      <w:color w:val="000000" w:themeColor="text1"/>
                      <w:sz w:val="18"/>
                      <w:szCs w:val="18"/>
                      <w:highlight w:val="none"/>
                      <w:u w:val="none"/>
                      <w:vertAlign w:val="baseline"/>
                      <w:lang w:val="en-US" w:eastAsia="zh-CN"/>
                      <w14:textFill>
                        <w14:solidFill>
                          <w14:schemeClr w14:val="tx1"/>
                        </w14:solidFill>
                      </w14:textFill>
                    </w:rPr>
                    <w:t>，存储央企、氩气等</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公用工程</w:t>
                  </w: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供水</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color w:val="000000" w:themeColor="text1"/>
                      <w:sz w:val="18"/>
                      <w:szCs w:val="18"/>
                      <w:lang w:val="en-US"/>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由</w:t>
                  </w:r>
                  <w:r>
                    <w:rPr>
                      <w:rFonts w:hint="eastAsia"/>
                      <w:color w:val="000000" w:themeColor="text1"/>
                      <w:sz w:val="18"/>
                      <w:szCs w:val="18"/>
                      <w14:textFill>
                        <w14:solidFill>
                          <w14:schemeClr w14:val="tx1"/>
                        </w14:solidFill>
                      </w14:textFill>
                    </w:rPr>
                    <w:t>市政自来水水管</w:t>
                  </w:r>
                  <w:r>
                    <w:rPr>
                      <w:rFonts w:hint="eastAsia"/>
                      <w:color w:val="000000" w:themeColor="text1"/>
                      <w:sz w:val="18"/>
                      <w:szCs w:val="18"/>
                      <w:lang w:val="en-US" w:eastAsia="zh-CN"/>
                      <w14:textFill>
                        <w14:solidFill>
                          <w14:schemeClr w14:val="tx1"/>
                        </w14:solidFill>
                      </w14:textFill>
                    </w:rPr>
                    <w:t>接入，车间内新建供水管网</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供电</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由</w:t>
                  </w:r>
                  <w:r>
                    <w:rPr>
                      <w:rFonts w:hint="eastAsia"/>
                      <w:color w:val="000000" w:themeColor="text1"/>
                      <w:sz w:val="18"/>
                      <w:szCs w:val="18"/>
                      <w:lang w:val="en-US" w:eastAsia="zh-CN"/>
                      <w14:textFill>
                        <w14:solidFill>
                          <w14:schemeClr w14:val="tx1"/>
                        </w14:solidFill>
                      </w14:textFill>
                    </w:rPr>
                    <w:t>市政电网提供，由园区</w:t>
                  </w:r>
                  <w:r>
                    <w:rPr>
                      <w:rFonts w:hint="eastAsia"/>
                      <w:color w:val="000000" w:themeColor="text1"/>
                      <w:sz w:val="18"/>
                      <w:szCs w:val="18"/>
                      <w14:textFill>
                        <w14:solidFill>
                          <w14:schemeClr w14:val="tx1"/>
                        </w14:solidFill>
                      </w14:textFill>
                    </w:rPr>
                    <w:t>电网引入</w:t>
                  </w:r>
                  <w:r>
                    <w:rPr>
                      <w:rFonts w:hint="eastAsia"/>
                      <w:color w:val="000000" w:themeColor="text1"/>
                      <w:sz w:val="18"/>
                      <w:szCs w:val="18"/>
                      <w:lang w:val="en-US" w:eastAsia="zh-CN"/>
                      <w14:textFill>
                        <w14:solidFill>
                          <w14:schemeClr w14:val="tx1"/>
                        </w14:solidFill>
                      </w14:textFill>
                    </w:rPr>
                    <w:t>厂区</w:t>
                  </w:r>
                  <w:r>
                    <w:rPr>
                      <w:rFonts w:hint="eastAsia"/>
                      <w:color w:val="000000" w:themeColor="text1"/>
                      <w:sz w:val="18"/>
                      <w:szCs w:val="18"/>
                      <w14:textFill>
                        <w14:solidFill>
                          <w14:schemeClr w14:val="tx1"/>
                        </w14:solidFill>
                      </w14:textFill>
                    </w:rPr>
                    <w:t>专门供电电源</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供气</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厂区内新建供气管道，从园区供气门站接入</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环保设施</w:t>
                  </w:r>
                </w:p>
              </w:tc>
              <w:tc>
                <w:tcPr>
                  <w:tcW w:w="487" w:type="dxa"/>
                  <w:vMerge w:val="restart"/>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废水</w:t>
                  </w:r>
                </w:p>
              </w:tc>
              <w:tc>
                <w:tcPr>
                  <w:tcW w:w="1021"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生活污水</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新建化粪池1座，生活污水经化粪池收集处理后</w:t>
                  </w:r>
                  <w:r>
                    <w:rPr>
                      <w:rFonts w:hint="eastAsia"/>
                      <w:color w:val="000000" w:themeColor="text1"/>
                      <w:sz w:val="18"/>
                      <w:szCs w:val="18"/>
                      <w:lang w:val="en-US" w:eastAsia="zh-CN"/>
                      <w14:textFill>
                        <w14:solidFill>
                          <w14:schemeClr w14:val="tx1"/>
                        </w14:solidFill>
                      </w14:textFill>
                    </w:rPr>
                    <w:t>排入园区污水处理厂</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highlight w:val="none"/>
                      <w14:textFill>
                        <w14:solidFill>
                          <w14:schemeClr w14:val="tx1"/>
                        </w14:solidFill>
                      </w14:textFill>
                    </w:rPr>
                  </w:pPr>
                </w:p>
              </w:tc>
              <w:tc>
                <w:tcPr>
                  <w:tcW w:w="1021"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highlight w:val="none"/>
                      <w:lang w:val="en-US" w:eastAsia="zh-CN"/>
                      <w14:textFill>
                        <w14:solidFill>
                          <w14:schemeClr w14:val="tx1"/>
                        </w14:solidFill>
                      </w14:textFill>
                    </w:rPr>
                  </w:pPr>
                  <w:r>
                    <w:rPr>
                      <w:rFonts w:hint="eastAsia"/>
                      <w:color w:val="000000" w:themeColor="text1"/>
                      <w:sz w:val="18"/>
                      <w:szCs w:val="18"/>
                      <w:highlight w:val="none"/>
                      <w:lang w:val="en-US" w:eastAsia="zh-CN"/>
                      <w14:textFill>
                        <w14:solidFill>
                          <w14:schemeClr w14:val="tx1"/>
                        </w14:solidFill>
                      </w14:textFill>
                    </w:rPr>
                    <w:t>试漏废水</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highlight w:val="none"/>
                      <w:lang w:val="en-US" w:eastAsia="zh-CN"/>
                      <w14:textFill>
                        <w14:solidFill>
                          <w14:schemeClr w14:val="tx1"/>
                        </w14:solidFill>
                      </w14:textFill>
                    </w:rPr>
                  </w:pPr>
                  <w:r>
                    <w:rPr>
                      <w:rFonts w:hint="eastAsia"/>
                      <w:color w:val="000000" w:themeColor="text1"/>
                      <w:sz w:val="18"/>
                      <w:szCs w:val="18"/>
                      <w:highlight w:val="none"/>
                      <w:lang w:val="en-US" w:eastAsia="zh-CN"/>
                      <w14:textFill>
                        <w14:solidFill>
                          <w14:schemeClr w14:val="tx1"/>
                        </w14:solidFill>
                      </w14:textFill>
                    </w:rPr>
                    <w:t>隔油沉淀池处理后循环使用</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highlight w:val="none"/>
                      <w14:textFill>
                        <w14:solidFill>
                          <w14:schemeClr w14:val="tx1"/>
                        </w14:solidFill>
                      </w14:textFill>
                    </w:rPr>
                  </w:pPr>
                </w:p>
              </w:tc>
              <w:tc>
                <w:tcPr>
                  <w:tcW w:w="1021"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highlight w:val="none"/>
                      <w:lang w:val="en-US" w:eastAsia="zh-CN"/>
                      <w14:textFill>
                        <w14:solidFill>
                          <w14:schemeClr w14:val="tx1"/>
                        </w14:solidFill>
                      </w14:textFill>
                    </w:rPr>
                  </w:pPr>
                  <w:r>
                    <w:rPr>
                      <w:rFonts w:hint="eastAsia"/>
                      <w:color w:val="000000" w:themeColor="text1"/>
                      <w:sz w:val="18"/>
                      <w:szCs w:val="18"/>
                      <w:highlight w:val="none"/>
                      <w:lang w:val="en-US" w:eastAsia="zh-CN"/>
                      <w14:textFill>
                        <w14:solidFill>
                          <w14:schemeClr w14:val="tx1"/>
                        </w14:solidFill>
                      </w14:textFill>
                    </w:rPr>
                    <w:t>油箱清洗废水</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color w:val="000000" w:themeColor="text1"/>
                      <w:sz w:val="18"/>
                      <w:szCs w:val="18"/>
                      <w:highlight w:val="none"/>
                      <w:lang w:val="en-US" w:eastAsia="zh-CN"/>
                      <w14:textFill>
                        <w14:solidFill>
                          <w14:schemeClr w14:val="tx1"/>
                        </w14:solidFill>
                      </w14:textFill>
                    </w:rPr>
                  </w:pPr>
                  <w:r>
                    <w:rPr>
                      <w:rFonts w:hint="eastAsia"/>
                      <w:color w:val="000000" w:themeColor="text1"/>
                      <w:sz w:val="18"/>
                      <w:szCs w:val="18"/>
                      <w:highlight w:val="none"/>
                      <w:lang w:val="en-US" w:eastAsia="zh-CN"/>
                      <w14:textFill>
                        <w14:solidFill>
                          <w14:schemeClr w14:val="tx1"/>
                        </w14:solidFill>
                      </w14:textFill>
                    </w:rPr>
                    <w:t>通过自建的污水处理站（调节+隔油+混凝+沉淀）处理达到《污水综合排放标准》（GB8978-1996）中三级标准，通过市政管网排入污水处理厂统一处理。</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eastAsia="宋体"/>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restart"/>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废气</w:t>
                  </w:r>
                </w:p>
              </w:tc>
              <w:tc>
                <w:tcPr>
                  <w:tcW w:w="1021" w:type="dxa"/>
                  <w:tcBorders>
                    <w:left w:val="single" w:color="000000" w:sz="4" w:space="0"/>
                  </w:tcBorders>
                  <w:noWrap w:val="0"/>
                  <w:vAlign w:val="center"/>
                </w:tcPr>
                <w:p>
                  <w:pPr>
                    <w:ind w:left="-53" w:leftChars="-25" w:right="-53" w:rightChars="-25"/>
                    <w:jc w:val="center"/>
                    <w:rPr>
                      <w:color w:val="000000" w:themeColor="text1"/>
                      <w:sz w:val="18"/>
                      <w:szCs w:val="18"/>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下料粉尘</w:t>
                  </w:r>
                </w:p>
              </w:tc>
              <w:tc>
                <w:tcPr>
                  <w:tcW w:w="5309" w:type="dxa"/>
                  <w:gridSpan w:val="2"/>
                  <w:noWrap w:val="0"/>
                  <w:vAlign w:val="center"/>
                </w:tcPr>
                <w:p>
                  <w:pPr>
                    <w:pStyle w:val="17"/>
                    <w:snapToGrid w:val="0"/>
                    <w:spacing w:after="0" w:line="240" w:lineRule="auto"/>
                    <w:ind w:left="0" w:leftChars="0"/>
                    <w:jc w:val="center"/>
                    <w:rPr>
                      <w:rFonts w:hint="eastAsia"/>
                      <w:color w:val="000000" w:themeColor="text1"/>
                      <w:sz w:val="18"/>
                      <w:szCs w:val="18"/>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设备自带布袋除尘器+加强车间通风，</w:t>
                  </w:r>
                  <w:r>
                    <w:rPr>
                      <w:rFonts w:hint="default" w:ascii="Times New Roman" w:hAnsi="Times New Roman" w:eastAsia="宋体" w:cs="Times New Roman"/>
                      <w:color w:val="000000" w:themeColor="text1"/>
                      <w:sz w:val="18"/>
                      <w:szCs w:val="18"/>
                      <w14:textFill>
                        <w14:solidFill>
                          <w14:schemeClr w14:val="tx1"/>
                        </w14:solidFill>
                      </w14:textFill>
                    </w:rPr>
                    <w:t>自然沉降、扩散</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ind w:left="-53" w:leftChars="-25" w:right="-53" w:rightChars="-25"/>
                    <w:jc w:val="center"/>
                    <w:rPr>
                      <w:rFonts w:hint="eastAsia"/>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焊接烟尘</w:t>
                  </w:r>
                </w:p>
              </w:tc>
              <w:tc>
                <w:tcPr>
                  <w:tcW w:w="5309" w:type="dxa"/>
                  <w:gridSpan w:val="2"/>
                  <w:noWrap w:val="0"/>
                  <w:vAlign w:val="center"/>
                </w:tcPr>
                <w:p>
                  <w:pPr>
                    <w:pStyle w:val="17"/>
                    <w:snapToGrid w:val="0"/>
                    <w:spacing w:after="0" w:line="240" w:lineRule="auto"/>
                    <w:ind w:left="0" w:leftChars="0"/>
                    <w:jc w:val="center"/>
                    <w:rPr>
                      <w:rFonts w:hint="eastAsia"/>
                      <w:color w:val="000000" w:themeColor="text1"/>
                      <w:sz w:val="18"/>
                      <w:szCs w:val="18"/>
                      <w14:textFill>
                        <w14:solidFill>
                          <w14:schemeClr w14:val="tx1"/>
                        </w14:solidFill>
                      </w14:textFill>
                    </w:rPr>
                  </w:pPr>
                  <w:r>
                    <w:rPr>
                      <w:rFonts w:hint="default" w:ascii="Times New Roman" w:hAnsi="Times New Roman" w:eastAsia="宋体" w:cs="Times New Roman"/>
                      <w:color w:val="000000" w:themeColor="text1"/>
                      <w:sz w:val="18"/>
                      <w:szCs w:val="18"/>
                      <w14:textFill>
                        <w14:solidFill>
                          <w14:schemeClr w14:val="tx1"/>
                        </w14:solidFill>
                      </w14:textFill>
                    </w:rPr>
                    <w:t>工作间+吸气臂捕捉形式捕捉</w:t>
                  </w:r>
                  <w:r>
                    <w:rPr>
                      <w:rFonts w:hint="default" w:ascii="Times New Roman" w:hAnsi="Times New Roman" w:eastAsia="宋体" w:cs="Times New Roman"/>
                      <w:color w:val="000000" w:themeColor="text1"/>
                      <w:sz w:val="18"/>
                      <w:szCs w:val="18"/>
                      <w:lang w:val="en-US" w:eastAsia="zh-CN"/>
                      <w14:textFill>
                        <w14:solidFill>
                          <w14:schemeClr w14:val="tx1"/>
                        </w14:solidFill>
                      </w14:textFill>
                    </w:rPr>
                    <w:t>+</w:t>
                  </w:r>
                  <w:r>
                    <w:rPr>
                      <w:rFonts w:hint="default" w:ascii="Times New Roman" w:hAnsi="Times New Roman" w:eastAsia="宋体" w:cs="Times New Roman"/>
                      <w:color w:val="000000" w:themeColor="text1"/>
                      <w:sz w:val="18"/>
                      <w:szCs w:val="18"/>
                      <w14:textFill>
                        <w14:solidFill>
                          <w14:schemeClr w14:val="tx1"/>
                        </w14:solidFill>
                      </w14:textFill>
                    </w:rPr>
                    <w:t>过滤筒式除尘装置</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pStyle w:val="17"/>
                    <w:snapToGrid w:val="0"/>
                    <w:spacing w:after="0" w:line="240" w:lineRule="auto"/>
                    <w:ind w:left="0" w:leftChars="0"/>
                    <w:jc w:val="center"/>
                    <w:rPr>
                      <w:rFonts w:hint="eastAsia"/>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抛丸粉尘</w:t>
                  </w:r>
                </w:p>
              </w:tc>
              <w:tc>
                <w:tcPr>
                  <w:tcW w:w="5309" w:type="dxa"/>
                  <w:gridSpan w:val="2"/>
                  <w:noWrap w:val="0"/>
                  <w:vAlign w:val="center"/>
                </w:tcPr>
                <w:p>
                  <w:pPr>
                    <w:pStyle w:val="17"/>
                    <w:snapToGrid w:val="0"/>
                    <w:spacing w:after="0" w:line="240" w:lineRule="auto"/>
                    <w:ind w:left="0" w:leftChars="0"/>
                    <w:jc w:val="center"/>
                    <w:rPr>
                      <w:rFonts w:hint="eastAsia"/>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管道沉降筒+二级旋风除尘+滤筒式除尘器</w:t>
                  </w:r>
                  <w:r>
                    <w:rPr>
                      <w:rFonts w:hint="eastAsia"/>
                      <w:bCs/>
                      <w:color w:val="000000" w:themeColor="text1"/>
                      <w:sz w:val="18"/>
                      <w:szCs w:val="18"/>
                      <w:lang w:val="en-US" w:eastAsia="zh-CN"/>
                      <w14:textFill>
                        <w14:solidFill>
                          <w14:schemeClr w14:val="tx1"/>
                        </w14:solidFill>
                      </w14:textFill>
                    </w:rPr>
                    <w:t>+15m排气筒排放</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pStyle w:val="17"/>
                    <w:snapToGrid w:val="0"/>
                    <w:spacing w:after="0" w:line="240" w:lineRule="auto"/>
                    <w:ind w:left="0" w:leftChars="0"/>
                    <w:jc w:val="center"/>
                    <w:rPr>
                      <w:rFonts w:hint="eastAsia"/>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喷粉粉尘</w:t>
                  </w:r>
                </w:p>
              </w:tc>
              <w:tc>
                <w:tcPr>
                  <w:tcW w:w="5309" w:type="dxa"/>
                  <w:gridSpan w:val="2"/>
                  <w:noWrap w:val="0"/>
                  <w:vAlign w:val="center"/>
                </w:tcPr>
                <w:p>
                  <w:pPr>
                    <w:pStyle w:val="17"/>
                    <w:snapToGrid w:val="0"/>
                    <w:spacing w:after="0" w:line="240" w:lineRule="auto"/>
                    <w:ind w:left="0" w:leftChars="0"/>
                    <w:jc w:val="center"/>
                    <w:rPr>
                      <w:rFonts w:hint="eastAsia"/>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二级旋风除尘+滤筒式除尘器</w:t>
                  </w:r>
                  <w:r>
                    <w:rPr>
                      <w:rFonts w:hint="eastAsia"/>
                      <w:bCs/>
                      <w:color w:val="000000" w:themeColor="text1"/>
                      <w:sz w:val="18"/>
                      <w:szCs w:val="18"/>
                      <w:lang w:val="en-US" w:eastAsia="zh-CN"/>
                      <w14:textFill>
                        <w14:solidFill>
                          <w14:schemeClr w14:val="tx1"/>
                        </w14:solidFill>
                      </w14:textFill>
                    </w:rPr>
                    <w:t>+15m排气筒排放</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ind w:left="-53" w:leftChars="-25" w:right="-53" w:rightChars="-25"/>
                    <w:jc w:val="center"/>
                    <w:rPr>
                      <w:rFonts w:hint="eastAsia"/>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固化废气</w:t>
                  </w:r>
                </w:p>
              </w:tc>
              <w:tc>
                <w:tcPr>
                  <w:tcW w:w="5309" w:type="dxa"/>
                  <w:gridSpan w:val="2"/>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密闭收集+干式过滤器过滤+活性炭吸附脱附+催化燃烧装置+</w:t>
                  </w:r>
                  <w:r>
                    <w:rPr>
                      <w:rFonts w:hint="eastAsia"/>
                      <w:color w:val="000000" w:themeColor="text1"/>
                      <w:sz w:val="18"/>
                      <w:szCs w:val="18"/>
                      <w:lang w:eastAsia="zh-CN"/>
                      <w14:textFill>
                        <w14:solidFill>
                          <w14:schemeClr w14:val="tx1"/>
                        </w14:solidFill>
                      </w14:textFill>
                    </w:rPr>
                    <w:t>15m</w:t>
                  </w:r>
                  <w:r>
                    <w:rPr>
                      <w:rFonts w:hint="eastAsia"/>
                      <w:color w:val="000000" w:themeColor="text1"/>
                      <w:sz w:val="18"/>
                      <w:szCs w:val="18"/>
                      <w14:textFill>
                        <w14:solidFill>
                          <w14:schemeClr w14:val="tx1"/>
                        </w14:solidFill>
                      </w14:textFill>
                    </w:rPr>
                    <w:t>排气筒排放</w:t>
                  </w:r>
                </w:p>
              </w:tc>
              <w:tc>
                <w:tcPr>
                  <w:tcW w:w="58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喷漆、流平</w:t>
                  </w:r>
                </w:p>
                <w:p>
                  <w:pPr>
                    <w:ind w:left="-53" w:leftChars="-25" w:right="-53" w:rightChars="-25"/>
                    <w:jc w:val="center"/>
                    <w:rPr>
                      <w:rFonts w:hint="default" w:eastAsia="宋体"/>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烘干废气</w:t>
                  </w:r>
                </w:p>
              </w:tc>
              <w:tc>
                <w:tcPr>
                  <w:tcW w:w="5309" w:type="dxa"/>
                  <w:gridSpan w:val="2"/>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58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pStyle w:val="17"/>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firstLineChars="0"/>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天然气燃烧炉废气</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15m排气筒排放</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噪声</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选用低噪声设备，采取基础减震、距离衰减等措施</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restart"/>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固废</w:t>
                  </w:r>
                </w:p>
              </w:tc>
              <w:tc>
                <w:tcPr>
                  <w:tcW w:w="1021" w:type="dxa"/>
                  <w:tcBorders>
                    <w:left w:val="single" w:color="000000" w:sz="4" w:space="0"/>
                  </w:tcBorders>
                  <w:noWrap w:val="0"/>
                  <w:vAlign w:val="center"/>
                </w:tcPr>
                <w:p>
                  <w:pPr>
                    <w:ind w:left="-31" w:leftChars="-15" w:right="-31" w:rightChars="-15"/>
                    <w:jc w:val="center"/>
                    <w:rPr>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金属边角料</w:t>
                  </w:r>
                </w:p>
              </w:tc>
              <w:tc>
                <w:tcPr>
                  <w:tcW w:w="371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14:textFill>
                        <w14:solidFill>
                          <w14:schemeClr w14:val="tx1"/>
                        </w14:solidFill>
                      </w14:textFill>
                    </w:rPr>
                    <w:t>外售</w:t>
                  </w:r>
                  <w:r>
                    <w:rPr>
                      <w:rFonts w:hint="eastAsia"/>
                      <w:color w:val="000000" w:themeColor="text1"/>
                      <w:sz w:val="18"/>
                      <w:szCs w:val="18"/>
                      <w:lang w:val="en-US" w:eastAsia="zh-CN"/>
                      <w14:textFill>
                        <w14:solidFill>
                          <w14:schemeClr w14:val="tx1"/>
                        </w14:solidFill>
                      </w14:textFill>
                    </w:rPr>
                    <w:t>综合利用</w:t>
                  </w:r>
                </w:p>
              </w:tc>
              <w:tc>
                <w:tcPr>
                  <w:tcW w:w="159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车间东南侧新建一般固废间（30m</w:t>
                  </w:r>
                  <w:r>
                    <w:rPr>
                      <w:rFonts w:hint="eastAsia"/>
                      <w:color w:val="000000" w:themeColor="text1"/>
                      <w:sz w:val="18"/>
                      <w:szCs w:val="18"/>
                      <w:vertAlign w:val="superscript"/>
                      <w:lang w:val="en-US" w:eastAsia="zh-CN"/>
                      <w14:textFill>
                        <w14:solidFill>
                          <w14:schemeClr w14:val="tx1"/>
                        </w14:solidFill>
                      </w14:textFill>
                    </w:rPr>
                    <w:t>2</w:t>
                  </w:r>
                  <w:r>
                    <w:rPr>
                      <w:rFonts w:hint="eastAsia"/>
                      <w:color w:val="000000" w:themeColor="text1"/>
                      <w:sz w:val="18"/>
                      <w:szCs w:val="18"/>
                      <w:lang w:val="en-US" w:eastAsia="zh-CN"/>
                      <w14:textFill>
                        <w14:solidFill>
                          <w14:schemeClr w14:val="tx1"/>
                        </w14:solidFill>
                      </w14:textFill>
                    </w:rPr>
                    <w:t>）</w:t>
                  </w:r>
                </w:p>
              </w:tc>
              <w:tc>
                <w:tcPr>
                  <w:tcW w:w="58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ind w:left="-31" w:leftChars="-15" w:right="-31" w:rightChars="-15"/>
                    <w:jc w:val="center"/>
                    <w:rPr>
                      <w:color w:val="000000" w:themeColor="text1"/>
                      <w:sz w:val="18"/>
                      <w:szCs w:val="18"/>
                      <w14:textFill>
                        <w14:solidFill>
                          <w14:schemeClr w14:val="tx1"/>
                        </w14:solidFill>
                      </w14:textFill>
                    </w:rPr>
                  </w:pPr>
                  <w:r>
                    <w:rPr>
                      <w:rFonts w:hint="eastAsia" w:ascii="Times New Roman" w:hAnsi="Times New Roman" w:eastAsia="宋体" w:cs="Times New Roman"/>
                      <w:color w:val="000000" w:themeColor="text1"/>
                      <w:sz w:val="18"/>
                      <w:szCs w:val="18"/>
                      <w:u w:val="none"/>
                      <w:lang w:val="en-US" w:eastAsia="zh-CN"/>
                      <w14:textFill>
                        <w14:solidFill>
                          <w14:schemeClr w14:val="tx1"/>
                        </w14:solidFill>
                      </w14:textFill>
                    </w:rPr>
                    <w:t>抛丸</w:t>
                  </w:r>
                  <w:r>
                    <w:rPr>
                      <w:rFonts w:hint="eastAsia" w:ascii="Times New Roman" w:hAnsi="Times New Roman" w:eastAsia="宋体" w:cs="Times New Roman"/>
                      <w:color w:val="000000" w:themeColor="text1"/>
                      <w:sz w:val="18"/>
                      <w:szCs w:val="18"/>
                      <w:u w:val="none"/>
                      <w14:textFill>
                        <w14:solidFill>
                          <w14:schemeClr w14:val="tx1"/>
                        </w14:solidFill>
                      </w14:textFill>
                    </w:rPr>
                    <w:t>废渣</w:t>
                  </w:r>
                </w:p>
              </w:tc>
              <w:tc>
                <w:tcPr>
                  <w:tcW w:w="371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9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58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焊渣</w:t>
                  </w:r>
                </w:p>
              </w:tc>
              <w:tc>
                <w:tcPr>
                  <w:tcW w:w="371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9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58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喷塑粉末</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ascii="Times New Roman" w:hAnsi="Times New Roman" w:eastAsia="宋体"/>
                      <w:bCs/>
                      <w:color w:val="000000" w:themeColor="text1"/>
                      <w:sz w:val="18"/>
                      <w:szCs w:val="18"/>
                      <w:u w:val="none"/>
                      <w:lang w:val="en-US" w:eastAsia="zh-CN"/>
                      <w14:textFill>
                        <w14:solidFill>
                          <w14:schemeClr w14:val="tx1"/>
                        </w14:solidFill>
                      </w14:textFill>
                    </w:rPr>
                    <w:t>收集后返回生产工序重新利用</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eastAsia="宋体"/>
                      <w:color w:val="000000" w:themeColor="text1"/>
                      <w:sz w:val="18"/>
                      <w:szCs w:val="18"/>
                      <w:lang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ind w:left="-31" w:leftChars="-15" w:right="-31" w:rightChars="-15"/>
                    <w:jc w:val="center"/>
                    <w:rPr>
                      <w:rFonts w:hint="eastAsia"/>
                      <w:color w:val="000000" w:themeColor="text1"/>
                      <w:sz w:val="18"/>
                      <w:szCs w:val="18"/>
                      <w:u w:val="single"/>
                      <w:lang w:val="en-US" w:eastAsia="zh-CN"/>
                      <w14:textFill>
                        <w14:solidFill>
                          <w14:schemeClr w14:val="tx1"/>
                        </w14:solidFill>
                      </w14:textFill>
                    </w:rPr>
                  </w:pPr>
                  <w:r>
                    <w:rPr>
                      <w:rFonts w:hint="eastAsia" w:ascii="Times New Roman" w:hAnsi="Times New Roman" w:eastAsia="宋体"/>
                      <w:color w:val="000000" w:themeColor="text1"/>
                      <w:sz w:val="18"/>
                      <w:szCs w:val="18"/>
                      <w:u w:val="single"/>
                      <w14:textFill>
                        <w14:solidFill>
                          <w14:schemeClr w14:val="tx1"/>
                        </w14:solidFill>
                      </w14:textFill>
                    </w:rPr>
                    <w:t>废化学品包装物</w:t>
                  </w:r>
                </w:p>
              </w:tc>
              <w:tc>
                <w:tcPr>
                  <w:tcW w:w="371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u w:val="single"/>
                      <w14:textFill>
                        <w14:solidFill>
                          <w14:schemeClr w14:val="tx1"/>
                        </w14:solidFill>
                      </w14:textFill>
                    </w:rPr>
                  </w:pPr>
                  <w:r>
                    <w:rPr>
                      <w:rFonts w:hint="default" w:ascii="Times New Roman" w:hAnsi="Times New Roman" w:eastAsia="宋体"/>
                      <w:bCs/>
                      <w:color w:val="000000" w:themeColor="text1"/>
                      <w:sz w:val="18"/>
                      <w:szCs w:val="18"/>
                      <w:u w:val="single"/>
                      <w14:textFill>
                        <w14:solidFill>
                          <w14:schemeClr w14:val="tx1"/>
                        </w14:solidFill>
                      </w14:textFill>
                    </w:rPr>
                    <w:t>分区、分类暂存于危废间内，定期委托有资质单位处置</w:t>
                  </w:r>
                </w:p>
              </w:tc>
              <w:tc>
                <w:tcPr>
                  <w:tcW w:w="159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u w:val="single"/>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依托现有危废间（75m</w:t>
                  </w:r>
                  <w:r>
                    <w:rPr>
                      <w:rFonts w:hint="eastAsia"/>
                      <w:color w:val="000000" w:themeColor="text1"/>
                      <w:sz w:val="18"/>
                      <w:szCs w:val="18"/>
                      <w:u w:val="single"/>
                      <w:vertAlign w:val="superscript"/>
                      <w:lang w:val="en-US" w:eastAsia="zh-CN"/>
                      <w14:textFill>
                        <w14:solidFill>
                          <w14:schemeClr w14:val="tx1"/>
                        </w14:solidFill>
                      </w14:textFill>
                    </w:rPr>
                    <w:t>2</w:t>
                  </w:r>
                  <w:r>
                    <w:rPr>
                      <w:rFonts w:hint="eastAsia"/>
                      <w:color w:val="000000" w:themeColor="text1"/>
                      <w:sz w:val="18"/>
                      <w:szCs w:val="18"/>
                      <w:u w:val="single"/>
                      <w:lang w:val="en-US" w:eastAsia="zh-CN"/>
                      <w14:textFill>
                        <w14:solidFill>
                          <w14:schemeClr w14:val="tx1"/>
                        </w14:solidFill>
                      </w14:textFill>
                    </w:rPr>
                    <w:t>）</w:t>
                  </w:r>
                </w:p>
              </w:tc>
              <w:tc>
                <w:tcPr>
                  <w:tcW w:w="58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eastAsia="宋体"/>
                      <w:color w:val="000000" w:themeColor="text1"/>
                      <w:sz w:val="18"/>
                      <w:szCs w:val="18"/>
                      <w:u w:val="single"/>
                      <w:lang w:eastAsia="zh-CN"/>
                      <w14:textFill>
                        <w14:solidFill>
                          <w14:schemeClr w14:val="tx1"/>
                        </w14:solidFill>
                      </w14:textFill>
                    </w:rPr>
                  </w:pPr>
                  <w:r>
                    <w:rPr>
                      <w:rFonts w:hint="eastAsia"/>
                      <w:color w:val="000000" w:themeColor="text1"/>
                      <w:sz w:val="18"/>
                      <w:szCs w:val="18"/>
                      <w:u w:val="single"/>
                      <w:lang w:eastAsia="zh-CN"/>
                      <w14:textFill>
                        <w14:solidFill>
                          <w14:schemeClr w14:val="tx1"/>
                        </w14:solidFill>
                      </w14:textFill>
                    </w:rPr>
                    <w:t>依托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ind w:left="-31" w:leftChars="-15" w:right="-31" w:rightChars="-15"/>
                    <w:jc w:val="center"/>
                    <w:rPr>
                      <w:rFonts w:hint="eastAsia"/>
                      <w:color w:val="000000" w:themeColor="text1"/>
                      <w:sz w:val="18"/>
                      <w:szCs w:val="18"/>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废活性炭</w:t>
                  </w:r>
                </w:p>
              </w:tc>
              <w:tc>
                <w:tcPr>
                  <w:tcW w:w="371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59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58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487" w:type="dxa"/>
                  <w:vMerge w:val="continue"/>
                  <w:tcBorders>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p>
              </w:tc>
              <w:tc>
                <w:tcPr>
                  <w:tcW w:w="1021"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生活垃圾</w:t>
                  </w:r>
                </w:p>
              </w:tc>
              <w:tc>
                <w:tcPr>
                  <w:tcW w:w="530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当地环卫部门收集处理</w:t>
                  </w:r>
                </w:p>
              </w:tc>
              <w:tc>
                <w:tcPr>
                  <w:tcW w:w="58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新建</w:t>
                  </w:r>
                </w:p>
              </w:tc>
            </w:tr>
          </w:tbl>
          <w:p>
            <w:pPr>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3、产品方案</w:t>
            </w:r>
          </w:p>
          <w:p>
            <w:pPr>
              <w:spacing w:line="360" w:lineRule="auto"/>
              <w:ind w:firstLine="480" w:firstLineChars="200"/>
              <w:rPr>
                <w:rFonts w:hint="eastAsia" w:cs="宋体"/>
                <w:color w:val="000000" w:themeColor="text1"/>
                <w:sz w:val="24"/>
                <w14:textFill>
                  <w14:solidFill>
                    <w14:schemeClr w14:val="tx1"/>
                  </w14:solidFill>
                </w14:textFill>
              </w:rPr>
            </w:pPr>
            <w:r>
              <w:rPr>
                <w:rFonts w:hint="eastAsia" w:cs="宋体"/>
                <w:color w:val="000000" w:themeColor="text1"/>
                <w:sz w:val="24"/>
                <w14:textFill>
                  <w14:solidFill>
                    <w14:schemeClr w14:val="tx1"/>
                  </w14:solidFill>
                </w14:textFill>
              </w:rPr>
              <w:t>项目主要生产美式箱变壳体成套</w:t>
            </w:r>
            <w:r>
              <w:rPr>
                <w:rFonts w:hint="eastAsia" w:cs="宋体"/>
                <w:color w:val="000000" w:themeColor="text1"/>
                <w:sz w:val="24"/>
                <w:lang w:eastAsia="zh-CN"/>
                <w14:textFill>
                  <w14:solidFill>
                    <w14:schemeClr w14:val="tx1"/>
                  </w14:solidFill>
                </w14:textFill>
              </w:rPr>
              <w:t>、</w:t>
            </w:r>
            <w:r>
              <w:rPr>
                <w:rFonts w:hint="eastAsia" w:cs="宋体"/>
                <w:color w:val="000000" w:themeColor="text1"/>
                <w:sz w:val="24"/>
                <w14:textFill>
                  <w14:solidFill>
                    <w14:schemeClr w14:val="tx1"/>
                  </w14:solidFill>
                </w14:textFill>
              </w:rPr>
              <w:t>华式箱变壳体成套</w:t>
            </w:r>
            <w:r>
              <w:rPr>
                <w:rFonts w:hint="eastAsia" w:cs="宋体"/>
                <w:color w:val="000000" w:themeColor="text1"/>
                <w:sz w:val="24"/>
                <w:lang w:val="en-US" w:eastAsia="zh-CN"/>
                <w14:textFill>
                  <w14:solidFill>
                    <w14:schemeClr w14:val="tx1"/>
                  </w14:solidFill>
                </w14:textFill>
              </w:rPr>
              <w:t>，</w:t>
            </w:r>
            <w:r>
              <w:rPr>
                <w:rFonts w:hint="eastAsia" w:cs="宋体"/>
                <w:color w:val="000000" w:themeColor="text1"/>
                <w:sz w:val="24"/>
                <w14:textFill>
                  <w14:solidFill>
                    <w14:schemeClr w14:val="tx1"/>
                  </w14:solidFill>
                </w14:textFill>
              </w:rPr>
              <w:t>项目产品方案如下：</w:t>
            </w:r>
          </w:p>
          <w:p>
            <w:pPr>
              <w:jc w:val="center"/>
              <w:rPr>
                <w:rFonts w:hint="eastAsia"/>
                <w:b/>
                <w:bCs/>
                <w:color w:val="000000" w:themeColor="text1"/>
                <w:szCs w:val="21"/>
                <w14:textFill>
                  <w14:solidFill>
                    <w14:schemeClr w14:val="tx1"/>
                  </w14:solidFill>
                </w14:textFill>
              </w:rPr>
            </w:pPr>
            <w:r>
              <w:rPr>
                <w:rFonts w:hint="eastAsia"/>
                <w:b/>
                <w:bCs/>
                <w:color w:val="000000" w:themeColor="text1"/>
                <w:szCs w:val="21"/>
                <w14:textFill>
                  <w14:solidFill>
                    <w14:schemeClr w14:val="tx1"/>
                  </w14:solidFill>
                </w14:textFill>
              </w:rPr>
              <w:t>表2</w:t>
            </w:r>
            <w:r>
              <w:rPr>
                <w:b/>
                <w:bCs/>
                <w:color w:val="000000" w:themeColor="text1"/>
                <w:szCs w:val="21"/>
                <w14:textFill>
                  <w14:solidFill>
                    <w14:schemeClr w14:val="tx1"/>
                  </w14:solidFill>
                </w14:textFill>
              </w:rPr>
              <w:t>-</w:t>
            </w:r>
            <w:r>
              <w:rPr>
                <w:rFonts w:hint="eastAsia"/>
                <w:b/>
                <w:bCs/>
                <w:color w:val="000000" w:themeColor="text1"/>
                <w:szCs w:val="21"/>
                <w14:textFill>
                  <w14:solidFill>
                    <w14:schemeClr w14:val="tx1"/>
                  </w14:solidFill>
                </w14:textFill>
              </w:rPr>
              <w:t>2  项目产品方案</w:t>
            </w:r>
          </w:p>
          <w:tbl>
            <w:tblPr>
              <w:tblStyle w:val="29"/>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19"/>
              <w:gridCol w:w="1692"/>
              <w:gridCol w:w="1777"/>
              <w:gridCol w:w="1229"/>
              <w:gridCol w:w="1480"/>
              <w:gridCol w:w="14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374" w:type="pct"/>
                  <w:noWrap w:val="0"/>
                  <w:vAlign w:val="center"/>
                </w:tcPr>
                <w:p>
                  <w:pPr>
                    <w:snapToGri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序号</w:t>
                  </w:r>
                </w:p>
              </w:tc>
              <w:tc>
                <w:tcPr>
                  <w:tcW w:w="1022" w:type="pct"/>
                  <w:tcBorders>
                    <w:right w:val="single" w:color="000000" w:sz="4" w:space="0"/>
                  </w:tcBorders>
                  <w:noWrap w:val="0"/>
                  <w:vAlign w:val="center"/>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设备名称</w:t>
                  </w:r>
                </w:p>
              </w:tc>
              <w:tc>
                <w:tcPr>
                  <w:tcW w:w="1073" w:type="pct"/>
                  <w:tcBorders>
                    <w:left w:val="single" w:color="000000" w:sz="4" w:space="0"/>
                  </w:tcBorders>
                  <w:noWrap w:val="0"/>
                  <w:vAlign w:val="center"/>
                </w:tcPr>
                <w:p>
                  <w:pPr>
                    <w:snapToGrid w:val="0"/>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规格型号</w:t>
                  </w:r>
                </w:p>
              </w:tc>
              <w:tc>
                <w:tcPr>
                  <w:tcW w:w="742"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14:textFill>
                        <w14:solidFill>
                          <w14:schemeClr w14:val="tx1"/>
                        </w14:solidFill>
                      </w14:textFill>
                    </w:rPr>
                    <w:t>年产量</w:t>
                  </w:r>
                  <w:r>
                    <w:rPr>
                      <w:rFonts w:hint="eastAsia"/>
                      <w:color w:val="000000" w:themeColor="text1"/>
                      <w:sz w:val="18"/>
                      <w:szCs w:val="18"/>
                      <w:lang w:eastAsia="zh-CN"/>
                      <w14:textFill>
                        <w14:solidFill>
                          <w14:schemeClr w14:val="tx1"/>
                        </w14:solidFill>
                      </w14:textFill>
                    </w:rPr>
                    <w:t>（台）</w:t>
                  </w:r>
                </w:p>
              </w:tc>
              <w:tc>
                <w:tcPr>
                  <w:tcW w:w="894"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14:textFill>
                        <w14:solidFill>
                          <w14:schemeClr w14:val="tx1"/>
                        </w14:solidFill>
                      </w14:textFill>
                    </w:rPr>
                    <w:t>备注</w:t>
                  </w:r>
                </w:p>
              </w:tc>
              <w:tc>
                <w:tcPr>
                  <w:tcW w:w="892" w:type="pct"/>
                  <w:tcBorders>
                    <w:left w:val="single" w:color="000000" w:sz="4" w:space="0"/>
                  </w:tcBorders>
                  <w:noWrap w:val="0"/>
                  <w:vAlign w:val="center"/>
                </w:tcPr>
                <w:p>
                  <w:pPr>
                    <w:snapToGrid w:val="0"/>
                    <w:jc w:val="center"/>
                    <w:rPr>
                      <w:rFonts w:hint="eastAsia" w:eastAsia="宋体"/>
                      <w:color w:val="000000" w:themeColor="text1"/>
                      <w:sz w:val="18"/>
                      <w:szCs w:val="18"/>
                      <w:highlight w:val="none"/>
                      <w:lang w:eastAsia="zh-CN"/>
                      <w14:textFill>
                        <w14:solidFill>
                          <w14:schemeClr w14:val="tx1"/>
                        </w14:solidFill>
                      </w14:textFill>
                    </w:rPr>
                  </w:pPr>
                  <w:r>
                    <w:rPr>
                      <w:rFonts w:hint="eastAsia"/>
                      <w:color w:val="000000" w:themeColor="text1"/>
                      <w:sz w:val="18"/>
                      <w:szCs w:val="18"/>
                      <w:highlight w:val="none"/>
                      <w:lang w:eastAsia="zh-CN"/>
                      <w14:textFill>
                        <w14:solidFill>
                          <w14:schemeClr w14:val="tx1"/>
                        </w14:solidFill>
                      </w14:textFill>
                    </w:rPr>
                    <w:t>尺寸（</w:t>
                  </w:r>
                  <w:r>
                    <w:rPr>
                      <w:rFonts w:hint="eastAsia"/>
                      <w:color w:val="000000" w:themeColor="text1"/>
                      <w:sz w:val="18"/>
                      <w:szCs w:val="18"/>
                      <w:highlight w:val="none"/>
                      <w:lang w:val="en-US" w:eastAsia="zh-CN"/>
                      <w14:textFill>
                        <w14:solidFill>
                          <w14:schemeClr w14:val="tx1"/>
                        </w14:solidFill>
                      </w14:textFill>
                    </w:rPr>
                    <w:t>mm</w:t>
                  </w:r>
                  <w:r>
                    <w:rPr>
                      <w:rFonts w:hint="eastAsia"/>
                      <w:color w:val="000000" w:themeColor="text1"/>
                      <w:sz w:val="18"/>
                      <w:szCs w:val="18"/>
                      <w:highlight w:val="none"/>
                      <w:lang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374" w:type="pct"/>
                  <w:noWrap w:val="0"/>
                  <w:vAlign w:val="center"/>
                </w:tcPr>
                <w:p>
                  <w:pPr>
                    <w:snapToGri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p>
              </w:tc>
              <w:tc>
                <w:tcPr>
                  <w:tcW w:w="1022" w:type="pct"/>
                  <w:tcBorders>
                    <w:right w:val="single" w:color="000000" w:sz="4" w:space="0"/>
                  </w:tcBorders>
                  <w:noWrap w:val="0"/>
                  <w:vAlign w:val="center"/>
                </w:tcPr>
                <w:p>
                  <w:pPr>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美式箱变壳体成套</w:t>
                  </w:r>
                </w:p>
              </w:tc>
              <w:tc>
                <w:tcPr>
                  <w:tcW w:w="1073" w:type="pct"/>
                  <w:vMerge w:val="restart"/>
                  <w:tcBorders>
                    <w:left w:val="single" w:color="000000" w:sz="4" w:space="0"/>
                  </w:tcBorders>
                  <w:noWrap w:val="0"/>
                  <w:vAlign w:val="center"/>
                </w:tcPr>
                <w:p>
                  <w:pPr>
                    <w:snapToGrid w:val="0"/>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L型、品字形、目字形，800~7700kVA</w:t>
                  </w:r>
                </w:p>
              </w:tc>
              <w:tc>
                <w:tcPr>
                  <w:tcW w:w="742"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6000</w:t>
                  </w:r>
                </w:p>
              </w:tc>
              <w:tc>
                <w:tcPr>
                  <w:tcW w:w="894"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合15000吨</w:t>
                  </w:r>
                </w:p>
              </w:tc>
              <w:tc>
                <w:tcPr>
                  <w:tcW w:w="892" w:type="pct"/>
                  <w:tcBorders>
                    <w:left w:val="single" w:color="000000" w:sz="4" w:space="0"/>
                  </w:tcBorders>
                  <w:noWrap w:val="0"/>
                  <w:vAlign w:val="center"/>
                </w:tcPr>
                <w:p>
                  <w:pPr>
                    <w:snapToGrid w:val="0"/>
                    <w:jc w:val="center"/>
                    <w:rPr>
                      <w:rFonts w:hint="default"/>
                      <w:color w:val="000000" w:themeColor="text1"/>
                      <w:sz w:val="18"/>
                      <w:szCs w:val="18"/>
                      <w:highlight w:val="none"/>
                      <w:lang w:val="en-US" w:eastAsia="zh-CN"/>
                      <w14:textFill>
                        <w14:solidFill>
                          <w14:schemeClr w14:val="tx1"/>
                        </w14:solidFill>
                      </w14:textFill>
                    </w:rPr>
                  </w:pPr>
                  <w:r>
                    <w:rPr>
                      <w:rFonts w:hint="eastAsia"/>
                      <w:color w:val="000000" w:themeColor="text1"/>
                      <w:sz w:val="18"/>
                      <w:szCs w:val="18"/>
                      <w:highlight w:val="none"/>
                      <w:lang w:val="en-US" w:eastAsia="zh-CN"/>
                      <w14:textFill>
                        <w14:solidFill>
                          <w14:schemeClr w14:val="tx1"/>
                        </w14:solidFill>
                      </w14:textFill>
                    </w:rPr>
                    <w:t>3850*2980*2250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374" w:type="pct"/>
                  <w:noWrap w:val="0"/>
                  <w:vAlign w:val="center"/>
                </w:tcPr>
                <w:p>
                  <w:pPr>
                    <w:snapToGrid w:val="0"/>
                    <w:jc w:val="center"/>
                    <w:rPr>
                      <w:rFonts w:hint="eastAsia"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w:t>
                  </w:r>
                </w:p>
              </w:tc>
              <w:tc>
                <w:tcPr>
                  <w:tcW w:w="1022" w:type="pct"/>
                  <w:tcBorders>
                    <w:right w:val="single" w:color="000000" w:sz="4" w:space="0"/>
                  </w:tcBorders>
                  <w:noWrap w:val="0"/>
                  <w:vAlign w:val="center"/>
                </w:tcPr>
                <w:p>
                  <w:pPr>
                    <w:jc w:val="center"/>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华式箱变壳体成套</w:t>
                  </w:r>
                </w:p>
              </w:tc>
              <w:tc>
                <w:tcPr>
                  <w:tcW w:w="1073" w:type="pct"/>
                  <w:vMerge w:val="continue"/>
                  <w:tcBorders>
                    <w:left w:val="single" w:color="000000" w:sz="4" w:space="0"/>
                  </w:tcBorders>
                  <w:noWrap w:val="0"/>
                  <w:vAlign w:val="center"/>
                </w:tcPr>
                <w:p>
                  <w:pPr>
                    <w:snapToGrid w:val="0"/>
                    <w:jc w:val="center"/>
                    <w:rPr>
                      <w:rFonts w:hint="default"/>
                      <w:color w:val="000000" w:themeColor="text1"/>
                      <w:sz w:val="18"/>
                      <w:szCs w:val="18"/>
                      <w:lang w:val="en-US" w:eastAsia="zh-CN"/>
                      <w14:textFill>
                        <w14:solidFill>
                          <w14:schemeClr w14:val="tx1"/>
                        </w14:solidFill>
                      </w14:textFill>
                    </w:rPr>
                  </w:pPr>
                </w:p>
              </w:tc>
              <w:tc>
                <w:tcPr>
                  <w:tcW w:w="742"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9000</w:t>
                  </w:r>
                </w:p>
              </w:tc>
              <w:tc>
                <w:tcPr>
                  <w:tcW w:w="894"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合22500吨</w:t>
                  </w:r>
                </w:p>
              </w:tc>
              <w:tc>
                <w:tcPr>
                  <w:tcW w:w="892" w:type="pct"/>
                  <w:tcBorders>
                    <w:left w:val="single" w:color="000000" w:sz="4" w:space="0"/>
                  </w:tcBorders>
                  <w:noWrap w:val="0"/>
                  <w:vAlign w:val="center"/>
                </w:tcPr>
                <w:p>
                  <w:pPr>
                    <w:snapToGrid w:val="0"/>
                    <w:jc w:val="center"/>
                    <w:rPr>
                      <w:rFonts w:hint="default"/>
                      <w:color w:val="000000" w:themeColor="text1"/>
                      <w:sz w:val="18"/>
                      <w:szCs w:val="18"/>
                      <w:highlight w:val="none"/>
                      <w:lang w:val="en-US" w:eastAsia="zh-CN"/>
                      <w14:textFill>
                        <w14:solidFill>
                          <w14:schemeClr w14:val="tx1"/>
                        </w14:solidFill>
                      </w14:textFill>
                    </w:rPr>
                  </w:pPr>
                  <w:r>
                    <w:rPr>
                      <w:rFonts w:hint="eastAsia"/>
                      <w:color w:val="000000" w:themeColor="text1"/>
                      <w:sz w:val="18"/>
                      <w:szCs w:val="18"/>
                      <w:highlight w:val="none"/>
                      <w:lang w:val="en-US" w:eastAsia="zh-CN"/>
                      <w14:textFill>
                        <w14:solidFill>
                          <w14:schemeClr w14:val="tx1"/>
                        </w14:solidFill>
                      </w14:textFill>
                    </w:rPr>
                    <w:t>6120*2980*2950</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4、主要设备</w:t>
            </w:r>
          </w:p>
          <w:p>
            <w:pPr>
              <w:pStyle w:val="25"/>
              <w:spacing w:after="0" w:line="360" w:lineRule="auto"/>
              <w:ind w:left="0" w:leftChars="0" w:firstLine="465"/>
              <w:rPr>
                <w:rFonts w:hint="eastAsia" w:eastAsia="宋体"/>
                <w:color w:val="000000" w:themeColor="text1"/>
                <w:sz w:val="24"/>
                <w:szCs w:val="24"/>
                <w:lang w:eastAsia="zh-CN"/>
                <w14:textFill>
                  <w14:solidFill>
                    <w14:schemeClr w14:val="tx1"/>
                  </w14:solidFill>
                </w14:textFill>
              </w:rPr>
            </w:pPr>
            <w:r>
              <w:rPr>
                <w:rFonts w:hint="eastAsia"/>
                <w:color w:val="000000" w:themeColor="text1"/>
                <w:sz w:val="24"/>
                <w:szCs w:val="24"/>
                <w14:textFill>
                  <w14:solidFill>
                    <w14:schemeClr w14:val="tx1"/>
                  </w14:solidFill>
                </w14:textFill>
              </w:rPr>
              <w:t>项目</w:t>
            </w:r>
            <w:r>
              <w:rPr>
                <w:rFonts w:hint="eastAsia"/>
                <w:color w:val="000000" w:themeColor="text1"/>
                <w:sz w:val="24"/>
                <w:szCs w:val="24"/>
                <w:lang w:val="en-US" w:eastAsia="zh-CN"/>
                <w14:textFill>
                  <w14:solidFill>
                    <w14:schemeClr w14:val="tx1"/>
                  </w14:solidFill>
                </w14:textFill>
              </w:rPr>
              <w:t>生产</w:t>
            </w:r>
            <w:r>
              <w:rPr>
                <w:rFonts w:hint="eastAsia"/>
                <w:color w:val="000000" w:themeColor="text1"/>
                <w:sz w:val="24"/>
                <w:szCs w:val="24"/>
                <w14:textFill>
                  <w14:solidFill>
                    <w14:schemeClr w14:val="tx1"/>
                  </w14:solidFill>
                </w14:textFill>
              </w:rPr>
              <w:t>主要设备见</w:t>
            </w:r>
            <w:r>
              <w:rPr>
                <w:rFonts w:hint="eastAsia"/>
                <w:color w:val="000000" w:themeColor="text1"/>
                <w:sz w:val="24"/>
                <w:szCs w:val="24"/>
                <w:lang w:val="en-US" w:eastAsia="zh-CN"/>
                <w14:textFill>
                  <w14:solidFill>
                    <w14:schemeClr w14:val="tx1"/>
                  </w14:solidFill>
                </w14:textFill>
              </w:rPr>
              <w:t>下</w:t>
            </w:r>
            <w:r>
              <w:rPr>
                <w:rFonts w:hint="eastAsia"/>
                <w:color w:val="000000" w:themeColor="text1"/>
                <w:sz w:val="24"/>
                <w:szCs w:val="24"/>
                <w14:textFill>
                  <w14:solidFill>
                    <w14:schemeClr w14:val="tx1"/>
                  </w14:solidFill>
                </w14:textFill>
              </w:rPr>
              <w:t>表</w:t>
            </w:r>
            <w:r>
              <w:rPr>
                <w:rFonts w:hint="eastAsia"/>
                <w:color w:val="000000" w:themeColor="text1"/>
                <w:sz w:val="24"/>
                <w:szCs w:val="24"/>
                <w:lang w:eastAsia="zh-CN"/>
                <w14:textFill>
                  <w14:solidFill>
                    <w14:schemeClr w14:val="tx1"/>
                  </w14:solidFill>
                </w14:textFill>
              </w:rPr>
              <w:t>：</w:t>
            </w:r>
          </w:p>
          <w:p>
            <w:pPr>
              <w:jc w:val="center"/>
              <w:rPr>
                <w:rFonts w:hint="eastAsia"/>
                <w:b/>
                <w:bCs/>
                <w:color w:val="000000" w:themeColor="text1"/>
                <w:szCs w:val="21"/>
                <w14:textFill>
                  <w14:solidFill>
                    <w14:schemeClr w14:val="tx1"/>
                  </w14:solidFill>
                </w14:textFill>
              </w:rPr>
            </w:pPr>
            <w:r>
              <w:rPr>
                <w:rFonts w:hint="eastAsia"/>
                <w:b/>
                <w:bCs/>
                <w:color w:val="000000" w:themeColor="text1"/>
                <w:szCs w:val="21"/>
                <w14:textFill>
                  <w14:solidFill>
                    <w14:schemeClr w14:val="tx1"/>
                  </w14:solidFill>
                </w14:textFill>
              </w:rPr>
              <w:t>表2</w:t>
            </w:r>
            <w:r>
              <w:rPr>
                <w:b/>
                <w:bCs/>
                <w:color w:val="000000" w:themeColor="text1"/>
                <w:szCs w:val="21"/>
                <w14:textFill>
                  <w14:solidFill>
                    <w14:schemeClr w14:val="tx1"/>
                  </w14:solidFill>
                </w14:textFill>
              </w:rPr>
              <w:t>-</w:t>
            </w:r>
            <w:r>
              <w:rPr>
                <w:rFonts w:hint="eastAsia"/>
                <w:b/>
                <w:bCs/>
                <w:color w:val="000000" w:themeColor="text1"/>
                <w:szCs w:val="21"/>
                <w14:textFill>
                  <w14:solidFill>
                    <w14:schemeClr w14:val="tx1"/>
                  </w14:solidFill>
                </w14:textFill>
              </w:rPr>
              <w:t xml:space="preserve">3  </w:t>
            </w:r>
            <w:r>
              <w:rPr>
                <w:rFonts w:hint="eastAsia"/>
                <w:b/>
                <w:bCs/>
                <w:color w:val="000000" w:themeColor="text1"/>
                <w:szCs w:val="21"/>
                <w:lang w:val="en-US" w:eastAsia="zh-CN"/>
                <w14:textFill>
                  <w14:solidFill>
                    <w14:schemeClr w14:val="tx1"/>
                  </w14:solidFill>
                </w14:textFill>
              </w:rPr>
              <w:t>项目生产</w:t>
            </w:r>
            <w:r>
              <w:rPr>
                <w:rFonts w:hint="eastAsia"/>
                <w:b/>
                <w:bCs/>
                <w:color w:val="000000" w:themeColor="text1"/>
                <w:szCs w:val="21"/>
                <w14:textFill>
                  <w14:solidFill>
                    <w14:schemeClr w14:val="tx1"/>
                  </w14:solidFill>
                </w14:textFill>
              </w:rPr>
              <w:t>主要设备一览表</w:t>
            </w:r>
          </w:p>
          <w:tbl>
            <w:tblPr>
              <w:tblStyle w:val="29"/>
              <w:tblW w:w="7923"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014"/>
              <w:gridCol w:w="3111"/>
              <w:gridCol w:w="2558"/>
              <w:gridCol w:w="124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序号</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名称</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规格</w:t>
                  </w: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数量</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一</w:t>
                  </w:r>
                </w:p>
              </w:tc>
              <w:tc>
                <w:tcPr>
                  <w:tcW w:w="6909" w:type="dxa"/>
                  <w:gridSpan w:val="3"/>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前舱生产线</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双头激光开卷落料线</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开卷机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承重 10t</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上料小车</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承重 10t</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校平机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校平厚度1-4mm，13</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激光切割机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2X4kW</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激光切割防护罩</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悬臂吊+吸盘（自动分拣）</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负载300kg</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数控转塔冲下料</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数控转塔冲床</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1500×3000</w:t>
                  </w: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KBK+吸盘</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负载300kg</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加强筋成型机</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几字型</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机器人折弯</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数控折弯机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100T/4100</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折弯机器人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负载≥150kg；臂展≥2500</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机器人行走轨道</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45#  长度≥6m</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45#</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4.3.7</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4.3.8</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4.3.9</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折弯夹具</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对中台</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柔性折弯中心</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数控折弯机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100T/3100</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前舱部件焊接工位</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8.1</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激光焊接设备</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2kW</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KBK</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负载500kg</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组对焊接平台</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满足3000×3000产品</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焊接平台</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满足3000×3000产品</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8.5</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焊接烟尘收集</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8.5.1</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焊接烟尘处理器</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8.5.2</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隔离房</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8.6</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二保焊机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料架</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滚筒输送</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无轨电动平车</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安全防护</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13</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电气控制系统</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含信息化接口</w:t>
                  </w: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二</w:t>
                  </w:r>
                </w:p>
              </w:tc>
              <w:tc>
                <w:tcPr>
                  <w:tcW w:w="6909" w:type="dxa"/>
                  <w:gridSpan w:val="3"/>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油箱生产线</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通过式抛丸机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2800*300mm</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激光下料</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激光切割机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6kW6025</w:t>
                  </w:r>
                </w:p>
              </w:tc>
              <w:tc>
                <w:tcPr>
                  <w:tcW w:w="1240"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激光切割机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8kW6025</w:t>
                  </w:r>
                </w:p>
              </w:tc>
              <w:tc>
                <w:tcPr>
                  <w:tcW w:w="1240"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上下料单元</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自动分拣</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2.6</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滚筒线</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折弯机+折弯专机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桁架式折弯机器人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负载300kg</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折弯机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225T/4100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面板拼点+外焊缝焊接工位</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面板来料输送线</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组对机器人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负载≥45kg；臂展≥2000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点焊机器人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负载≥8kg；臂展≥1450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焊接电源</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机器人焊枪</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防碰撞</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二保焊机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4.6</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拼点工装</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4.7</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面板翻面台</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4.8</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外焊缝焊接机器人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负载≥8kg；臂展≥1450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清枪剪丝机构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4.9</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下料抓手</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负载500kg</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4.10</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输送平台</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4.11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箱沿、出线盒</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焊接/打磨机器人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负载≥40kg；臂展≥1800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焊接电源</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焊枪</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防碰撞</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清枪剪丝机构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焊接变位机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机器人行走机构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长度≥6m</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上下料KBK</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负载500kg</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5.6</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箱底/箱盖焊接</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焊接/打磨机器人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负载≥40kg；臂展≥1800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焊接电源</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焊枪</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防碰撞</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清枪剪丝机构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焊接变位机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机器人行走机构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长度≥6m</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上下料KBK</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负载500kg</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6.6</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箱体组对</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箱体组对工装</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KBK</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负载2吨</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二保焊机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螺柱焊接</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M（8-16）×（55-100）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油箱焊接</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焊接机器人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负载≥8kg；臂展≥1800</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焊接电源</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焊枪</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防碰撞</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清枪剪丝机构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双面板油箱焊接机器人行走机构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X轴</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Y轴</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Z轴</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单面板油箱焊接机器人行走机构</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X轴</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Y轴</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单面板油箱焊接变位机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单面板焊接工装</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双面板油箱焊接变位机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双面板油箱焊接工装</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9.6</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焊接烟尘处理器</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烟尘处理吸尘罩</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9.7</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二保焊机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清渣试漏补焊</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10.1</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试漏工装</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10.2</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二保焊机</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磁粉无损探伤仪</w:t>
                  </w:r>
                </w:p>
              </w:tc>
              <w:tc>
                <w:tcPr>
                  <w:tcW w:w="2558"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手持式</w:t>
                  </w: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10.4</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退磁仪</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strike/>
                      <w:color w:val="000000" w:themeColor="text1"/>
                      <w:sz w:val="20"/>
                      <w:szCs w:val="20"/>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10.5</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strike/>
                      <w:color w:val="000000" w:themeColor="text1"/>
                      <w:sz w:val="20"/>
                      <w:szCs w:val="20"/>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料架</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电动平车</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13</w:t>
                  </w:r>
                </w:p>
              </w:tc>
              <w:tc>
                <w:tcPr>
                  <w:tcW w:w="3111"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安全防护</w:t>
                  </w:r>
                </w:p>
              </w:tc>
              <w:tc>
                <w:tcPr>
                  <w:tcW w:w="2558" w:type="dxa"/>
                  <w:tcBorders>
                    <w:tl2br w:val="nil"/>
                    <w:tr2bl w:val="nil"/>
                  </w:tcBorders>
                  <w:shd w:val="clear" w:color="auto" w:fill="FFFFFF"/>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14</w:t>
                  </w:r>
                </w:p>
              </w:tc>
              <w:tc>
                <w:tcPr>
                  <w:tcW w:w="3111"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电气控制系统</w:t>
                  </w:r>
                </w:p>
              </w:tc>
              <w:tc>
                <w:tcPr>
                  <w:tcW w:w="2558"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含信息化接口</w:t>
                  </w:r>
                </w:p>
              </w:tc>
              <w:tc>
                <w:tcPr>
                  <w:tcW w:w="1240" w:type="dxa"/>
                  <w:tcBorders>
                    <w:tl2br w:val="nil"/>
                    <w:tr2bl w:val="nil"/>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三</w:t>
                  </w:r>
                </w:p>
              </w:tc>
              <w:tc>
                <w:tcPr>
                  <w:tcW w:w="6909" w:type="dxa"/>
                  <w:gridSpan w:val="3"/>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底座生产线</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型材下料</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数控型材激光切割机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9m×4kW</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自动进料机构</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摆放料架</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框架人工拼点</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框架拼点平台+工装</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KBK</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负载300kg</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框架拼点焊机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框架焊接</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焊接平台+工装</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焊接机器人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负载≥8kg；臂展≥1450</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焊接电源</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焊枪</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防碰撞</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精密机器人行走机构</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行走电机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机器人外部轴</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精密减速机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精密齿轮</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精密齿条</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直线导轨滑块</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拖链</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导轨润滑系统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打磨</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打磨装置</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打磨平台+工装</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烟尘处理</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翻面机构</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链式翻转机/C型翻转机等形式</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上封板、下封板组对焊接</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二保焊机</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350A</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工作平台</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输送线系统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9</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攻丝机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料架</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电动平车</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安全防护</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13</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电气控制系统</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含信息化接口</w:t>
                  </w: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四</w:t>
                  </w:r>
                </w:p>
              </w:tc>
              <w:tc>
                <w:tcPr>
                  <w:tcW w:w="6909" w:type="dxa"/>
                  <w:gridSpan w:val="3"/>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后处理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前处理</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抛丸系统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立式天然气锅炉</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涂装</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油箱内壁喷粉</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自动喷粉室</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粉末烘干室</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粉末强冷室</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喷粉隔离间</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喷涂防爆机器人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kern w:val="2"/>
                      <w:sz w:val="20"/>
                      <w:szCs w:val="20"/>
                      <w:u w:val="none"/>
                      <w:lang w:val="en-US" w:eastAsia="zh-CN" w:bidi="ar-SA"/>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2.7</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往复机</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kern w:val="2"/>
                      <w:sz w:val="20"/>
                      <w:szCs w:val="20"/>
                      <w:u w:val="none"/>
                      <w:lang w:val="en-US" w:eastAsia="zh-CN" w:bidi="ar-SA"/>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悬挂输送系统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污水及废气处理</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污水处理系统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烘干废气处理系统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喷漆室废气处理系统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漆膜检测器</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整线电气控制系统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五</w:t>
                  </w:r>
                </w:p>
              </w:tc>
              <w:tc>
                <w:tcPr>
                  <w:tcW w:w="6909" w:type="dxa"/>
                  <w:gridSpan w:val="3"/>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b/>
                      <w:bCs/>
                      <w:i w:val="0"/>
                      <w:iCs w:val="0"/>
                      <w:color w:val="000000" w:themeColor="text1"/>
                      <w:sz w:val="20"/>
                      <w:szCs w:val="20"/>
                      <w:u w:val="none"/>
                      <w14:textFill>
                        <w14:solidFill>
                          <w14:schemeClr w14:val="tx1"/>
                        </w14:solidFill>
                      </w14:textFill>
                    </w:rPr>
                  </w:pPr>
                  <w:r>
                    <w:rPr>
                      <w:rFonts w:hint="eastAsia" w:ascii="Times New Roman" w:hAnsi="Times New Roman" w:eastAsia="宋体" w:cs="宋体"/>
                      <w:b/>
                      <w:bCs/>
                      <w:i w:val="0"/>
                      <w:iCs w:val="0"/>
                      <w:color w:val="000000" w:themeColor="text1"/>
                      <w:kern w:val="0"/>
                      <w:sz w:val="20"/>
                      <w:szCs w:val="20"/>
                      <w:u w:val="none"/>
                      <w:lang w:val="en-US" w:eastAsia="zh-CN" w:bidi="ar"/>
                      <w14:textFill>
                        <w14:solidFill>
                          <w14:schemeClr w14:val="tx1"/>
                        </w14:solidFill>
                      </w14:textFill>
                    </w:rPr>
                    <w:t>总装生产线</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总装工位</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1.1</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KBK</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起吊2吨</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电动工具等</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电动平车</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淋雨试验</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8000*4000*3500</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可视外壳</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喷淋系统</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移动小车</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3</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模拟运输振动试验</w:t>
                  </w:r>
                </w:p>
              </w:tc>
              <w:tc>
                <w:tcPr>
                  <w:tcW w:w="25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8000*4000*3500</w:t>
                  </w: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工装平台</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固定夹具</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震动器</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014"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减震装置</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4</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料架</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5</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电动平车</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6</w:t>
                  </w:r>
                </w:p>
              </w:tc>
              <w:tc>
                <w:tcPr>
                  <w:tcW w:w="3111"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安全防护</w:t>
                  </w:r>
                </w:p>
              </w:tc>
              <w:tc>
                <w:tcPr>
                  <w:tcW w:w="2558" w:type="dxa"/>
                  <w:tcBorders>
                    <w:tl2br w:val="nil"/>
                    <w:tr2bl w:val="nil"/>
                  </w:tcBorders>
                  <w:noWrap w:val="0"/>
                  <w:vAlign w:val="center"/>
                </w:tcPr>
                <w:p>
                  <w:pPr>
                    <w:jc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p>
              </w:tc>
              <w:tc>
                <w:tcPr>
                  <w:tcW w:w="124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014"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7</w:t>
                  </w:r>
                </w:p>
              </w:tc>
              <w:tc>
                <w:tcPr>
                  <w:tcW w:w="3111"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电气控制系统</w:t>
                  </w:r>
                </w:p>
              </w:tc>
              <w:tc>
                <w:tcPr>
                  <w:tcW w:w="2558"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含信息化接口</w:t>
                  </w:r>
                </w:p>
              </w:tc>
              <w:tc>
                <w:tcPr>
                  <w:tcW w:w="1240" w:type="dxa"/>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宋体" w:cs="宋体"/>
                      <w:i w:val="0"/>
                      <w:iCs w:val="0"/>
                      <w:color w:val="000000" w:themeColor="text1"/>
                      <w:sz w:val="20"/>
                      <w:szCs w:val="20"/>
                      <w:u w:val="none"/>
                      <w14:textFill>
                        <w14:solidFill>
                          <w14:schemeClr w14:val="tx1"/>
                        </w14:solidFill>
                      </w14:textFill>
                    </w:rPr>
                  </w:pPr>
                  <w:r>
                    <w:rPr>
                      <w:rFonts w:hint="eastAsia" w:ascii="Times New Roman" w:hAnsi="Times New Roman" w:eastAsia="宋体" w:cs="宋体"/>
                      <w:i w:val="0"/>
                      <w:iCs w:val="0"/>
                      <w:color w:val="000000" w:themeColor="text1"/>
                      <w:kern w:val="0"/>
                      <w:sz w:val="20"/>
                      <w:szCs w:val="20"/>
                      <w:u w:val="none"/>
                      <w:lang w:val="en-US" w:eastAsia="zh-CN" w:bidi="ar"/>
                      <w14:textFill>
                        <w14:solidFill>
                          <w14:schemeClr w14:val="tx1"/>
                        </w14:solidFill>
                      </w14:textFill>
                    </w:rPr>
                    <w:t>1</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5、主要原辅材料及能源消耗</w:t>
            </w:r>
          </w:p>
          <w:p>
            <w:pPr>
              <w:pStyle w:val="25"/>
              <w:spacing w:after="0" w:line="360" w:lineRule="auto"/>
              <w:ind w:left="0" w:leftChars="0" w:firstLine="465"/>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根据建设方提供的资料，项目原辅材料及能耗如下表所示：</w:t>
            </w:r>
          </w:p>
          <w:p>
            <w:pPr>
              <w:spacing w:before="46" w:beforeLines="15"/>
              <w:jc w:val="center"/>
              <w:rPr>
                <w:rFonts w:hint="eastAsia"/>
                <w:b/>
                <w:bCs/>
                <w:color w:val="000000" w:themeColor="text1"/>
                <w:szCs w:val="21"/>
                <w14:textFill>
                  <w14:solidFill>
                    <w14:schemeClr w14:val="tx1"/>
                  </w14:solidFill>
                </w14:textFill>
              </w:rPr>
            </w:pPr>
            <w:r>
              <w:rPr>
                <w:rFonts w:hint="eastAsia"/>
                <w:b/>
                <w:bCs/>
                <w:color w:val="000000" w:themeColor="text1"/>
                <w:szCs w:val="21"/>
                <w14:textFill>
                  <w14:solidFill>
                    <w14:schemeClr w14:val="tx1"/>
                  </w14:solidFill>
                </w14:textFill>
              </w:rPr>
              <w:t>表2</w:t>
            </w:r>
            <w:r>
              <w:rPr>
                <w:b/>
                <w:bCs/>
                <w:color w:val="000000" w:themeColor="text1"/>
                <w:szCs w:val="21"/>
                <w14:textFill>
                  <w14:solidFill>
                    <w14:schemeClr w14:val="tx1"/>
                  </w14:solidFill>
                </w14:textFill>
              </w:rPr>
              <w:t>-</w:t>
            </w:r>
            <w:r>
              <w:rPr>
                <w:rFonts w:hint="eastAsia"/>
                <w:b/>
                <w:bCs/>
                <w:color w:val="000000" w:themeColor="text1"/>
                <w:szCs w:val="21"/>
                <w14:textFill>
                  <w14:solidFill>
                    <w14:schemeClr w14:val="tx1"/>
                  </w14:solidFill>
                </w14:textFill>
              </w:rPr>
              <w:t>4  原辅材料及能源消耗一览表</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57" w:type="dxa"/>
                <w:bottom w:w="0" w:type="dxa"/>
                <w:right w:w="57" w:type="dxa"/>
              </w:tblCellMar>
            </w:tblPr>
            <w:tblGrid>
              <w:gridCol w:w="538"/>
              <w:gridCol w:w="1021"/>
              <w:gridCol w:w="926"/>
              <w:gridCol w:w="840"/>
              <w:gridCol w:w="1320"/>
              <w:gridCol w:w="1120"/>
              <w:gridCol w:w="1130"/>
              <w:gridCol w:w="11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tblHeader/>
                <w:jc w:val="center"/>
              </w:trPr>
              <w:tc>
                <w:tcPr>
                  <w:tcW w:w="538" w:type="dxa"/>
                  <w:noWrap w:val="0"/>
                  <w:vAlign w:val="center"/>
                </w:tcPr>
                <w:p>
                  <w:pPr>
                    <w:jc w:val="center"/>
                    <w:rPr>
                      <w:rFonts w:ascii="Times New Roman"/>
                      <w:b/>
                      <w:color w:val="000000" w:themeColor="text1"/>
                      <w:sz w:val="18"/>
                      <w:szCs w:val="18"/>
                      <w:highlight w:val="none"/>
                      <w:u w:val="none"/>
                      <w14:textFill>
                        <w14:solidFill>
                          <w14:schemeClr w14:val="tx1"/>
                        </w14:solidFill>
                      </w14:textFill>
                    </w:rPr>
                  </w:pPr>
                  <w:r>
                    <w:rPr>
                      <w:rFonts w:ascii="Times New Roman"/>
                      <w:b/>
                      <w:color w:val="000000" w:themeColor="text1"/>
                      <w:sz w:val="18"/>
                      <w:szCs w:val="18"/>
                      <w:highlight w:val="none"/>
                      <w:u w:val="none"/>
                      <w14:textFill>
                        <w14:solidFill>
                          <w14:schemeClr w14:val="tx1"/>
                        </w14:solidFill>
                      </w14:textFill>
                    </w:rPr>
                    <w:t>序号</w:t>
                  </w:r>
                </w:p>
              </w:tc>
              <w:tc>
                <w:tcPr>
                  <w:tcW w:w="1021" w:type="dxa"/>
                  <w:noWrap w:val="0"/>
                  <w:vAlign w:val="center"/>
                </w:tcPr>
                <w:p>
                  <w:pPr>
                    <w:jc w:val="center"/>
                    <w:rPr>
                      <w:rFonts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名称</w:t>
                  </w:r>
                </w:p>
              </w:tc>
              <w:tc>
                <w:tcPr>
                  <w:tcW w:w="926" w:type="dxa"/>
                  <w:noWrap w:val="0"/>
                  <w:vAlign w:val="center"/>
                </w:tcPr>
                <w:p>
                  <w:pPr>
                    <w:jc w:val="center"/>
                    <w:rPr>
                      <w:rFonts w:hint="eastAsia"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规格</w:t>
                  </w:r>
                </w:p>
              </w:tc>
              <w:tc>
                <w:tcPr>
                  <w:tcW w:w="840" w:type="dxa"/>
                  <w:noWrap w:val="0"/>
                  <w:vAlign w:val="center"/>
                </w:tcPr>
                <w:p>
                  <w:pPr>
                    <w:jc w:val="center"/>
                    <w:rPr>
                      <w:rFonts w:hint="eastAsia"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年用量</w:t>
                  </w:r>
                </w:p>
              </w:tc>
              <w:tc>
                <w:tcPr>
                  <w:tcW w:w="1320" w:type="dxa"/>
                  <w:noWrap w:val="0"/>
                  <w:vAlign w:val="center"/>
                </w:tcPr>
                <w:p>
                  <w:pPr>
                    <w:jc w:val="center"/>
                    <w:rPr>
                      <w:rFonts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包装方式</w:t>
                  </w:r>
                </w:p>
              </w:tc>
              <w:tc>
                <w:tcPr>
                  <w:tcW w:w="1120" w:type="dxa"/>
                  <w:noWrap w:val="0"/>
                  <w:vAlign w:val="center"/>
                </w:tcPr>
                <w:p>
                  <w:pPr>
                    <w:jc w:val="center"/>
                    <w:rPr>
                      <w:rFonts w:hint="eastAsia"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最大储存量</w:t>
                  </w:r>
                </w:p>
              </w:tc>
              <w:tc>
                <w:tcPr>
                  <w:tcW w:w="1130" w:type="dxa"/>
                  <w:noWrap w:val="0"/>
                  <w:vAlign w:val="center"/>
                </w:tcPr>
                <w:p>
                  <w:pPr>
                    <w:jc w:val="center"/>
                    <w:rPr>
                      <w:rFonts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存放位置</w:t>
                  </w:r>
                </w:p>
              </w:tc>
              <w:tc>
                <w:tcPr>
                  <w:tcW w:w="1155" w:type="dxa"/>
                  <w:noWrap w:val="0"/>
                  <w:vAlign w:val="center"/>
                </w:tcPr>
                <w:p>
                  <w:pPr>
                    <w:jc w:val="center"/>
                    <w:rPr>
                      <w:rFonts w:ascii="Times New Roman"/>
                      <w:b/>
                      <w:color w:val="000000" w:themeColor="text1"/>
                      <w:sz w:val="18"/>
                      <w:szCs w:val="18"/>
                      <w:highlight w:val="none"/>
                      <w:u w:val="none"/>
                      <w14:textFill>
                        <w14:solidFill>
                          <w14:schemeClr w14:val="tx1"/>
                        </w14:solidFill>
                      </w14:textFill>
                    </w:rPr>
                  </w:pPr>
                  <w:r>
                    <w:rPr>
                      <w:rFonts w:hint="eastAsia" w:ascii="Times New Roman"/>
                      <w:b/>
                      <w:color w:val="000000" w:themeColor="text1"/>
                      <w:sz w:val="18"/>
                      <w:szCs w:val="18"/>
                      <w:highlight w:val="none"/>
                      <w:u w:val="none"/>
                      <w14:textFill>
                        <w14:solidFill>
                          <w14:schemeClr w14:val="tx1"/>
                        </w14:solidFill>
                      </w14:textFill>
                    </w:rPr>
                    <w:t>来源及运输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1</w:t>
                  </w:r>
                </w:p>
              </w:tc>
              <w:tc>
                <w:tcPr>
                  <w:tcW w:w="1021" w:type="dxa"/>
                  <w:noWrap w:val="0"/>
                  <w:vAlign w:val="center"/>
                </w:tcPr>
                <w:p>
                  <w:pPr>
                    <w:snapToGrid w:val="0"/>
                    <w:jc w:val="center"/>
                    <w:rPr>
                      <w:rFonts w:ascii="Times New Roman"/>
                      <w:bCs/>
                      <w:color w:val="000000" w:themeColor="text1"/>
                      <w:kern w:val="0"/>
                      <w:sz w:val="18"/>
                      <w:szCs w:val="18"/>
                      <w:highlight w:val="none"/>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钢板</w:t>
                  </w:r>
                </w:p>
              </w:tc>
              <w:tc>
                <w:tcPr>
                  <w:tcW w:w="926" w:type="dxa"/>
                  <w:noWrap w:val="0"/>
                  <w:vAlign w:val="center"/>
                </w:tcPr>
                <w:p>
                  <w:pPr>
                    <w:pStyle w:val="97"/>
                    <w:jc w:val="center"/>
                    <w:rPr>
                      <w:rFonts w:ascii="Times New Roman"/>
                      <w:b/>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ascii="Times New Roman"/>
                      <w:bCs/>
                      <w:color w:val="000000" w:themeColor="text1"/>
                      <w:sz w:val="18"/>
                      <w:szCs w:val="18"/>
                      <w:highlight w:val="none"/>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13068</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散装</w:t>
                  </w:r>
                </w:p>
              </w:tc>
              <w:tc>
                <w:tcPr>
                  <w:tcW w:w="11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300</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restart"/>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下料区原料堆存区</w:t>
                  </w:r>
                </w:p>
              </w:tc>
              <w:tc>
                <w:tcPr>
                  <w:tcW w:w="1155" w:type="dxa"/>
                  <w:vMerge w:val="restart"/>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国内，汽运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2</w:t>
                  </w:r>
                </w:p>
              </w:tc>
              <w:tc>
                <w:tcPr>
                  <w:tcW w:w="1021" w:type="dxa"/>
                  <w:noWrap w:val="0"/>
                  <w:vAlign w:val="center"/>
                </w:tcPr>
                <w:p>
                  <w:pPr>
                    <w:snapToGrid w:val="0"/>
                    <w:jc w:val="center"/>
                    <w:rPr>
                      <w:rFonts w:hint="eastAsia" w:ascii="Times New Roman"/>
                      <w:bCs/>
                      <w:color w:val="000000" w:themeColor="text1"/>
                      <w:kern w:val="0"/>
                      <w:sz w:val="18"/>
                      <w:szCs w:val="18"/>
                      <w:highlight w:val="none"/>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镀锌卷料</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eastAsia" w:ascii="Times New Roman"/>
                      <w:bCs/>
                      <w:color w:val="000000" w:themeColor="text1"/>
                      <w:sz w:val="18"/>
                      <w:szCs w:val="18"/>
                      <w:highlight w:val="none"/>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11124</w:t>
                  </w:r>
                </w:p>
              </w:tc>
              <w:tc>
                <w:tcPr>
                  <w:tcW w:w="1320" w:type="dxa"/>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散装</w:t>
                  </w:r>
                </w:p>
              </w:tc>
              <w:tc>
                <w:tcPr>
                  <w:tcW w:w="1120" w:type="dxa"/>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300</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c>
                <w:tcPr>
                  <w:tcW w:w="1155"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3</w:t>
                  </w:r>
                </w:p>
              </w:tc>
              <w:tc>
                <w:tcPr>
                  <w:tcW w:w="1021" w:type="dxa"/>
                  <w:noWrap w:val="0"/>
                  <w:vAlign w:val="center"/>
                </w:tcPr>
                <w:p>
                  <w:pPr>
                    <w:snapToGrid w:val="0"/>
                    <w:jc w:val="center"/>
                    <w:rPr>
                      <w:rFonts w:hint="eastAsia" w:ascii="Times New Roman"/>
                      <w:bCs/>
                      <w:color w:val="000000" w:themeColor="text1"/>
                      <w:kern w:val="0"/>
                      <w:sz w:val="18"/>
                      <w:szCs w:val="18"/>
                      <w:highlight w:val="none"/>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型钢</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eastAsia" w:ascii="Times New Roman"/>
                      <w:bCs/>
                      <w:color w:val="000000" w:themeColor="text1"/>
                      <w:sz w:val="18"/>
                      <w:szCs w:val="18"/>
                      <w:highlight w:val="none"/>
                      <w:u w:val="none"/>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16308</w:t>
                  </w:r>
                </w:p>
              </w:tc>
              <w:tc>
                <w:tcPr>
                  <w:tcW w:w="1320" w:type="dxa"/>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散装</w:t>
                  </w:r>
                </w:p>
              </w:tc>
              <w:tc>
                <w:tcPr>
                  <w:tcW w:w="1120" w:type="dxa"/>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300</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c>
                <w:tcPr>
                  <w:tcW w:w="1155"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4</w:t>
                  </w:r>
                </w:p>
              </w:tc>
              <w:tc>
                <w:tcPr>
                  <w:tcW w:w="1021" w:type="dxa"/>
                  <w:noWrap w:val="0"/>
                  <w:vAlign w:val="center"/>
                </w:tcPr>
                <w:p>
                  <w:pPr>
                    <w:pStyle w:val="20"/>
                    <w:pBdr>
                      <w:bottom w:val="none" w:color="auto" w:sz="0" w:space="0"/>
                    </w:pBdr>
                    <w:tabs>
                      <w:tab w:val="clear" w:pos="4153"/>
                      <w:tab w:val="clear" w:pos="8306"/>
                    </w:tabs>
                    <w:snapToGrid/>
                    <w:jc w:val="center"/>
                    <w:rPr>
                      <w:rFonts w:ascii="Times New Roman"/>
                      <w:bCs/>
                      <w:color w:val="000000" w:themeColor="text1"/>
                      <w:kern w:val="0"/>
                      <w:sz w:val="18"/>
                      <w:szCs w:val="18"/>
                      <w:highlight w:val="none"/>
                      <w:u w:val="none"/>
                      <w14:textFill>
                        <w14:solidFill>
                          <w14:schemeClr w14:val="tx1"/>
                        </w14:solidFill>
                      </w14:textFill>
                    </w:rPr>
                  </w:pPr>
                  <w:r>
                    <w:rPr>
                      <w:rFonts w:hint="eastAsia"/>
                      <w:color w:val="000000" w:themeColor="text1"/>
                      <w:sz w:val="18"/>
                      <w:szCs w:val="18"/>
                      <w:highlight w:val="none"/>
                      <w:u w:val="none"/>
                      <w:lang w:val="en-US" w:eastAsia="zh-CN"/>
                      <w14:textFill>
                        <w14:solidFill>
                          <w14:schemeClr w14:val="tx1"/>
                        </w14:solidFill>
                      </w14:textFill>
                    </w:rPr>
                    <w:t>塑粉（</w:t>
                  </w:r>
                  <w:r>
                    <w:rPr>
                      <w:rFonts w:hint="eastAsia" w:ascii="Times New Roman"/>
                      <w:bCs/>
                      <w:color w:val="000000" w:themeColor="text1"/>
                      <w:kern w:val="0"/>
                      <w:sz w:val="18"/>
                      <w:szCs w:val="18"/>
                      <w:highlight w:val="none"/>
                      <w:u w:val="none"/>
                      <w14:textFill>
                        <w14:solidFill>
                          <w14:schemeClr w14:val="tx1"/>
                        </w14:solidFill>
                      </w14:textFill>
                    </w:rPr>
                    <w:t>环氧树脂粉</w:t>
                  </w:r>
                  <w:r>
                    <w:rPr>
                      <w:rFonts w:hint="eastAsia"/>
                      <w:color w:val="000000" w:themeColor="text1"/>
                      <w:sz w:val="18"/>
                      <w:szCs w:val="18"/>
                      <w:highlight w:val="none"/>
                      <w:u w:val="none"/>
                      <w:lang w:val="en-US" w:eastAsia="zh-CN"/>
                      <w14:textFill>
                        <w14:solidFill>
                          <w14:schemeClr w14:val="tx1"/>
                        </w14:solidFill>
                      </w14:textFill>
                    </w:rPr>
                    <w:t>）</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pStyle w:val="97"/>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115.6</w:t>
                  </w:r>
                </w:p>
              </w:tc>
              <w:tc>
                <w:tcPr>
                  <w:tcW w:w="1320" w:type="dxa"/>
                  <w:noWrap w:val="0"/>
                  <w:vAlign w:val="center"/>
                </w:tcPr>
                <w:p>
                  <w:pPr>
                    <w:jc w:val="center"/>
                    <w:rPr>
                      <w:rFonts w:hint="eastAsia" w:ascii="Times New Roman" w:eastAsia="宋体"/>
                      <w:bCs/>
                      <w:color w:val="000000" w:themeColor="text1"/>
                      <w:sz w:val="18"/>
                      <w:szCs w:val="18"/>
                      <w:highlight w:val="none"/>
                      <w:u w:val="none"/>
                      <w:lang w:eastAsia="zh-CN"/>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袋装</w:t>
                  </w:r>
                </w:p>
              </w:tc>
              <w:tc>
                <w:tcPr>
                  <w:tcW w:w="11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 w:val="0"/>
                      <w:bCs/>
                      <w:color w:val="000000" w:themeColor="text1"/>
                      <w:sz w:val="18"/>
                      <w:szCs w:val="18"/>
                      <w:highlight w:val="none"/>
                      <w:u w:val="none"/>
                      <w:lang w:val="en-US" w:eastAsia="zh-CN"/>
                      <w14:textFill>
                        <w14:solidFill>
                          <w14:schemeClr w14:val="tx1"/>
                        </w14:solidFill>
                      </w14:textFill>
                    </w:rPr>
                    <w:t>6</w:t>
                  </w:r>
                  <w:r>
                    <w:rPr>
                      <w:rFonts w:hint="eastAsia" w:ascii="Times New Roman"/>
                      <w:b w:val="0"/>
                      <w:bCs/>
                      <w:color w:val="000000" w:themeColor="text1"/>
                      <w:sz w:val="18"/>
                      <w:szCs w:val="18"/>
                      <w:highlight w:val="none"/>
                      <w:u w:val="none"/>
                      <w14:textFill>
                        <w14:solidFill>
                          <w14:schemeClr w14:val="tx1"/>
                        </w14:solidFill>
                      </w14:textFill>
                    </w:rPr>
                    <w:t>t</w:t>
                  </w:r>
                </w:p>
              </w:tc>
              <w:tc>
                <w:tcPr>
                  <w:tcW w:w="113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下料区原料堆存区</w:t>
                  </w:r>
                </w:p>
              </w:tc>
              <w:tc>
                <w:tcPr>
                  <w:tcW w:w="1155"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5</w:t>
                  </w:r>
                </w:p>
              </w:tc>
              <w:tc>
                <w:tcPr>
                  <w:tcW w:w="1021" w:type="dxa"/>
                  <w:noWrap w:val="0"/>
                  <w:vAlign w:val="center"/>
                </w:tcPr>
                <w:p>
                  <w:pPr>
                    <w:widowControl/>
                    <w:jc w:val="center"/>
                    <w:textAlignment w:val="center"/>
                    <w:rPr>
                      <w:rFonts w:hint="eastAsia" w:ascii="Times New Roman" w:hAnsi="Times New Roman" w:eastAsia="宋体" w:cs="Times New Roman"/>
                      <w:color w:val="000000" w:themeColor="text1"/>
                      <w:kern w:val="2"/>
                      <w:sz w:val="18"/>
                      <w:szCs w:val="18"/>
                      <w:highlight w:val="none"/>
                      <w:u w:val="none"/>
                      <w:lang w:val="en-US" w:eastAsia="zh-CN" w:bidi="ar-SA"/>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环氧底漆</w:t>
                  </w:r>
                </w:p>
              </w:tc>
              <w:tc>
                <w:tcPr>
                  <w:tcW w:w="926" w:type="dxa"/>
                  <w:noWrap w:val="0"/>
                  <w:vAlign w:val="center"/>
                </w:tcPr>
                <w:p>
                  <w:pPr>
                    <w:pStyle w:val="97"/>
                    <w:jc w:val="center"/>
                    <w:rPr>
                      <w:rFonts w:ascii="Times New Roman" w:hAnsi="Times New Roman" w:eastAsia="宋体" w:cs="Times New Roman"/>
                      <w:color w:val="000000" w:themeColor="text1"/>
                      <w:kern w:val="2"/>
                      <w:sz w:val="18"/>
                      <w:szCs w:val="18"/>
                      <w:highlight w:val="none"/>
                      <w:u w:val="none"/>
                      <w:lang w:val="en-US" w:eastAsia="zh-CN" w:bidi="ar-SA"/>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jc w:val="center"/>
                    <w:textAlignment w:val="baseline"/>
                    <w:rPr>
                      <w:rFonts w:hint="default"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2.8</w:t>
                  </w:r>
                </w:p>
              </w:tc>
              <w:tc>
                <w:tcPr>
                  <w:tcW w:w="132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桶装，25kg/桶</w:t>
                  </w:r>
                </w:p>
              </w:tc>
              <w:tc>
                <w:tcPr>
                  <w:tcW w:w="112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1</w:t>
                  </w:r>
                  <w:r>
                    <w:rPr>
                      <w:rFonts w:hint="eastAsia" w:ascii="Times New Roman"/>
                      <w:b/>
                      <w:color w:val="000000" w:themeColor="text1"/>
                      <w:sz w:val="18"/>
                      <w:szCs w:val="18"/>
                      <w:highlight w:val="none"/>
                      <w:u w:val="none"/>
                      <w14:textFill>
                        <w14:solidFill>
                          <w14:schemeClr w14:val="tx1"/>
                        </w14:solidFill>
                      </w14:textFill>
                    </w:rPr>
                    <w:t>t</w:t>
                  </w:r>
                </w:p>
              </w:tc>
              <w:tc>
                <w:tcPr>
                  <w:tcW w:w="113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危化库</w:t>
                  </w:r>
                </w:p>
              </w:tc>
              <w:tc>
                <w:tcPr>
                  <w:tcW w:w="1155" w:type="dxa"/>
                  <w:vMerge w:val="continue"/>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6</w:t>
                  </w:r>
                </w:p>
              </w:tc>
              <w:tc>
                <w:tcPr>
                  <w:tcW w:w="1021" w:type="dxa"/>
                  <w:noWrap w:val="0"/>
                  <w:vAlign w:val="center"/>
                </w:tcPr>
                <w:p>
                  <w:pPr>
                    <w:widowControl/>
                    <w:jc w:val="center"/>
                    <w:textAlignment w:val="center"/>
                    <w:rPr>
                      <w:rFonts w:hint="eastAsia" w:ascii="Times New Roman" w:hAnsi="Times New Roman" w:eastAsia="宋体" w:cs="Times New Roman"/>
                      <w:color w:val="000000" w:themeColor="text1"/>
                      <w:kern w:val="2"/>
                      <w:sz w:val="18"/>
                      <w:szCs w:val="18"/>
                      <w:highlight w:val="none"/>
                      <w:u w:val="none"/>
                      <w:lang w:val="en-US" w:eastAsia="zh-CN" w:bidi="ar-SA"/>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环氧固化剂</w:t>
                  </w:r>
                </w:p>
              </w:tc>
              <w:tc>
                <w:tcPr>
                  <w:tcW w:w="926" w:type="dxa"/>
                  <w:noWrap w:val="0"/>
                  <w:vAlign w:val="center"/>
                </w:tcPr>
                <w:p>
                  <w:pPr>
                    <w:pStyle w:val="97"/>
                    <w:jc w:val="center"/>
                    <w:rPr>
                      <w:rFonts w:ascii="Times New Roman" w:hAnsi="Times New Roman" w:eastAsia="宋体" w:cs="Times New Roman"/>
                      <w:color w:val="000000" w:themeColor="text1"/>
                      <w:kern w:val="2"/>
                      <w:sz w:val="18"/>
                      <w:szCs w:val="18"/>
                      <w:highlight w:val="none"/>
                      <w:u w:val="none"/>
                      <w:lang w:val="en-US" w:eastAsia="zh-CN" w:bidi="ar-SA"/>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jc w:val="center"/>
                    <w:textAlignment w:val="baseline"/>
                    <w:rPr>
                      <w:rFonts w:hint="default"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cs="Times New Roman"/>
                      <w:bCs/>
                      <w:color w:val="000000" w:themeColor="text1"/>
                      <w:kern w:val="2"/>
                      <w:sz w:val="18"/>
                      <w:szCs w:val="18"/>
                      <w:highlight w:val="none"/>
                      <w:u w:val="none"/>
                      <w:lang w:val="en-US" w:eastAsia="zh-CN" w:bidi="ar-SA"/>
                      <w14:textFill>
                        <w14:solidFill>
                          <w14:schemeClr w14:val="tx1"/>
                        </w14:solidFill>
                      </w14:textFill>
                    </w:rPr>
                    <w:t>0.7</w:t>
                  </w:r>
                </w:p>
              </w:tc>
              <w:tc>
                <w:tcPr>
                  <w:tcW w:w="132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桶装，25kg/桶</w:t>
                  </w:r>
                </w:p>
              </w:tc>
              <w:tc>
                <w:tcPr>
                  <w:tcW w:w="112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0.1</w:t>
                  </w:r>
                  <w:r>
                    <w:rPr>
                      <w:rFonts w:hint="eastAsia" w:ascii="Times New Roman"/>
                      <w:b/>
                      <w:color w:val="000000" w:themeColor="text1"/>
                      <w:sz w:val="18"/>
                      <w:szCs w:val="18"/>
                      <w:highlight w:val="none"/>
                      <w:u w:val="none"/>
                      <w14:textFill>
                        <w14:solidFill>
                          <w14:schemeClr w14:val="tx1"/>
                        </w14:solidFill>
                      </w14:textFill>
                    </w:rPr>
                    <w:t>t</w:t>
                  </w:r>
                </w:p>
              </w:tc>
              <w:tc>
                <w:tcPr>
                  <w:tcW w:w="113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危化库</w:t>
                  </w:r>
                </w:p>
              </w:tc>
              <w:tc>
                <w:tcPr>
                  <w:tcW w:w="1155" w:type="dxa"/>
                  <w:vMerge w:val="continue"/>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7</w:t>
                  </w:r>
                </w:p>
              </w:tc>
              <w:tc>
                <w:tcPr>
                  <w:tcW w:w="1021" w:type="dxa"/>
                  <w:noWrap w:val="0"/>
                  <w:vAlign w:val="center"/>
                </w:tcPr>
                <w:p>
                  <w:pPr>
                    <w:widowControl/>
                    <w:jc w:val="center"/>
                    <w:textAlignment w:val="center"/>
                    <w:rPr>
                      <w:rFonts w:hint="eastAsia" w:ascii="Times New Roman" w:hAnsi="Times New Roman" w:eastAsia="宋体" w:cs="Times New Roman"/>
                      <w:color w:val="000000" w:themeColor="text1"/>
                      <w:kern w:val="2"/>
                      <w:sz w:val="18"/>
                      <w:szCs w:val="18"/>
                      <w:highlight w:val="none"/>
                      <w:u w:val="none"/>
                      <w:lang w:val="en-US" w:eastAsia="zh-CN" w:bidi="ar-SA"/>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环氧稀释剂</w:t>
                  </w:r>
                </w:p>
              </w:tc>
              <w:tc>
                <w:tcPr>
                  <w:tcW w:w="926" w:type="dxa"/>
                  <w:noWrap w:val="0"/>
                  <w:vAlign w:val="center"/>
                </w:tcPr>
                <w:p>
                  <w:pPr>
                    <w:pStyle w:val="97"/>
                    <w:jc w:val="center"/>
                    <w:rPr>
                      <w:rFonts w:ascii="Times New Roman" w:hAnsi="Times New Roman" w:eastAsia="宋体" w:cs="Times New Roman"/>
                      <w:color w:val="000000" w:themeColor="text1"/>
                      <w:kern w:val="2"/>
                      <w:sz w:val="18"/>
                      <w:szCs w:val="18"/>
                      <w:highlight w:val="none"/>
                      <w:u w:val="none"/>
                      <w:lang w:val="en-US" w:eastAsia="zh-CN" w:bidi="ar-SA"/>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jc w:val="center"/>
                    <w:textAlignment w:val="baseline"/>
                    <w:rPr>
                      <w:rFonts w:hint="default"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1.4</w:t>
                  </w:r>
                </w:p>
              </w:tc>
              <w:tc>
                <w:tcPr>
                  <w:tcW w:w="132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桶装，25kg/桶</w:t>
                  </w:r>
                </w:p>
              </w:tc>
              <w:tc>
                <w:tcPr>
                  <w:tcW w:w="112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0.1</w:t>
                  </w:r>
                  <w:r>
                    <w:rPr>
                      <w:rFonts w:hint="eastAsia" w:ascii="Times New Roman"/>
                      <w:b/>
                      <w:color w:val="000000" w:themeColor="text1"/>
                      <w:sz w:val="18"/>
                      <w:szCs w:val="18"/>
                      <w:highlight w:val="none"/>
                      <w:u w:val="none"/>
                      <w14:textFill>
                        <w14:solidFill>
                          <w14:schemeClr w14:val="tx1"/>
                        </w14:solidFill>
                      </w14:textFill>
                    </w:rPr>
                    <w:t>t</w:t>
                  </w:r>
                </w:p>
              </w:tc>
              <w:tc>
                <w:tcPr>
                  <w:tcW w:w="1130" w:type="dxa"/>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危化库</w:t>
                  </w:r>
                </w:p>
              </w:tc>
              <w:tc>
                <w:tcPr>
                  <w:tcW w:w="1155" w:type="dxa"/>
                  <w:vMerge w:val="continue"/>
                  <w:noWrap w:val="0"/>
                  <w:vAlign w:val="center"/>
                </w:tcPr>
                <w:p>
                  <w:pPr>
                    <w:jc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8</w:t>
                  </w:r>
                </w:p>
              </w:tc>
              <w:tc>
                <w:tcPr>
                  <w:tcW w:w="1021" w:type="dxa"/>
                  <w:noWrap w:val="0"/>
                  <w:vAlign w:val="center"/>
                </w:tcPr>
                <w:p>
                  <w:pPr>
                    <w:snapToGrid w:val="0"/>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焊丝</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100</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散装</w:t>
                  </w:r>
                </w:p>
              </w:tc>
              <w:tc>
                <w:tcPr>
                  <w:tcW w:w="112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eastAsia="宋体"/>
                      <w:bCs/>
                      <w:color w:val="000000" w:themeColor="text1"/>
                      <w:sz w:val="18"/>
                      <w:szCs w:val="18"/>
                      <w:highlight w:val="none"/>
                      <w:u w:val="none"/>
                      <w:lang w:val="en-US" w:eastAsia="zh-CN"/>
                      <w14:textFill>
                        <w14:solidFill>
                          <w14:schemeClr w14:val="tx1"/>
                        </w14:solidFill>
                      </w14:textFill>
                    </w:rPr>
                    <w:t>1</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restart"/>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下料区原料堆存区</w:t>
                  </w:r>
                </w:p>
              </w:tc>
              <w:tc>
                <w:tcPr>
                  <w:tcW w:w="1155"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eastAsia"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9</w:t>
                  </w:r>
                </w:p>
              </w:tc>
              <w:tc>
                <w:tcPr>
                  <w:tcW w:w="1021" w:type="dxa"/>
                  <w:noWrap w:val="0"/>
                  <w:vAlign w:val="center"/>
                </w:tcPr>
                <w:p>
                  <w:pPr>
                    <w:snapToGrid w:val="0"/>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焊条</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10</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散装</w:t>
                  </w:r>
                </w:p>
              </w:tc>
              <w:tc>
                <w:tcPr>
                  <w:tcW w:w="112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eastAsia="宋体"/>
                      <w:bCs/>
                      <w:color w:val="000000" w:themeColor="text1"/>
                      <w:sz w:val="18"/>
                      <w:szCs w:val="18"/>
                      <w:highlight w:val="none"/>
                      <w:u w:val="none"/>
                      <w:lang w:val="en-US" w:eastAsia="zh-CN"/>
                      <w14:textFill>
                        <w14:solidFill>
                          <w14:schemeClr w14:val="tx1"/>
                        </w14:solidFill>
                      </w14:textFill>
                    </w:rPr>
                    <w:t>0.5</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c>
                <w:tcPr>
                  <w:tcW w:w="1155"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10</w:t>
                  </w:r>
                </w:p>
              </w:tc>
              <w:tc>
                <w:tcPr>
                  <w:tcW w:w="1021" w:type="dxa"/>
                  <w:noWrap w:val="0"/>
                  <w:vAlign w:val="center"/>
                </w:tcPr>
                <w:p>
                  <w:pPr>
                    <w:snapToGrid w:val="0"/>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氧气</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120</w:t>
                  </w:r>
                </w:p>
              </w:tc>
              <w:tc>
                <w:tcPr>
                  <w:tcW w:w="1320" w:type="dxa"/>
                  <w:noWrap w:val="0"/>
                  <w:vAlign w:val="center"/>
                </w:tcPr>
                <w:p>
                  <w:pPr>
                    <w:jc w:val="center"/>
                    <w:rPr>
                      <w:rFonts w:hint="eastAsia"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瓶装</w:t>
                  </w:r>
                </w:p>
              </w:tc>
              <w:tc>
                <w:tcPr>
                  <w:tcW w:w="112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eastAsia="宋体"/>
                      <w:bCs/>
                      <w:color w:val="000000" w:themeColor="text1"/>
                      <w:sz w:val="18"/>
                      <w:szCs w:val="18"/>
                      <w:highlight w:val="none"/>
                      <w:u w:val="none"/>
                      <w:lang w:val="en-US" w:eastAsia="zh-CN"/>
                      <w14:textFill>
                        <w14:solidFill>
                          <w14:schemeClr w14:val="tx1"/>
                        </w14:solidFill>
                      </w14:textFill>
                    </w:rPr>
                    <w:t>1</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restart"/>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气体存储间</w:t>
                  </w:r>
                </w:p>
              </w:tc>
              <w:tc>
                <w:tcPr>
                  <w:tcW w:w="1155"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11</w:t>
                  </w:r>
                </w:p>
              </w:tc>
              <w:tc>
                <w:tcPr>
                  <w:tcW w:w="1021" w:type="dxa"/>
                  <w:noWrap w:val="0"/>
                  <w:vAlign w:val="center"/>
                </w:tcPr>
                <w:p>
                  <w:pPr>
                    <w:snapToGrid w:val="0"/>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氩气</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25</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瓶装</w:t>
                  </w:r>
                </w:p>
              </w:tc>
              <w:tc>
                <w:tcPr>
                  <w:tcW w:w="112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eastAsia="宋体"/>
                      <w:bCs/>
                      <w:color w:val="000000" w:themeColor="text1"/>
                      <w:sz w:val="18"/>
                      <w:szCs w:val="18"/>
                      <w:highlight w:val="none"/>
                      <w:u w:val="none"/>
                      <w:lang w:val="en-US" w:eastAsia="zh-CN"/>
                      <w14:textFill>
                        <w14:solidFill>
                          <w14:schemeClr w14:val="tx1"/>
                        </w14:solidFill>
                      </w14:textFill>
                    </w:rPr>
                    <w:t>1</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c>
                <w:tcPr>
                  <w:tcW w:w="1155" w:type="dxa"/>
                  <w:vMerge w:val="continue"/>
                  <w:noWrap w:val="0"/>
                  <w:vAlign w:val="center"/>
                </w:tcPr>
                <w:p>
                  <w:pPr>
                    <w:jc w:val="center"/>
                    <w:rPr>
                      <w:rFonts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ind w:firstLine="0" w:firstLineChars="0"/>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12</w:t>
                  </w:r>
                </w:p>
              </w:tc>
              <w:tc>
                <w:tcPr>
                  <w:tcW w:w="1021" w:type="dxa"/>
                  <w:noWrap w:val="0"/>
                  <w:vAlign w:val="center"/>
                </w:tcPr>
                <w:p>
                  <w:pPr>
                    <w:snapToGrid w:val="0"/>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混合气</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25</w:t>
                  </w:r>
                </w:p>
              </w:tc>
              <w:tc>
                <w:tcPr>
                  <w:tcW w:w="1320" w:type="dxa"/>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瓶装</w:t>
                  </w:r>
                </w:p>
              </w:tc>
              <w:tc>
                <w:tcPr>
                  <w:tcW w:w="112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eastAsia="宋体"/>
                      <w:bCs/>
                      <w:color w:val="000000" w:themeColor="text1"/>
                      <w:sz w:val="18"/>
                      <w:szCs w:val="18"/>
                      <w:highlight w:val="none"/>
                      <w:u w:val="none"/>
                      <w:lang w:val="en-US" w:eastAsia="zh-CN"/>
                      <w14:textFill>
                        <w14:solidFill>
                          <w14:schemeClr w14:val="tx1"/>
                        </w14:solidFill>
                      </w14:textFill>
                    </w:rPr>
                    <w:t>1</w:t>
                  </w:r>
                  <w:r>
                    <w:rPr>
                      <w:rFonts w:hint="eastAsia" w:ascii="Times New Roman"/>
                      <w:b/>
                      <w:color w:val="000000" w:themeColor="text1"/>
                      <w:sz w:val="18"/>
                      <w:szCs w:val="18"/>
                      <w:highlight w:val="none"/>
                      <w:u w:val="none"/>
                      <w14:textFill>
                        <w14:solidFill>
                          <w14:schemeClr w14:val="tx1"/>
                        </w14:solidFill>
                      </w14:textFill>
                    </w:rPr>
                    <w:t>t</w:t>
                  </w:r>
                </w:p>
              </w:tc>
              <w:tc>
                <w:tcPr>
                  <w:tcW w:w="1130"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c>
                <w:tcPr>
                  <w:tcW w:w="1155"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ind w:firstLine="0" w:firstLineChars="0"/>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13</w:t>
                  </w:r>
                </w:p>
              </w:tc>
              <w:tc>
                <w:tcPr>
                  <w:tcW w:w="1021" w:type="dxa"/>
                  <w:noWrap w:val="0"/>
                  <w:vAlign w:val="center"/>
                </w:tcPr>
                <w:p>
                  <w:pPr>
                    <w:snapToGrid w:val="0"/>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抛丸</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100</w:t>
                  </w:r>
                </w:p>
              </w:tc>
              <w:tc>
                <w:tcPr>
                  <w:tcW w:w="1320" w:type="dxa"/>
                  <w:noWrap w:val="0"/>
                  <w:vAlign w:val="center"/>
                </w:tcPr>
                <w:p>
                  <w:pPr>
                    <w:jc w:val="center"/>
                    <w:rPr>
                      <w:rFonts w:hint="eastAsia"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袋装</w:t>
                  </w:r>
                </w:p>
              </w:tc>
              <w:tc>
                <w:tcPr>
                  <w:tcW w:w="1120" w:type="dxa"/>
                  <w:noWrap w:val="0"/>
                  <w:vAlign w:val="center"/>
                </w:tcPr>
                <w:p>
                  <w:pPr>
                    <w:jc w:val="center"/>
                    <w:rPr>
                      <w:rFonts w:hint="eastAsia"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3</w:t>
                  </w:r>
                  <w:r>
                    <w:rPr>
                      <w:rFonts w:hint="eastAsia" w:ascii="Times New Roman"/>
                      <w:b/>
                      <w:color w:val="000000" w:themeColor="text1"/>
                      <w:sz w:val="18"/>
                      <w:szCs w:val="18"/>
                      <w:highlight w:val="none"/>
                      <w:u w:val="none"/>
                      <w14:textFill>
                        <w14:solidFill>
                          <w14:schemeClr w14:val="tx1"/>
                        </w14:solidFill>
                      </w14:textFill>
                    </w:rPr>
                    <w:t>t</w:t>
                  </w:r>
                </w:p>
              </w:tc>
              <w:tc>
                <w:tcPr>
                  <w:tcW w:w="113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ascii="Times New Roman" w:eastAsia="宋体"/>
                      <w:bCs/>
                      <w:color w:val="000000" w:themeColor="text1"/>
                      <w:sz w:val="18"/>
                      <w:szCs w:val="18"/>
                      <w:highlight w:val="none"/>
                      <w:u w:val="none"/>
                      <w:lang w:val="en-US" w:eastAsia="zh-CN"/>
                      <w14:textFill>
                        <w14:solidFill>
                          <w14:schemeClr w14:val="tx1"/>
                        </w14:solidFill>
                      </w14:textFill>
                    </w:rPr>
                    <w:t>抛丸房内</w:t>
                  </w:r>
                </w:p>
              </w:tc>
              <w:tc>
                <w:tcPr>
                  <w:tcW w:w="1155"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ind w:firstLine="0" w:firstLineChars="0"/>
                    <w:jc w:val="center"/>
                    <w:rPr>
                      <w:rFonts w:hint="eastAsia" w:ascii="Times New Roman"/>
                      <w:color w:val="000000" w:themeColor="text1"/>
                      <w:sz w:val="18"/>
                      <w:szCs w:val="18"/>
                      <w:highlight w:val="none"/>
                      <w:u w:val="none"/>
                      <w:lang w:val="en-US" w:eastAsia="zh-CN"/>
                      <w14:textFill>
                        <w14:solidFill>
                          <w14:schemeClr w14:val="tx1"/>
                        </w14:solidFill>
                      </w14:textFill>
                    </w:rPr>
                  </w:pPr>
                  <w:r>
                    <w:rPr>
                      <w:rFonts w:hint="eastAsia" w:ascii="Times New Roman" w:eastAsia="宋体"/>
                      <w:color w:val="000000" w:themeColor="text1"/>
                      <w:sz w:val="18"/>
                      <w:szCs w:val="18"/>
                      <w:highlight w:val="none"/>
                      <w:u w:val="none"/>
                      <w:lang w:val="en-US" w:eastAsia="zh-CN"/>
                      <w14:textFill>
                        <w14:solidFill>
                          <w14:schemeClr w14:val="tx1"/>
                        </w14:solidFill>
                      </w14:textFill>
                    </w:rPr>
                    <w:t>14</w:t>
                  </w:r>
                </w:p>
              </w:tc>
              <w:tc>
                <w:tcPr>
                  <w:tcW w:w="1021" w:type="dxa"/>
                  <w:noWrap w:val="0"/>
                  <w:vAlign w:val="center"/>
                </w:tcPr>
                <w:p>
                  <w:pPr>
                    <w:snapToGrid w:val="0"/>
                    <w:jc w:val="center"/>
                    <w:rPr>
                      <w:rFonts w:hint="eastAsia"/>
                      <w:color w:val="000000" w:themeColor="text1"/>
                      <w:sz w:val="18"/>
                      <w:szCs w:val="18"/>
                      <w:u w:val="none"/>
                      <w:lang w:val="en-US" w:eastAsia="zh-CN"/>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CT-803 水性防锈剂</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t/a</w:t>
                  </w:r>
                </w:p>
              </w:tc>
              <w:tc>
                <w:tcPr>
                  <w:tcW w:w="840" w:type="dxa"/>
                  <w:noWrap w:val="0"/>
                  <w:vAlign w:val="center"/>
                </w:tcPr>
                <w:p>
                  <w:pPr>
                    <w:snapToGrid w:val="0"/>
                    <w:jc w:val="center"/>
                    <w:rPr>
                      <w:rFonts w:hint="default"/>
                      <w:color w:val="000000" w:themeColor="text1"/>
                      <w:sz w:val="18"/>
                      <w:szCs w:val="18"/>
                      <w:u w:val="none"/>
                      <w:lang w:val="en-US" w:eastAsia="zh-CN"/>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20</w:t>
                  </w:r>
                </w:p>
              </w:tc>
              <w:tc>
                <w:tcPr>
                  <w:tcW w:w="1320" w:type="dxa"/>
                  <w:noWrap w:val="0"/>
                  <w:vAlign w:val="center"/>
                </w:tcPr>
                <w:p>
                  <w:pPr>
                    <w:jc w:val="center"/>
                    <w:rPr>
                      <w:rFonts w:hint="eastAsia" w:ascii="Times New Roman"/>
                      <w:bCs/>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瓶装</w:t>
                  </w:r>
                </w:p>
              </w:tc>
              <w:tc>
                <w:tcPr>
                  <w:tcW w:w="1120" w:type="dxa"/>
                  <w:noWrap w:val="0"/>
                  <w:vAlign w:val="center"/>
                </w:tcPr>
                <w:p>
                  <w:pPr>
                    <w:jc w:val="center"/>
                    <w:rPr>
                      <w:rFonts w:hint="default" w:ascii="Times New Roman"/>
                      <w:bCs/>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1t</w:t>
                  </w:r>
                </w:p>
              </w:tc>
              <w:tc>
                <w:tcPr>
                  <w:tcW w:w="1130" w:type="dxa"/>
                  <w:noWrap w:val="0"/>
                  <w:vAlign w:val="center"/>
                </w:tcPr>
                <w:p>
                  <w:pPr>
                    <w:jc w:val="center"/>
                    <w:rPr>
                      <w:rFonts w:hint="default" w:ascii="Times New Roman" w:eastAsia="宋体"/>
                      <w:bCs/>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仓库</w:t>
                  </w:r>
                </w:p>
              </w:tc>
              <w:tc>
                <w:tcPr>
                  <w:tcW w:w="1155" w:type="dxa"/>
                  <w:vMerge w:val="continue"/>
                  <w:noWrap w:val="0"/>
                  <w:vAlign w:val="center"/>
                </w:tcPr>
                <w:p>
                  <w:pPr>
                    <w:jc w:val="center"/>
                    <w:rPr>
                      <w:rFonts w:hint="eastAsia" w:ascii="Times New Roman"/>
                      <w:bCs/>
                      <w:color w:val="000000" w:themeColor="text1"/>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ind w:firstLine="0" w:firstLineChars="0"/>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eastAsia="宋体"/>
                      <w:color w:val="000000" w:themeColor="text1"/>
                      <w:sz w:val="18"/>
                      <w:szCs w:val="18"/>
                      <w:highlight w:val="none"/>
                      <w:u w:val="none"/>
                      <w:lang w:val="en-US" w:eastAsia="zh-CN"/>
                      <w14:textFill>
                        <w14:solidFill>
                          <w14:schemeClr w14:val="tx1"/>
                        </w14:solidFill>
                      </w14:textFill>
                    </w:rPr>
                    <w:t>15</w:t>
                  </w:r>
                </w:p>
              </w:tc>
              <w:tc>
                <w:tcPr>
                  <w:tcW w:w="1021" w:type="dxa"/>
                  <w:noWrap w:val="0"/>
                  <w:vAlign w:val="center"/>
                </w:tcPr>
                <w:p>
                  <w:pPr>
                    <w:widowControl/>
                    <w:jc w:val="center"/>
                    <w:textAlignment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天然气</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万m</w:t>
                  </w:r>
                  <w:r>
                    <w:rPr>
                      <w:rFonts w:hint="eastAsia" w:ascii="Times New Roman"/>
                      <w:color w:val="000000" w:themeColor="text1"/>
                      <w:sz w:val="18"/>
                      <w:szCs w:val="18"/>
                      <w:highlight w:val="none"/>
                      <w:u w:val="none"/>
                      <w:vertAlign w:val="superscript"/>
                      <w14:textFill>
                        <w14:solidFill>
                          <w14:schemeClr w14:val="tx1"/>
                        </w14:solidFill>
                      </w14:textFill>
                    </w:rPr>
                    <w:t>3</w:t>
                  </w:r>
                  <w:r>
                    <w:rPr>
                      <w:rFonts w:hint="eastAsia" w:ascii="Times New Roman"/>
                      <w:color w:val="000000" w:themeColor="text1"/>
                      <w:sz w:val="18"/>
                      <w:szCs w:val="18"/>
                      <w:highlight w:val="none"/>
                      <w:u w:val="none"/>
                      <w14:textFill>
                        <w14:solidFill>
                          <w14:schemeClr w14:val="tx1"/>
                        </w14:solidFill>
                      </w14:textFill>
                    </w:rPr>
                    <w:t>/a</w:t>
                  </w:r>
                </w:p>
              </w:tc>
              <w:tc>
                <w:tcPr>
                  <w:tcW w:w="840" w:type="dxa"/>
                  <w:noWrap w:val="0"/>
                  <w:vAlign w:val="center"/>
                </w:tcPr>
                <w:p>
                  <w:pPr>
                    <w:widowControl/>
                    <w:jc w:val="center"/>
                    <w:textAlignment w:val="bottom"/>
                    <w:rPr>
                      <w:rFonts w:hint="default" w:ascii="Times New Roman" w:eastAsia="宋体"/>
                      <w:color w:val="000000" w:themeColor="text1"/>
                      <w:sz w:val="18"/>
                      <w:szCs w:val="18"/>
                      <w:highlight w:val="none"/>
                      <w:u w:val="none"/>
                      <w:lang w:val="en-US" w:eastAsia="zh-CN" w:bidi="ar"/>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30</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管道输送</w:t>
                  </w:r>
                </w:p>
              </w:tc>
              <w:tc>
                <w:tcPr>
                  <w:tcW w:w="11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113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1155"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国内，管道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ind w:firstLine="0" w:firstLineChars="0"/>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16</w:t>
                  </w:r>
                </w:p>
              </w:tc>
              <w:tc>
                <w:tcPr>
                  <w:tcW w:w="1021" w:type="dxa"/>
                  <w:noWrap w:val="0"/>
                  <w:vAlign w:val="center"/>
                </w:tcPr>
                <w:p>
                  <w:pPr>
                    <w:widowControl/>
                    <w:jc w:val="center"/>
                    <w:textAlignment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水</w:t>
                  </w:r>
                </w:p>
              </w:tc>
              <w:tc>
                <w:tcPr>
                  <w:tcW w:w="926" w:type="dxa"/>
                  <w:noWrap w:val="0"/>
                  <w:vAlign w:val="center"/>
                </w:tcPr>
                <w:p>
                  <w:pPr>
                    <w:pStyle w:val="97"/>
                    <w:jc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m</w:t>
                  </w:r>
                  <w:r>
                    <w:rPr>
                      <w:rFonts w:hint="eastAsia" w:ascii="Times New Roman"/>
                      <w:color w:val="000000" w:themeColor="text1"/>
                      <w:sz w:val="18"/>
                      <w:szCs w:val="18"/>
                      <w:highlight w:val="none"/>
                      <w:u w:val="none"/>
                      <w:vertAlign w:val="superscript"/>
                      <w14:textFill>
                        <w14:solidFill>
                          <w14:schemeClr w14:val="tx1"/>
                        </w14:solidFill>
                      </w14:textFill>
                    </w:rPr>
                    <w:t>3</w:t>
                  </w:r>
                  <w:r>
                    <w:rPr>
                      <w:rFonts w:hint="eastAsia" w:ascii="Times New Roman"/>
                      <w:color w:val="000000" w:themeColor="text1"/>
                      <w:sz w:val="18"/>
                      <w:szCs w:val="18"/>
                      <w:highlight w:val="none"/>
                      <w:u w:val="none"/>
                      <w14:textFill>
                        <w14:solidFill>
                          <w14:schemeClr w14:val="tx1"/>
                        </w14:solidFill>
                      </w14:textFill>
                    </w:rPr>
                    <w:t>/a</w:t>
                  </w:r>
                </w:p>
              </w:tc>
              <w:tc>
                <w:tcPr>
                  <w:tcW w:w="840" w:type="dxa"/>
                  <w:noWrap w:val="0"/>
                  <w:vAlign w:val="center"/>
                </w:tcPr>
                <w:p>
                  <w:pPr>
                    <w:widowControl/>
                    <w:jc w:val="center"/>
                    <w:textAlignment w:val="bottom"/>
                    <w:rPr>
                      <w:rFonts w:hint="default" w:ascii="Times New Roman" w:eastAsia="宋体"/>
                      <w:color w:val="000000" w:themeColor="text1"/>
                      <w:sz w:val="18"/>
                      <w:szCs w:val="18"/>
                      <w:highlight w:val="none"/>
                      <w:u w:val="none"/>
                      <w:lang w:val="en-US" w:eastAsia="zh-CN" w:bidi="ar"/>
                      <w14:textFill>
                        <w14:solidFill>
                          <w14:schemeClr w14:val="tx1"/>
                        </w14:solidFill>
                      </w14:textFill>
                    </w:rPr>
                  </w:pPr>
                  <w:r>
                    <w:rPr>
                      <w:rFonts w:hint="eastAsia"/>
                      <w:color w:val="000000" w:themeColor="text1"/>
                      <w:sz w:val="18"/>
                      <w:szCs w:val="18"/>
                      <w:highlight w:val="none"/>
                      <w:u w:val="none"/>
                      <w:lang w:val="en-US" w:eastAsia="zh-CN"/>
                      <w14:textFill>
                        <w14:solidFill>
                          <w14:schemeClr w14:val="tx1"/>
                        </w14:solidFill>
                      </w14:textFill>
                    </w:rPr>
                    <w:t>5730</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市政管网</w:t>
                  </w:r>
                </w:p>
              </w:tc>
              <w:tc>
                <w:tcPr>
                  <w:tcW w:w="11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113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1155"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管网输送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538" w:type="dxa"/>
                  <w:noWrap w:val="0"/>
                  <w:vAlign w:val="center"/>
                </w:tcPr>
                <w:p>
                  <w:pPr>
                    <w:pStyle w:val="98"/>
                    <w:ind w:firstLine="0" w:firstLineChars="0"/>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14:textFill>
                        <w14:solidFill>
                          <w14:schemeClr w14:val="tx1"/>
                        </w14:solidFill>
                      </w14:textFill>
                    </w:rPr>
                    <w:t>17</w:t>
                  </w:r>
                </w:p>
              </w:tc>
              <w:tc>
                <w:tcPr>
                  <w:tcW w:w="1021" w:type="dxa"/>
                  <w:noWrap w:val="0"/>
                  <w:vAlign w:val="center"/>
                </w:tcPr>
                <w:p>
                  <w:pPr>
                    <w:widowControl/>
                    <w:jc w:val="center"/>
                    <w:textAlignment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电</w:t>
                  </w:r>
                </w:p>
              </w:tc>
              <w:tc>
                <w:tcPr>
                  <w:tcW w:w="926" w:type="dxa"/>
                  <w:noWrap w:val="0"/>
                  <w:vAlign w:val="center"/>
                </w:tcPr>
                <w:p>
                  <w:pPr>
                    <w:pStyle w:val="97"/>
                    <w:jc w:val="center"/>
                    <w:rPr>
                      <w:rFonts w:ascii="Times New Roman"/>
                      <w:b/>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万kw·h/a</w:t>
                  </w:r>
                </w:p>
              </w:tc>
              <w:tc>
                <w:tcPr>
                  <w:tcW w:w="840" w:type="dxa"/>
                  <w:noWrap w:val="0"/>
                  <w:vAlign w:val="center"/>
                </w:tcPr>
                <w:p>
                  <w:pPr>
                    <w:widowControl/>
                    <w:jc w:val="center"/>
                    <w:textAlignment w:val="bottom"/>
                    <w:rPr>
                      <w:rFonts w:ascii="Times New Roman"/>
                      <w:color w:val="000000" w:themeColor="text1"/>
                      <w:sz w:val="18"/>
                      <w:szCs w:val="18"/>
                      <w:highlight w:val="none"/>
                      <w:u w:val="none"/>
                      <w:lang w:bidi="ar"/>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2</w:t>
                  </w:r>
                  <w:r>
                    <w:rPr>
                      <w:rFonts w:hint="eastAsia" w:ascii="Times New Roman"/>
                      <w:color w:val="000000" w:themeColor="text1"/>
                      <w:sz w:val="18"/>
                      <w:szCs w:val="18"/>
                      <w:highlight w:val="none"/>
                      <w:u w:val="none"/>
                      <w:lang w:val="en-US" w:eastAsia="zh-CN"/>
                      <w14:textFill>
                        <w14:solidFill>
                          <w14:schemeClr w14:val="tx1"/>
                        </w14:solidFill>
                      </w14:textFill>
                    </w:rPr>
                    <w:t>5</w:t>
                  </w:r>
                  <w:r>
                    <w:rPr>
                      <w:rFonts w:ascii="Times New Roman"/>
                      <w:color w:val="000000" w:themeColor="text1"/>
                      <w:sz w:val="18"/>
                      <w:szCs w:val="18"/>
                      <w:highlight w:val="none"/>
                      <w:u w:val="none"/>
                      <w14:textFill>
                        <w14:solidFill>
                          <w14:schemeClr w14:val="tx1"/>
                        </w14:solidFill>
                      </w14:textFill>
                    </w:rPr>
                    <w:t>26</w:t>
                  </w:r>
                </w:p>
              </w:tc>
              <w:tc>
                <w:tcPr>
                  <w:tcW w:w="13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电网输送</w:t>
                  </w:r>
                </w:p>
              </w:tc>
              <w:tc>
                <w:tcPr>
                  <w:tcW w:w="112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1130"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1155" w:type="dxa"/>
                  <w:noWrap w:val="0"/>
                  <w:vAlign w:val="center"/>
                </w:tcPr>
                <w:p>
                  <w:pPr>
                    <w:jc w:val="center"/>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电网输送</w:t>
                  </w:r>
                </w:p>
              </w:tc>
            </w:tr>
          </w:tbl>
          <w:p>
            <w:pPr>
              <w:pStyle w:val="25"/>
              <w:spacing w:after="0" w:line="360" w:lineRule="auto"/>
              <w:ind w:left="0" w:leftChars="0" w:firstLine="465"/>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主要原辅材材料成分见下表：</w:t>
            </w:r>
          </w:p>
          <w:p>
            <w:pPr>
              <w:spacing w:before="46" w:beforeLines="15"/>
              <w:jc w:val="center"/>
              <w:rPr>
                <w:rFonts w:hint="eastAsia"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表</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2-5</w:t>
            </w:r>
            <w:r>
              <w:rPr>
                <w:rFonts w:hint="eastAsia" w:ascii="Times New Roman" w:hAnsi="Times New Roman" w:eastAsia="宋体" w:cs="Times New Roman"/>
                <w:b/>
                <w:bCs/>
                <w:color w:val="000000" w:themeColor="text1"/>
                <w:szCs w:val="21"/>
                <w14:textFill>
                  <w14:solidFill>
                    <w14:schemeClr w14:val="tx1"/>
                  </w14:solidFill>
                </w14:textFill>
              </w:rPr>
              <w:t xml:space="preserve">  项目主要原辅材料成分一览表</w:t>
            </w:r>
          </w:p>
          <w:tbl>
            <w:tblPr>
              <w:tblStyle w:val="29"/>
              <w:tblW w:w="8050" w:type="dxa"/>
              <w:jc w:val="center"/>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autofit"/>
              <w:tblCellMar>
                <w:top w:w="0" w:type="dxa"/>
                <w:left w:w="108" w:type="dxa"/>
                <w:bottom w:w="0" w:type="dxa"/>
                <w:right w:w="108" w:type="dxa"/>
              </w:tblCellMar>
            </w:tblPr>
            <w:tblGrid>
              <w:gridCol w:w="650"/>
              <w:gridCol w:w="1925"/>
              <w:gridCol w:w="1485"/>
              <w:gridCol w:w="3990"/>
            </w:tblGrid>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0" w:type="dxa"/>
                  <w:noWrap w:val="0"/>
                  <w:vAlign w:val="center"/>
                </w:tcPr>
                <w:p>
                  <w:pPr>
                    <w:pStyle w:val="100"/>
                    <w:spacing w:beforeLines="0"/>
                    <w:ind w:firstLine="0" w:firstLineChars="0"/>
                    <w:rPr>
                      <w:rFonts w:cs="Times New Roman"/>
                      <w:color w:val="000000" w:themeColor="text1"/>
                      <w:sz w:val="18"/>
                      <w:szCs w:val="18"/>
                      <w:u w:val="none"/>
                      <w14:textFill>
                        <w14:solidFill>
                          <w14:schemeClr w14:val="tx1"/>
                        </w14:solidFill>
                      </w14:textFill>
                    </w:rPr>
                  </w:pPr>
                  <w:r>
                    <w:rPr>
                      <w:rFonts w:cs="Times New Roman"/>
                      <w:color w:val="000000" w:themeColor="text1"/>
                      <w:sz w:val="18"/>
                      <w:szCs w:val="18"/>
                      <w:u w:val="none"/>
                      <w14:textFill>
                        <w14:solidFill>
                          <w14:schemeClr w14:val="tx1"/>
                        </w14:solidFill>
                      </w14:textFill>
                    </w:rPr>
                    <w:t>序号</w:t>
                  </w:r>
                </w:p>
              </w:tc>
              <w:tc>
                <w:tcPr>
                  <w:tcW w:w="1925" w:type="dxa"/>
                  <w:noWrap w:val="0"/>
                  <w:vAlign w:val="center"/>
                </w:tcPr>
                <w:p>
                  <w:pPr>
                    <w:pStyle w:val="100"/>
                    <w:spacing w:beforeLines="0"/>
                    <w:ind w:firstLine="0" w:firstLineChars="0"/>
                    <w:rPr>
                      <w:rFonts w:cs="Times New Roman"/>
                      <w:color w:val="000000" w:themeColor="text1"/>
                      <w:sz w:val="18"/>
                      <w:szCs w:val="18"/>
                      <w:u w:val="none"/>
                      <w14:textFill>
                        <w14:solidFill>
                          <w14:schemeClr w14:val="tx1"/>
                        </w14:solidFill>
                      </w14:textFill>
                    </w:rPr>
                  </w:pPr>
                  <w:r>
                    <w:rPr>
                      <w:rFonts w:cs="Times New Roman"/>
                      <w:color w:val="000000" w:themeColor="text1"/>
                      <w:sz w:val="18"/>
                      <w:szCs w:val="18"/>
                      <w:u w:val="none"/>
                      <w14:textFill>
                        <w14:solidFill>
                          <w14:schemeClr w14:val="tx1"/>
                        </w14:solidFill>
                      </w14:textFill>
                    </w:rPr>
                    <w:t>物料名称</w:t>
                  </w:r>
                </w:p>
              </w:tc>
              <w:tc>
                <w:tcPr>
                  <w:tcW w:w="1485" w:type="dxa"/>
                  <w:noWrap w:val="0"/>
                  <w:vAlign w:val="center"/>
                </w:tcPr>
                <w:p>
                  <w:pPr>
                    <w:pStyle w:val="100"/>
                    <w:spacing w:beforeLines="0"/>
                    <w:ind w:firstLine="0" w:firstLineChars="0"/>
                    <w:rPr>
                      <w:rFonts w:cs="Times New Roman"/>
                      <w:color w:val="000000" w:themeColor="text1"/>
                      <w:sz w:val="18"/>
                      <w:szCs w:val="18"/>
                      <w:u w:val="none"/>
                      <w14:textFill>
                        <w14:solidFill>
                          <w14:schemeClr w14:val="tx1"/>
                        </w14:solidFill>
                      </w14:textFill>
                    </w:rPr>
                  </w:pPr>
                  <w:r>
                    <w:rPr>
                      <w:rFonts w:cs="Times New Roman"/>
                      <w:color w:val="000000" w:themeColor="text1"/>
                      <w:sz w:val="18"/>
                      <w:szCs w:val="18"/>
                      <w:u w:val="none"/>
                      <w14:textFill>
                        <w14:solidFill>
                          <w14:schemeClr w14:val="tx1"/>
                        </w14:solidFill>
                      </w14:textFill>
                    </w:rPr>
                    <w:t>年消耗量（t/a）</w:t>
                  </w:r>
                </w:p>
              </w:tc>
              <w:tc>
                <w:tcPr>
                  <w:tcW w:w="3990" w:type="dxa"/>
                  <w:noWrap w:val="0"/>
                  <w:vAlign w:val="center"/>
                </w:tcPr>
                <w:p>
                  <w:pPr>
                    <w:pStyle w:val="100"/>
                    <w:spacing w:beforeLines="0"/>
                    <w:ind w:firstLine="0" w:firstLineChars="0"/>
                    <w:rPr>
                      <w:rFonts w:cs="Times New Roman"/>
                      <w:color w:val="000000" w:themeColor="text1"/>
                      <w:sz w:val="18"/>
                      <w:szCs w:val="18"/>
                      <w:u w:val="none"/>
                      <w14:textFill>
                        <w14:solidFill>
                          <w14:schemeClr w14:val="tx1"/>
                        </w14:solidFill>
                      </w14:textFill>
                    </w:rPr>
                  </w:pPr>
                  <w:r>
                    <w:rPr>
                      <w:rFonts w:cs="Times New Roman"/>
                      <w:color w:val="000000" w:themeColor="text1"/>
                      <w:sz w:val="18"/>
                      <w:szCs w:val="18"/>
                      <w:u w:val="none"/>
                      <w14:textFill>
                        <w14:solidFill>
                          <w14:schemeClr w14:val="tx1"/>
                        </w14:solidFill>
                      </w14:textFill>
                    </w:rPr>
                    <w:t>主要成分</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0" w:type="dxa"/>
                  <w:noWrap w:val="0"/>
                  <w:vAlign w:val="center"/>
                </w:tcPr>
                <w:p>
                  <w:pPr>
                    <w:pStyle w:val="100"/>
                    <w:spacing w:beforeLines="0"/>
                    <w:ind w:firstLine="0" w:firstLineChars="0"/>
                    <w:rPr>
                      <w:rFonts w:hint="eastAsia" w:eastAsia="宋体" w:cs="Times New Roman"/>
                      <w:b w:val="0"/>
                      <w:color w:val="000000" w:themeColor="text1"/>
                      <w:sz w:val="18"/>
                      <w:szCs w:val="18"/>
                      <w:u w:val="none"/>
                      <w:lang w:eastAsia="zh-CN"/>
                      <w14:textFill>
                        <w14:solidFill>
                          <w14:schemeClr w14:val="tx1"/>
                        </w14:solidFill>
                      </w14:textFill>
                    </w:rPr>
                  </w:pPr>
                  <w:r>
                    <w:rPr>
                      <w:rFonts w:hint="eastAsia" w:cs="Times New Roman"/>
                      <w:b w:val="0"/>
                      <w:color w:val="000000" w:themeColor="text1"/>
                      <w:sz w:val="18"/>
                      <w:szCs w:val="18"/>
                      <w:u w:val="none"/>
                      <w:lang w:val="en-US" w:eastAsia="zh-CN"/>
                      <w14:textFill>
                        <w14:solidFill>
                          <w14:schemeClr w14:val="tx1"/>
                        </w14:solidFill>
                      </w14:textFill>
                    </w:rPr>
                    <w:t>1</w:t>
                  </w:r>
                </w:p>
              </w:tc>
              <w:tc>
                <w:tcPr>
                  <w:tcW w:w="1925" w:type="dxa"/>
                  <w:noWrap w:val="0"/>
                  <w:vAlign w:val="center"/>
                </w:tcPr>
                <w:p>
                  <w:pPr>
                    <w:pStyle w:val="100"/>
                    <w:spacing w:beforeLines="0"/>
                    <w:ind w:firstLine="0" w:firstLineChars="0"/>
                    <w:rPr>
                      <w:rFonts w:cs="Times New Roman"/>
                      <w:b w:val="0"/>
                      <w:color w:val="000000" w:themeColor="text1"/>
                      <w:sz w:val="18"/>
                      <w:szCs w:val="18"/>
                      <w:u w:val="none"/>
                      <w14:textFill>
                        <w14:solidFill>
                          <w14:schemeClr w14:val="tx1"/>
                        </w14:solidFill>
                      </w14:textFill>
                    </w:rPr>
                  </w:pPr>
                  <w:r>
                    <w:rPr>
                      <w:rFonts w:hint="eastAsia" w:cs="Times New Roman"/>
                      <w:b w:val="0"/>
                      <w:color w:val="000000" w:themeColor="text1"/>
                      <w:sz w:val="18"/>
                      <w:szCs w:val="18"/>
                      <w:u w:val="none"/>
                      <w14:textFill>
                        <w14:solidFill>
                          <w14:schemeClr w14:val="tx1"/>
                        </w14:solidFill>
                      </w14:textFill>
                    </w:rPr>
                    <w:t>环氧树脂粉</w:t>
                  </w:r>
                  <w:r>
                    <w:rPr>
                      <w:rStyle w:val="40"/>
                      <w:rFonts w:hint="eastAsia"/>
                      <w:b w:val="0"/>
                      <w:bCs w:val="0"/>
                      <w:color w:val="000000" w:themeColor="text1"/>
                      <w:sz w:val="18"/>
                      <w:szCs w:val="18"/>
                      <w:u w:val="none"/>
                      <w14:textFill>
                        <w14:solidFill>
                          <w14:schemeClr w14:val="tx1"/>
                        </w14:solidFill>
                      </w14:textFill>
                    </w:rPr>
                    <w:t>（喷塑粉）</w:t>
                  </w:r>
                </w:p>
              </w:tc>
              <w:tc>
                <w:tcPr>
                  <w:tcW w:w="1485" w:type="dxa"/>
                  <w:noWrap w:val="0"/>
                  <w:vAlign w:val="center"/>
                </w:tcPr>
                <w:p>
                  <w:pPr>
                    <w:pStyle w:val="100"/>
                    <w:spacing w:beforeLines="0"/>
                    <w:ind w:firstLine="0" w:firstLineChars="0"/>
                    <w:rPr>
                      <w:rFonts w:hint="default" w:eastAsia="宋体" w:cs="Times New Roman"/>
                      <w:b w:val="0"/>
                      <w:color w:val="000000" w:themeColor="text1"/>
                      <w:sz w:val="18"/>
                      <w:szCs w:val="18"/>
                      <w:u w:val="none"/>
                      <w:lang w:val="en-US" w:eastAsia="zh-CN"/>
                      <w14:textFill>
                        <w14:solidFill>
                          <w14:schemeClr w14:val="tx1"/>
                        </w14:solidFill>
                      </w14:textFill>
                    </w:rPr>
                  </w:pPr>
                  <w:r>
                    <w:rPr>
                      <w:rFonts w:hint="eastAsia" w:cs="Times New Roman"/>
                      <w:b w:val="0"/>
                      <w:color w:val="000000" w:themeColor="text1"/>
                      <w:sz w:val="18"/>
                      <w:szCs w:val="18"/>
                      <w:u w:val="none"/>
                      <w:lang w:val="en-US" w:eastAsia="zh-CN"/>
                      <w14:textFill>
                        <w14:solidFill>
                          <w14:schemeClr w14:val="tx1"/>
                        </w14:solidFill>
                      </w14:textFill>
                    </w:rPr>
                    <w:t>115.6</w:t>
                  </w:r>
                </w:p>
              </w:tc>
              <w:tc>
                <w:tcPr>
                  <w:tcW w:w="3990" w:type="dxa"/>
                  <w:noWrap w:val="0"/>
                  <w:vAlign w:val="center"/>
                </w:tcPr>
                <w:p>
                  <w:pPr>
                    <w:pStyle w:val="100"/>
                    <w:spacing w:beforeLines="0"/>
                    <w:ind w:firstLine="0" w:firstLineChars="0"/>
                    <w:rPr>
                      <w:rFonts w:cs="Times New Roman"/>
                      <w:b w:val="0"/>
                      <w:color w:val="000000" w:themeColor="text1"/>
                      <w:sz w:val="18"/>
                      <w:szCs w:val="18"/>
                      <w:u w:val="none"/>
                      <w14:textFill>
                        <w14:solidFill>
                          <w14:schemeClr w14:val="tx1"/>
                        </w14:solidFill>
                      </w14:textFill>
                    </w:rPr>
                  </w:pPr>
                  <w:r>
                    <w:rPr>
                      <w:rFonts w:cs="Times New Roman"/>
                      <w:b w:val="0"/>
                      <w:color w:val="000000" w:themeColor="text1"/>
                      <w:sz w:val="18"/>
                      <w:szCs w:val="18"/>
                      <w:u w:val="none"/>
                      <w14:textFill>
                        <w14:solidFill>
                          <w14:schemeClr w14:val="tx1"/>
                        </w14:solidFill>
                      </w14:textFill>
                    </w:rPr>
                    <w:t>不含溶剂100%固体粉末状涂料</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0" w:type="dxa"/>
                  <w:noWrap w:val="0"/>
                  <w:vAlign w:val="center"/>
                </w:tcPr>
                <w:p>
                  <w:pPr>
                    <w:pStyle w:val="100"/>
                    <w:spacing w:beforeLines="0"/>
                    <w:ind w:firstLine="0" w:firstLineChars="0"/>
                    <w:rPr>
                      <w:rFonts w:hint="eastAsia" w:eastAsia="宋体" w:cs="Times New Roman"/>
                      <w:b w:val="0"/>
                      <w:color w:val="000000" w:themeColor="text1"/>
                      <w:sz w:val="18"/>
                      <w:szCs w:val="18"/>
                      <w:u w:val="none"/>
                      <w:lang w:eastAsia="zh-CN"/>
                      <w14:textFill>
                        <w14:solidFill>
                          <w14:schemeClr w14:val="tx1"/>
                        </w14:solidFill>
                      </w14:textFill>
                    </w:rPr>
                  </w:pPr>
                  <w:r>
                    <w:rPr>
                      <w:rFonts w:hint="eastAsia" w:cs="Times New Roman"/>
                      <w:b w:val="0"/>
                      <w:color w:val="000000" w:themeColor="text1"/>
                      <w:sz w:val="18"/>
                      <w:szCs w:val="18"/>
                      <w:u w:val="none"/>
                      <w:lang w:val="en-US" w:eastAsia="zh-CN"/>
                      <w14:textFill>
                        <w14:solidFill>
                          <w14:schemeClr w14:val="tx1"/>
                        </w14:solidFill>
                      </w14:textFill>
                    </w:rPr>
                    <w:t>2</w:t>
                  </w:r>
                </w:p>
              </w:tc>
              <w:tc>
                <w:tcPr>
                  <w:tcW w:w="1925" w:type="dxa"/>
                  <w:noWrap w:val="0"/>
                  <w:vAlign w:val="center"/>
                </w:tcPr>
                <w:p>
                  <w:pPr>
                    <w:pStyle w:val="100"/>
                    <w:spacing w:beforeLines="0"/>
                    <w:ind w:firstLine="0" w:firstLineChars="0"/>
                    <w:rPr>
                      <w:rFonts w:cs="Times New Roman"/>
                      <w:b w:val="0"/>
                      <w:color w:val="000000" w:themeColor="text1"/>
                      <w:sz w:val="18"/>
                      <w:szCs w:val="18"/>
                      <w:highlight w:val="none"/>
                      <w:u w:val="none"/>
                      <w14:textFill>
                        <w14:solidFill>
                          <w14:schemeClr w14:val="tx1"/>
                        </w14:solidFill>
                      </w14:textFill>
                    </w:rPr>
                  </w:pPr>
                  <w:r>
                    <w:rPr>
                      <w:rFonts w:cs="Times New Roman"/>
                      <w:b w:val="0"/>
                      <w:color w:val="000000" w:themeColor="text1"/>
                      <w:sz w:val="18"/>
                      <w:szCs w:val="18"/>
                      <w:highlight w:val="none"/>
                      <w:u w:val="none"/>
                      <w14:textFill>
                        <w14:solidFill>
                          <w14:schemeClr w14:val="tx1"/>
                        </w14:solidFill>
                      </w14:textFill>
                    </w:rPr>
                    <w:t>环氧底漆</w:t>
                  </w:r>
                </w:p>
              </w:tc>
              <w:tc>
                <w:tcPr>
                  <w:tcW w:w="1485" w:type="dxa"/>
                  <w:noWrap w:val="0"/>
                  <w:vAlign w:val="center"/>
                </w:tcPr>
                <w:p>
                  <w:pPr>
                    <w:jc w:val="center"/>
                    <w:textAlignment w:val="baseline"/>
                    <w:rPr>
                      <w:rFonts w:hint="default" w:eastAsia="宋体" w:cs="Times New Roman"/>
                      <w:b w:val="0"/>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2.8</w:t>
                  </w:r>
                </w:p>
              </w:tc>
              <w:tc>
                <w:tcPr>
                  <w:tcW w:w="3990" w:type="dxa"/>
                  <w:noWrap w:val="0"/>
                  <w:vAlign w:val="center"/>
                </w:tcPr>
                <w:p>
                  <w:pPr>
                    <w:autoSpaceDE w:val="0"/>
                    <w:autoSpaceDN w:val="0"/>
                    <w:adjustRightInd w:val="0"/>
                    <w:snapToGrid w:val="0"/>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主要含磷酸锌15%、环氧树脂约30%、二甲苯约12%、醋酸丁酯4%、丁醇约5%、丁醇醚化氨基树脂8%，滑石粉13%，钛白粉13%。</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0" w:type="dxa"/>
                  <w:noWrap w:val="0"/>
                  <w:vAlign w:val="center"/>
                </w:tcPr>
                <w:p>
                  <w:pPr>
                    <w:pStyle w:val="100"/>
                    <w:spacing w:beforeLines="0"/>
                    <w:ind w:firstLine="0" w:firstLineChars="0"/>
                    <w:rPr>
                      <w:rFonts w:hint="eastAsia" w:eastAsia="宋体" w:cs="Times New Roman"/>
                      <w:b w:val="0"/>
                      <w:color w:val="000000" w:themeColor="text1"/>
                      <w:sz w:val="18"/>
                      <w:szCs w:val="18"/>
                      <w:u w:val="none"/>
                      <w:lang w:eastAsia="zh-CN"/>
                      <w14:textFill>
                        <w14:solidFill>
                          <w14:schemeClr w14:val="tx1"/>
                        </w14:solidFill>
                      </w14:textFill>
                    </w:rPr>
                  </w:pPr>
                  <w:r>
                    <w:rPr>
                      <w:rFonts w:hint="eastAsia" w:cs="Times New Roman"/>
                      <w:b w:val="0"/>
                      <w:color w:val="000000" w:themeColor="text1"/>
                      <w:sz w:val="18"/>
                      <w:szCs w:val="18"/>
                      <w:u w:val="none"/>
                      <w:lang w:val="en-US" w:eastAsia="zh-CN"/>
                      <w14:textFill>
                        <w14:solidFill>
                          <w14:schemeClr w14:val="tx1"/>
                        </w14:solidFill>
                      </w14:textFill>
                    </w:rPr>
                    <w:t>3</w:t>
                  </w:r>
                </w:p>
              </w:tc>
              <w:tc>
                <w:tcPr>
                  <w:tcW w:w="1925" w:type="dxa"/>
                  <w:noWrap w:val="0"/>
                  <w:vAlign w:val="center"/>
                </w:tcPr>
                <w:p>
                  <w:pPr>
                    <w:pStyle w:val="100"/>
                    <w:spacing w:beforeLines="0"/>
                    <w:ind w:firstLine="0" w:firstLineChars="0"/>
                    <w:rPr>
                      <w:rFonts w:cs="Times New Roman"/>
                      <w:b w:val="0"/>
                      <w:color w:val="000000" w:themeColor="text1"/>
                      <w:sz w:val="18"/>
                      <w:szCs w:val="18"/>
                      <w:highlight w:val="none"/>
                      <w:u w:val="none"/>
                      <w14:textFill>
                        <w14:solidFill>
                          <w14:schemeClr w14:val="tx1"/>
                        </w14:solidFill>
                      </w14:textFill>
                    </w:rPr>
                  </w:pPr>
                  <w:r>
                    <w:rPr>
                      <w:rFonts w:cs="Times New Roman"/>
                      <w:b w:val="0"/>
                      <w:color w:val="000000" w:themeColor="text1"/>
                      <w:sz w:val="18"/>
                      <w:szCs w:val="18"/>
                      <w:highlight w:val="none"/>
                      <w:u w:val="none"/>
                      <w14:textFill>
                        <w14:solidFill>
                          <w14:schemeClr w14:val="tx1"/>
                        </w14:solidFill>
                      </w14:textFill>
                    </w:rPr>
                    <w:t>环氧稀释剂</w:t>
                  </w:r>
                </w:p>
              </w:tc>
              <w:tc>
                <w:tcPr>
                  <w:tcW w:w="1485" w:type="dxa"/>
                  <w:noWrap w:val="0"/>
                  <w:vAlign w:val="center"/>
                </w:tcPr>
                <w:p>
                  <w:pPr>
                    <w:jc w:val="center"/>
                    <w:textAlignment w:val="baseline"/>
                    <w:rPr>
                      <w:rFonts w:hint="default" w:eastAsia="宋体" w:cs="Times New Roman"/>
                      <w:b w:val="0"/>
                      <w:color w:val="000000" w:themeColor="text1"/>
                      <w:sz w:val="18"/>
                      <w:szCs w:val="18"/>
                      <w:highlight w:val="none"/>
                      <w:u w:val="none"/>
                      <w:lang w:val="en-US" w:eastAsia="zh-CN"/>
                      <w14:textFill>
                        <w14:solidFill>
                          <w14:schemeClr w14:val="tx1"/>
                        </w14:solidFill>
                      </w14:textFill>
                    </w:rPr>
                  </w:pPr>
                  <w:r>
                    <w:rPr>
                      <w:rFonts w:hint="eastAsia" w:cs="Times New Roman"/>
                      <w:bCs/>
                      <w:color w:val="000000" w:themeColor="text1"/>
                      <w:kern w:val="2"/>
                      <w:sz w:val="18"/>
                      <w:szCs w:val="18"/>
                      <w:highlight w:val="none"/>
                      <w:u w:val="none"/>
                      <w:lang w:val="en-US" w:eastAsia="zh-CN" w:bidi="ar-SA"/>
                      <w14:textFill>
                        <w14:solidFill>
                          <w14:schemeClr w14:val="tx1"/>
                        </w14:solidFill>
                      </w14:textFill>
                    </w:rPr>
                    <w:t>0.7</w:t>
                  </w:r>
                </w:p>
              </w:tc>
              <w:tc>
                <w:tcPr>
                  <w:tcW w:w="3990" w:type="dxa"/>
                  <w:noWrap w:val="0"/>
                  <w:vAlign w:val="center"/>
                </w:tcPr>
                <w:p>
                  <w:pPr>
                    <w:pStyle w:val="100"/>
                    <w:spacing w:beforeLines="0"/>
                    <w:ind w:firstLine="0" w:firstLineChars="0"/>
                    <w:rPr>
                      <w:rFonts w:cs="Times New Roman"/>
                      <w:b w:val="0"/>
                      <w:color w:val="000000" w:themeColor="text1"/>
                      <w:sz w:val="18"/>
                      <w:szCs w:val="18"/>
                      <w:u w:val="none"/>
                      <w14:textFill>
                        <w14:solidFill>
                          <w14:schemeClr w14:val="tx1"/>
                        </w14:solidFill>
                      </w14:textFill>
                    </w:rPr>
                  </w:pPr>
                  <w:r>
                    <w:rPr>
                      <w:rFonts w:cs="Times New Roman"/>
                      <w:b w:val="0"/>
                      <w:color w:val="000000" w:themeColor="text1"/>
                      <w:sz w:val="18"/>
                      <w:szCs w:val="18"/>
                      <w:u w:val="none"/>
                      <w14:textFill>
                        <w14:solidFill>
                          <w14:schemeClr w14:val="tx1"/>
                        </w14:solidFill>
                      </w14:textFill>
                    </w:rPr>
                    <w:t>主要含二甲苯</w:t>
                  </w:r>
                  <w:r>
                    <w:rPr>
                      <w:rFonts w:hint="eastAsia" w:cs="Times New Roman"/>
                      <w:b w:val="0"/>
                      <w:color w:val="000000" w:themeColor="text1"/>
                      <w:sz w:val="18"/>
                      <w:szCs w:val="18"/>
                      <w:u w:val="none"/>
                      <w14:textFill>
                        <w14:solidFill>
                          <w14:schemeClr w14:val="tx1"/>
                        </w14:solidFill>
                      </w14:textFill>
                    </w:rPr>
                    <w:t>6</w:t>
                  </w:r>
                  <w:r>
                    <w:rPr>
                      <w:rFonts w:cs="Times New Roman"/>
                      <w:b w:val="0"/>
                      <w:color w:val="000000" w:themeColor="text1"/>
                      <w:sz w:val="18"/>
                      <w:szCs w:val="18"/>
                      <w:u w:val="none"/>
                      <w14:textFill>
                        <w14:solidFill>
                          <w14:schemeClr w14:val="tx1"/>
                        </w14:solidFill>
                      </w14:textFill>
                    </w:rPr>
                    <w:t>0%、</w:t>
                  </w:r>
                  <w:r>
                    <w:rPr>
                      <w:rFonts w:hint="eastAsia" w:cs="Times New Roman"/>
                      <w:b w:val="0"/>
                      <w:color w:val="000000" w:themeColor="text1"/>
                      <w:sz w:val="18"/>
                      <w:szCs w:val="18"/>
                      <w:u w:val="none"/>
                      <w14:textFill>
                        <w14:solidFill>
                          <w14:schemeClr w14:val="tx1"/>
                        </w14:solidFill>
                      </w14:textFill>
                    </w:rPr>
                    <w:t>醋酸丁酯10%、</w:t>
                  </w:r>
                  <w:r>
                    <w:rPr>
                      <w:rFonts w:cs="Times New Roman"/>
                      <w:b w:val="0"/>
                      <w:color w:val="000000" w:themeColor="text1"/>
                      <w:sz w:val="18"/>
                      <w:szCs w:val="18"/>
                      <w:u w:val="none"/>
                      <w14:textFill>
                        <w14:solidFill>
                          <w14:schemeClr w14:val="tx1"/>
                        </w14:solidFill>
                      </w14:textFill>
                    </w:rPr>
                    <w:t>正丁醇</w:t>
                  </w:r>
                  <w:r>
                    <w:rPr>
                      <w:rFonts w:hint="eastAsia" w:cs="Times New Roman"/>
                      <w:b w:val="0"/>
                      <w:color w:val="000000" w:themeColor="text1"/>
                      <w:sz w:val="18"/>
                      <w:szCs w:val="18"/>
                      <w:u w:val="none"/>
                      <w14:textFill>
                        <w14:solidFill>
                          <w14:schemeClr w14:val="tx1"/>
                        </w14:solidFill>
                      </w14:textFill>
                    </w:rPr>
                    <w:t>20</w:t>
                  </w:r>
                  <w:r>
                    <w:rPr>
                      <w:rFonts w:cs="Times New Roman"/>
                      <w:b w:val="0"/>
                      <w:color w:val="000000" w:themeColor="text1"/>
                      <w:sz w:val="18"/>
                      <w:szCs w:val="18"/>
                      <w:u w:val="none"/>
                      <w14:textFill>
                        <w14:solidFill>
                          <w14:schemeClr w14:val="tx1"/>
                        </w14:solidFill>
                      </w14:textFill>
                    </w:rPr>
                    <w:t>%</w:t>
                  </w:r>
                  <w:r>
                    <w:rPr>
                      <w:rFonts w:hint="eastAsia" w:cs="Times New Roman"/>
                      <w:b w:val="0"/>
                      <w:color w:val="000000" w:themeColor="text1"/>
                      <w:sz w:val="18"/>
                      <w:szCs w:val="18"/>
                      <w:u w:val="none"/>
                      <w14:textFill>
                        <w14:solidFill>
                          <w14:schemeClr w14:val="tx1"/>
                        </w14:solidFill>
                      </w14:textFill>
                    </w:rPr>
                    <w:t>、三甲苯10%</w:t>
                  </w:r>
                  <w:r>
                    <w:rPr>
                      <w:rFonts w:cs="Times New Roman"/>
                      <w:b w:val="0"/>
                      <w:color w:val="000000" w:themeColor="text1"/>
                      <w:sz w:val="18"/>
                      <w:szCs w:val="18"/>
                      <w:u w:val="none"/>
                      <w14:textFill>
                        <w14:solidFill>
                          <w14:schemeClr w14:val="tx1"/>
                        </w14:solidFill>
                      </w14:textFill>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0" w:type="dxa"/>
                  <w:noWrap w:val="0"/>
                  <w:vAlign w:val="center"/>
                </w:tcPr>
                <w:p>
                  <w:pPr>
                    <w:pStyle w:val="100"/>
                    <w:spacing w:beforeLines="0"/>
                    <w:ind w:firstLine="0" w:firstLineChars="0"/>
                    <w:rPr>
                      <w:rFonts w:hint="eastAsia" w:eastAsia="宋体" w:cs="Times New Roman"/>
                      <w:b w:val="0"/>
                      <w:color w:val="000000" w:themeColor="text1"/>
                      <w:sz w:val="18"/>
                      <w:szCs w:val="18"/>
                      <w:u w:val="none"/>
                      <w:lang w:eastAsia="zh-CN"/>
                      <w14:textFill>
                        <w14:solidFill>
                          <w14:schemeClr w14:val="tx1"/>
                        </w14:solidFill>
                      </w14:textFill>
                    </w:rPr>
                  </w:pPr>
                  <w:r>
                    <w:rPr>
                      <w:rFonts w:hint="eastAsia" w:cs="Times New Roman"/>
                      <w:b w:val="0"/>
                      <w:color w:val="000000" w:themeColor="text1"/>
                      <w:sz w:val="18"/>
                      <w:szCs w:val="18"/>
                      <w:u w:val="none"/>
                      <w:lang w:val="en-US" w:eastAsia="zh-CN"/>
                      <w14:textFill>
                        <w14:solidFill>
                          <w14:schemeClr w14:val="tx1"/>
                        </w14:solidFill>
                      </w14:textFill>
                    </w:rPr>
                    <w:t>4</w:t>
                  </w:r>
                </w:p>
              </w:tc>
              <w:tc>
                <w:tcPr>
                  <w:tcW w:w="1925" w:type="dxa"/>
                  <w:noWrap w:val="0"/>
                  <w:vAlign w:val="center"/>
                </w:tcPr>
                <w:p>
                  <w:pPr>
                    <w:pStyle w:val="100"/>
                    <w:spacing w:beforeLines="0"/>
                    <w:ind w:firstLine="0" w:firstLineChars="0"/>
                    <w:rPr>
                      <w:rFonts w:cs="Times New Roman"/>
                      <w:b w:val="0"/>
                      <w:color w:val="000000" w:themeColor="text1"/>
                      <w:sz w:val="18"/>
                      <w:szCs w:val="18"/>
                      <w:highlight w:val="none"/>
                      <w:u w:val="none"/>
                      <w14:textFill>
                        <w14:solidFill>
                          <w14:schemeClr w14:val="tx1"/>
                        </w14:solidFill>
                      </w14:textFill>
                    </w:rPr>
                  </w:pPr>
                  <w:r>
                    <w:rPr>
                      <w:rFonts w:cs="Times New Roman"/>
                      <w:b w:val="0"/>
                      <w:color w:val="000000" w:themeColor="text1"/>
                      <w:sz w:val="18"/>
                      <w:szCs w:val="18"/>
                      <w:highlight w:val="none"/>
                      <w:u w:val="none"/>
                      <w14:textFill>
                        <w14:solidFill>
                          <w14:schemeClr w14:val="tx1"/>
                        </w14:solidFill>
                      </w14:textFill>
                    </w:rPr>
                    <w:t>环氧固化剂</w:t>
                  </w:r>
                </w:p>
              </w:tc>
              <w:tc>
                <w:tcPr>
                  <w:tcW w:w="1485" w:type="dxa"/>
                  <w:noWrap w:val="0"/>
                  <w:vAlign w:val="center"/>
                </w:tcPr>
                <w:p>
                  <w:pPr>
                    <w:jc w:val="center"/>
                    <w:textAlignment w:val="baseline"/>
                    <w:rPr>
                      <w:rFonts w:hint="default" w:eastAsia="宋体" w:cs="Times New Roman"/>
                      <w:b w:val="0"/>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1.4</w:t>
                  </w:r>
                </w:p>
              </w:tc>
              <w:tc>
                <w:tcPr>
                  <w:tcW w:w="3990" w:type="dxa"/>
                  <w:noWrap w:val="0"/>
                  <w:vAlign w:val="center"/>
                </w:tcPr>
                <w:p>
                  <w:pPr>
                    <w:pStyle w:val="100"/>
                    <w:spacing w:beforeLines="0"/>
                    <w:ind w:firstLine="0" w:firstLineChars="0"/>
                    <w:rPr>
                      <w:rFonts w:cs="Times New Roman"/>
                      <w:b w:val="0"/>
                      <w:color w:val="000000" w:themeColor="text1"/>
                      <w:sz w:val="18"/>
                      <w:szCs w:val="18"/>
                      <w:u w:val="none"/>
                      <w14:textFill>
                        <w14:solidFill>
                          <w14:schemeClr w14:val="tx1"/>
                        </w14:solidFill>
                      </w14:textFill>
                    </w:rPr>
                  </w:pPr>
                  <w:r>
                    <w:rPr>
                      <w:rFonts w:cs="Times New Roman"/>
                      <w:b w:val="0"/>
                      <w:color w:val="000000" w:themeColor="text1"/>
                      <w:sz w:val="18"/>
                      <w:szCs w:val="18"/>
                      <w:u w:val="none"/>
                      <w14:textFill>
                        <w14:solidFill>
                          <w14:schemeClr w14:val="tx1"/>
                        </w14:solidFill>
                      </w14:textFill>
                    </w:rPr>
                    <w:t>溶剂</w:t>
                  </w:r>
                  <w:r>
                    <w:rPr>
                      <w:rFonts w:hint="eastAsia" w:cs="Times New Roman"/>
                      <w:b w:val="0"/>
                      <w:color w:val="000000" w:themeColor="text1"/>
                      <w:sz w:val="18"/>
                      <w:szCs w:val="18"/>
                      <w:u w:val="none"/>
                      <w14:textFill>
                        <w14:solidFill>
                          <w14:schemeClr w14:val="tx1"/>
                        </w14:solidFill>
                      </w14:textFill>
                    </w:rPr>
                    <w:t>6</w:t>
                  </w:r>
                  <w:r>
                    <w:rPr>
                      <w:rFonts w:cs="Times New Roman"/>
                      <w:b w:val="0"/>
                      <w:color w:val="000000" w:themeColor="text1"/>
                      <w:sz w:val="18"/>
                      <w:szCs w:val="18"/>
                      <w:u w:val="none"/>
                      <w14:textFill>
                        <w14:solidFill>
                          <w14:schemeClr w14:val="tx1"/>
                        </w14:solidFill>
                      </w14:textFill>
                    </w:rPr>
                    <w:t>%（邻苯二甲酸二丁酯）、固体份混合物9</w:t>
                  </w:r>
                  <w:r>
                    <w:rPr>
                      <w:rFonts w:hint="eastAsia" w:cs="Times New Roman"/>
                      <w:b w:val="0"/>
                      <w:color w:val="000000" w:themeColor="text1"/>
                      <w:sz w:val="18"/>
                      <w:szCs w:val="18"/>
                      <w:u w:val="none"/>
                      <w14:textFill>
                        <w14:solidFill>
                          <w14:schemeClr w14:val="tx1"/>
                        </w14:solidFill>
                      </w14:textFill>
                    </w:rPr>
                    <w:t>4</w:t>
                  </w:r>
                  <w:r>
                    <w:rPr>
                      <w:rFonts w:cs="Times New Roman"/>
                      <w:b w:val="0"/>
                      <w:color w:val="000000" w:themeColor="text1"/>
                      <w:sz w:val="18"/>
                      <w:szCs w:val="18"/>
                      <w:u w:val="none"/>
                      <w14:textFill>
                        <w14:solidFill>
                          <w14:schemeClr w14:val="tx1"/>
                        </w14:solidFill>
                      </w14:textFill>
                    </w:rPr>
                    <w:t>%（PVC树脂、稳定剂、增塑剂、填料及颜料）</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0" w:type="dxa"/>
                  <w:noWrap w:val="0"/>
                  <w:vAlign w:val="center"/>
                </w:tcPr>
                <w:p>
                  <w:pPr>
                    <w:pStyle w:val="100"/>
                    <w:spacing w:beforeLines="0"/>
                    <w:ind w:firstLine="0" w:firstLineChars="0"/>
                    <w:rPr>
                      <w:rFonts w:hint="default" w:cs="Times New Roman"/>
                      <w:b w:val="0"/>
                      <w:color w:val="000000" w:themeColor="text1"/>
                      <w:sz w:val="18"/>
                      <w:szCs w:val="18"/>
                      <w:u w:val="none"/>
                      <w:lang w:val="en-US" w:eastAsia="zh-CN"/>
                      <w14:textFill>
                        <w14:solidFill>
                          <w14:schemeClr w14:val="tx1"/>
                        </w14:solidFill>
                      </w14:textFill>
                    </w:rPr>
                  </w:pPr>
                  <w:r>
                    <w:rPr>
                      <w:rFonts w:hint="eastAsia" w:cs="Times New Roman"/>
                      <w:b w:val="0"/>
                      <w:color w:val="000000" w:themeColor="text1"/>
                      <w:sz w:val="18"/>
                      <w:szCs w:val="18"/>
                      <w:u w:val="none"/>
                      <w:lang w:val="en-US" w:eastAsia="zh-CN"/>
                      <w14:textFill>
                        <w14:solidFill>
                          <w14:schemeClr w14:val="tx1"/>
                        </w14:solidFill>
                      </w14:textFill>
                    </w:rPr>
                    <w:t>5</w:t>
                  </w:r>
                </w:p>
              </w:tc>
              <w:tc>
                <w:tcPr>
                  <w:tcW w:w="1925" w:type="dxa"/>
                  <w:noWrap w:val="0"/>
                  <w:vAlign w:val="center"/>
                </w:tcPr>
                <w:p>
                  <w:pPr>
                    <w:pStyle w:val="100"/>
                    <w:spacing w:beforeLines="0"/>
                    <w:ind w:firstLine="0" w:firstLineChars="0"/>
                    <w:rPr>
                      <w:rFonts w:cs="Times New Roman"/>
                      <w:b w:val="0"/>
                      <w:color w:val="000000" w:themeColor="text1"/>
                      <w:sz w:val="18"/>
                      <w:szCs w:val="18"/>
                      <w:highlight w:val="none"/>
                      <w:u w:val="none"/>
                      <w14:textFill>
                        <w14:solidFill>
                          <w14:schemeClr w14:val="tx1"/>
                        </w14:solidFill>
                      </w14:textFill>
                    </w:rPr>
                  </w:pPr>
                  <w:r>
                    <w:rPr>
                      <w:rFonts w:hint="eastAsia" w:cs="Times New Roman"/>
                      <w:b w:val="0"/>
                      <w:color w:val="000000" w:themeColor="text1"/>
                      <w:sz w:val="18"/>
                      <w:szCs w:val="18"/>
                      <w:highlight w:val="none"/>
                      <w:u w:val="none"/>
                      <w:lang w:val="en-US" w:eastAsia="zh-CN"/>
                      <w14:textFill>
                        <w14:solidFill>
                          <w14:schemeClr w14:val="tx1"/>
                        </w14:solidFill>
                      </w14:textFill>
                    </w:rPr>
                    <w:t>CT-803 水性防锈剂</w:t>
                  </w:r>
                </w:p>
              </w:tc>
              <w:tc>
                <w:tcPr>
                  <w:tcW w:w="1485" w:type="dxa"/>
                  <w:noWrap w:val="0"/>
                  <w:vAlign w:val="center"/>
                </w:tcPr>
                <w:p>
                  <w:pPr>
                    <w:jc w:val="center"/>
                    <w:textAlignment w:val="baseline"/>
                    <w:rPr>
                      <w:rFonts w:hint="default"/>
                      <w:bCs/>
                      <w:color w:val="000000" w:themeColor="text1"/>
                      <w:sz w:val="18"/>
                      <w:szCs w:val="18"/>
                      <w:highlight w:val="none"/>
                      <w:u w:val="none"/>
                      <w:lang w:val="en-US" w:eastAsia="zh-CN"/>
                      <w14:textFill>
                        <w14:solidFill>
                          <w14:schemeClr w14:val="tx1"/>
                        </w14:solidFill>
                      </w14:textFill>
                    </w:rPr>
                  </w:pPr>
                  <w:r>
                    <w:rPr>
                      <w:rFonts w:hint="eastAsia"/>
                      <w:bCs/>
                      <w:color w:val="000000" w:themeColor="text1"/>
                      <w:sz w:val="18"/>
                      <w:szCs w:val="18"/>
                      <w:highlight w:val="none"/>
                      <w:u w:val="none"/>
                      <w:lang w:val="en-US" w:eastAsia="zh-CN"/>
                      <w14:textFill>
                        <w14:solidFill>
                          <w14:schemeClr w14:val="tx1"/>
                        </w14:solidFill>
                      </w14:textFill>
                    </w:rPr>
                    <w:t>20</w:t>
                  </w:r>
                </w:p>
              </w:tc>
              <w:tc>
                <w:tcPr>
                  <w:tcW w:w="3990" w:type="dxa"/>
                  <w:noWrap w:val="0"/>
                  <w:vAlign w:val="center"/>
                </w:tcPr>
                <w:p>
                  <w:pPr>
                    <w:pageBreakBefore w:val="0"/>
                    <w:kinsoku/>
                    <w:wordWrap/>
                    <w:autoSpaceDE w:val="0"/>
                    <w:autoSpaceDN w:val="0"/>
                    <w:bidi w:val="0"/>
                    <w:adjustRightInd w:val="0"/>
                    <w:snapToGrid w:val="0"/>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pPr>
                  <w:r>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t>黄色液体，pH值8.5~9.5，相对密度（水=1）：1.01~1.025，溶解性：易溶于水及碱性溶液中；主要含乙二胺四乙酸2%、苯甲酸钠10%、缓蚀剂DX5810 10%、焦磷酸钾5%、钼酸钠5%、去离子水68%。</w:t>
                  </w:r>
                </w:p>
                <w:p>
                  <w:pPr>
                    <w:pageBreakBefore w:val="0"/>
                    <w:kinsoku/>
                    <w:wordWrap/>
                    <w:autoSpaceDE w:val="0"/>
                    <w:autoSpaceDN w:val="0"/>
                    <w:bidi w:val="0"/>
                    <w:adjustRightInd w:val="0"/>
                    <w:snapToGrid w:val="0"/>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pPr>
                  <w:r>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t>危险类别：弱碱性、弱腐蚀性。</w:t>
                  </w:r>
                </w:p>
                <w:p>
                  <w:pPr>
                    <w:pageBreakBefore w:val="0"/>
                    <w:kinsoku/>
                    <w:wordWrap/>
                    <w:autoSpaceDE w:val="0"/>
                    <w:autoSpaceDN w:val="0"/>
                    <w:bidi w:val="0"/>
                    <w:adjustRightInd w:val="0"/>
                    <w:snapToGrid w:val="0"/>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pPr>
                  <w:r>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t>危险特性：不燃。</w:t>
                  </w:r>
                </w:p>
                <w:p>
                  <w:pPr>
                    <w:pageBreakBefore w:val="0"/>
                    <w:kinsoku/>
                    <w:wordWrap/>
                    <w:autoSpaceDE w:val="0"/>
                    <w:autoSpaceDN w:val="0"/>
                    <w:bidi w:val="0"/>
                    <w:adjustRightInd w:val="0"/>
                    <w:snapToGrid w:val="0"/>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pPr>
                  <w:r>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t>消防方法：用大量水冲洗至无泡沫为止。</w:t>
                  </w:r>
                </w:p>
                <w:p>
                  <w:pPr>
                    <w:pStyle w:val="100"/>
                    <w:spacing w:beforeLines="0"/>
                    <w:ind w:firstLine="0" w:firstLineChars="0"/>
                    <w:jc w:val="both"/>
                    <w:rPr>
                      <w:rFonts w:cs="Times New Roman"/>
                      <w:b w:val="0"/>
                      <w:color w:val="000000" w:themeColor="text1"/>
                      <w:sz w:val="18"/>
                      <w:szCs w:val="18"/>
                      <w:u w:val="none"/>
                      <w14:textFill>
                        <w14:solidFill>
                          <w14:schemeClr w14:val="tx1"/>
                        </w14:solidFill>
                      </w14:textFill>
                    </w:rPr>
                  </w:pPr>
                  <w:r>
                    <w:rPr>
                      <w:rFonts w:hint="eastAsia" w:ascii="Times New Roman" w:hAnsi="Times New Roman" w:eastAsia="宋体" w:cs="Times New Roman"/>
                      <w:b w:val="0"/>
                      <w:bCs/>
                      <w:color w:val="000000" w:themeColor="text1"/>
                      <w:kern w:val="2"/>
                      <w:sz w:val="18"/>
                      <w:szCs w:val="18"/>
                      <w:u w:val="none"/>
                      <w:lang w:val="en-US" w:eastAsia="zh-CN" w:bidi="ar-SA"/>
                      <w14:textFill>
                        <w14:solidFill>
                          <w14:schemeClr w14:val="tx1"/>
                        </w14:solidFill>
                      </w14:textFill>
                    </w:rPr>
                    <w:t>储存：通风阴凉处储存。</w:t>
                  </w:r>
                </w:p>
              </w:tc>
            </w:tr>
          </w:tbl>
          <w:p>
            <w:pPr>
              <w:pStyle w:val="25"/>
              <w:spacing w:after="0" w:line="360" w:lineRule="auto"/>
              <w:ind w:left="0" w:leftChars="0" w:firstLine="465"/>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主要原辅材材料理化性质：</w:t>
            </w:r>
          </w:p>
          <w:p>
            <w:pPr>
              <w:spacing w:before="46" w:beforeLines="15"/>
              <w:jc w:val="center"/>
              <w:rPr>
                <w:rFonts w:hint="eastAsia"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表</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 xml:space="preserve">2-6 </w:t>
            </w:r>
            <w:r>
              <w:rPr>
                <w:rFonts w:hint="eastAsia" w:ascii="Times New Roman" w:hAnsi="Times New Roman" w:eastAsia="宋体" w:cs="Times New Roman"/>
                <w:b/>
                <w:bCs/>
                <w:color w:val="000000" w:themeColor="text1"/>
                <w:szCs w:val="21"/>
                <w14:textFill>
                  <w14:solidFill>
                    <w14:schemeClr w14:val="tx1"/>
                  </w14:solidFill>
                </w14:textFill>
              </w:rPr>
              <w:t xml:space="preserve"> 主要原辅材料理化性质</w:t>
            </w:r>
          </w:p>
          <w:tbl>
            <w:tblPr>
              <w:tblStyle w:val="29"/>
              <w:tblW w:w="8050" w:type="dxa"/>
              <w:jc w:val="center"/>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autofit"/>
              <w:tblCellMar>
                <w:top w:w="0" w:type="dxa"/>
                <w:left w:w="108" w:type="dxa"/>
                <w:bottom w:w="0" w:type="dxa"/>
                <w:right w:w="108" w:type="dxa"/>
              </w:tblCellMar>
            </w:tblPr>
            <w:tblGrid>
              <w:gridCol w:w="514"/>
              <w:gridCol w:w="760"/>
              <w:gridCol w:w="2597"/>
              <w:gridCol w:w="2444"/>
              <w:gridCol w:w="1735"/>
            </w:tblGrid>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b/>
                      <w:bCs/>
                      <w:color w:val="000000" w:themeColor="text1"/>
                      <w:sz w:val="18"/>
                      <w:szCs w:val="18"/>
                      <w:u w:val="none"/>
                      <w14:textFill>
                        <w14:solidFill>
                          <w14:schemeClr w14:val="tx1"/>
                        </w14:solidFill>
                      </w14:textFill>
                    </w:rPr>
                  </w:pPr>
                  <w:r>
                    <w:rPr>
                      <w:rFonts w:ascii="Times New Roman"/>
                      <w:b/>
                      <w:bCs/>
                      <w:color w:val="000000" w:themeColor="text1"/>
                      <w:sz w:val="18"/>
                      <w:szCs w:val="18"/>
                      <w:u w:val="none"/>
                      <w14:textFill>
                        <w14:solidFill>
                          <w14:schemeClr w14:val="tx1"/>
                        </w14:solidFill>
                      </w14:textFill>
                    </w:rPr>
                    <w:t>序号</w:t>
                  </w:r>
                </w:p>
              </w:tc>
              <w:tc>
                <w:tcPr>
                  <w:tcW w:w="760" w:type="dxa"/>
                  <w:noWrap w:val="0"/>
                  <w:vAlign w:val="center"/>
                </w:tcPr>
                <w:p>
                  <w:pPr>
                    <w:jc w:val="center"/>
                    <w:rPr>
                      <w:rFonts w:ascii="Times New Roman"/>
                      <w:b/>
                      <w:bCs/>
                      <w:color w:val="000000" w:themeColor="text1"/>
                      <w:sz w:val="18"/>
                      <w:szCs w:val="18"/>
                      <w:u w:val="none"/>
                      <w14:textFill>
                        <w14:solidFill>
                          <w14:schemeClr w14:val="tx1"/>
                        </w14:solidFill>
                      </w14:textFill>
                    </w:rPr>
                  </w:pPr>
                  <w:r>
                    <w:rPr>
                      <w:rFonts w:ascii="Times New Roman"/>
                      <w:b/>
                      <w:bCs/>
                      <w:color w:val="000000" w:themeColor="text1"/>
                      <w:sz w:val="18"/>
                      <w:szCs w:val="18"/>
                      <w:u w:val="none"/>
                      <w14:textFill>
                        <w14:solidFill>
                          <w14:schemeClr w14:val="tx1"/>
                        </w14:solidFill>
                      </w14:textFill>
                    </w:rPr>
                    <w:t>物质名称</w:t>
                  </w:r>
                </w:p>
              </w:tc>
              <w:tc>
                <w:tcPr>
                  <w:tcW w:w="2597" w:type="dxa"/>
                  <w:noWrap w:val="0"/>
                  <w:vAlign w:val="center"/>
                </w:tcPr>
                <w:p>
                  <w:pPr>
                    <w:jc w:val="center"/>
                    <w:rPr>
                      <w:rFonts w:ascii="Times New Roman"/>
                      <w:b/>
                      <w:bCs/>
                      <w:color w:val="000000" w:themeColor="text1"/>
                      <w:sz w:val="18"/>
                      <w:szCs w:val="18"/>
                      <w:u w:val="none"/>
                      <w14:textFill>
                        <w14:solidFill>
                          <w14:schemeClr w14:val="tx1"/>
                        </w14:solidFill>
                      </w14:textFill>
                    </w:rPr>
                  </w:pPr>
                  <w:r>
                    <w:rPr>
                      <w:rFonts w:ascii="Times New Roman"/>
                      <w:b/>
                      <w:bCs/>
                      <w:color w:val="000000" w:themeColor="text1"/>
                      <w:sz w:val="18"/>
                      <w:szCs w:val="18"/>
                      <w:u w:val="none"/>
                      <w14:textFill>
                        <w14:solidFill>
                          <w14:schemeClr w14:val="tx1"/>
                        </w14:solidFill>
                      </w14:textFill>
                    </w:rPr>
                    <w:t>理化性质</w:t>
                  </w:r>
                </w:p>
              </w:tc>
              <w:tc>
                <w:tcPr>
                  <w:tcW w:w="2444" w:type="dxa"/>
                  <w:noWrap w:val="0"/>
                  <w:vAlign w:val="center"/>
                </w:tcPr>
                <w:p>
                  <w:pPr>
                    <w:jc w:val="center"/>
                    <w:rPr>
                      <w:rFonts w:ascii="Times New Roman"/>
                      <w:b/>
                      <w:bCs/>
                      <w:color w:val="000000" w:themeColor="text1"/>
                      <w:sz w:val="18"/>
                      <w:szCs w:val="18"/>
                      <w:u w:val="none"/>
                      <w14:textFill>
                        <w14:solidFill>
                          <w14:schemeClr w14:val="tx1"/>
                        </w14:solidFill>
                      </w14:textFill>
                    </w:rPr>
                  </w:pPr>
                  <w:r>
                    <w:rPr>
                      <w:rFonts w:ascii="Times New Roman"/>
                      <w:b/>
                      <w:bCs/>
                      <w:color w:val="000000" w:themeColor="text1"/>
                      <w:sz w:val="18"/>
                      <w:szCs w:val="18"/>
                      <w:u w:val="none"/>
                      <w14:textFill>
                        <w14:solidFill>
                          <w14:schemeClr w14:val="tx1"/>
                        </w14:solidFill>
                      </w14:textFill>
                    </w:rPr>
                    <w:t>毒理性</w:t>
                  </w:r>
                </w:p>
              </w:tc>
              <w:tc>
                <w:tcPr>
                  <w:tcW w:w="1735" w:type="dxa"/>
                  <w:noWrap w:val="0"/>
                  <w:vAlign w:val="center"/>
                </w:tcPr>
                <w:p>
                  <w:pPr>
                    <w:jc w:val="center"/>
                    <w:rPr>
                      <w:rFonts w:ascii="Times New Roman"/>
                      <w:b/>
                      <w:bCs/>
                      <w:color w:val="000000" w:themeColor="text1"/>
                      <w:sz w:val="18"/>
                      <w:szCs w:val="18"/>
                      <w:u w:val="none"/>
                      <w14:textFill>
                        <w14:solidFill>
                          <w14:schemeClr w14:val="tx1"/>
                        </w14:solidFill>
                      </w14:textFill>
                    </w:rPr>
                  </w:pPr>
                  <w:r>
                    <w:rPr>
                      <w:rFonts w:ascii="Times New Roman"/>
                      <w:b/>
                      <w:bCs/>
                      <w:color w:val="000000" w:themeColor="text1"/>
                      <w:sz w:val="18"/>
                      <w:szCs w:val="18"/>
                      <w:u w:val="none"/>
                      <w14:textFill>
                        <w14:solidFill>
                          <w14:schemeClr w14:val="tx1"/>
                        </w14:solidFill>
                      </w14:textFill>
                    </w:rPr>
                    <w:t>危害性</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1</w:t>
                  </w:r>
                </w:p>
              </w:tc>
              <w:tc>
                <w:tcPr>
                  <w:tcW w:w="760"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二甲苯</w:t>
                  </w:r>
                </w:p>
              </w:tc>
              <w:tc>
                <w:tcPr>
                  <w:tcW w:w="2597"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分子式：C</w:t>
                  </w:r>
                  <w:r>
                    <w:rPr>
                      <w:rFonts w:ascii="Times New Roman"/>
                      <w:color w:val="000000" w:themeColor="text1"/>
                      <w:sz w:val="18"/>
                      <w:szCs w:val="18"/>
                      <w:u w:val="none"/>
                      <w:vertAlign w:val="subscript"/>
                      <w14:textFill>
                        <w14:solidFill>
                          <w14:schemeClr w14:val="tx1"/>
                        </w14:solidFill>
                      </w14:textFill>
                    </w:rPr>
                    <w:t>8</w:t>
                  </w:r>
                  <w:r>
                    <w:rPr>
                      <w:rFonts w:ascii="Times New Roman"/>
                      <w:color w:val="000000" w:themeColor="text1"/>
                      <w:sz w:val="18"/>
                      <w:szCs w:val="18"/>
                      <w:u w:val="none"/>
                      <w14:textFill>
                        <w14:solidFill>
                          <w14:schemeClr w14:val="tx1"/>
                        </w14:solidFill>
                      </w14:textFill>
                    </w:rPr>
                    <w:t>H</w:t>
                  </w:r>
                  <w:r>
                    <w:rPr>
                      <w:rFonts w:ascii="Times New Roman"/>
                      <w:color w:val="000000" w:themeColor="text1"/>
                      <w:sz w:val="18"/>
                      <w:szCs w:val="18"/>
                      <w:u w:val="none"/>
                      <w:vertAlign w:val="subscript"/>
                      <w14:textFill>
                        <w14:solidFill>
                          <w14:schemeClr w14:val="tx1"/>
                        </w14:solidFill>
                      </w14:textFill>
                    </w:rPr>
                    <w:t>10</w:t>
                  </w:r>
                  <w:r>
                    <w:rPr>
                      <w:rFonts w:ascii="Times New Roman"/>
                      <w:color w:val="000000" w:themeColor="text1"/>
                      <w:sz w:val="18"/>
                      <w:szCs w:val="18"/>
                      <w:u w:val="none"/>
                      <w14:textFill>
                        <w14:solidFill>
                          <w14:schemeClr w14:val="tx1"/>
                        </w14:solidFill>
                      </w14:textFill>
                    </w:rPr>
                    <w:t>，分子量：106.17，无色透明液体，有芳香烃的特殊气味。易流动，能与无水乙醇、乙醚和其他许多有机溶剂混溶，几乎不溶于水。熔点-25℃，沸点144.4℃；相对密度（水=1）0.88，相对蒸汽密度（空气=1）3.66；易燃，闪点 25℃，引燃温度463℃，蒸气能与空气形成爆炸性混合物，爆炸极限约为0.9%~7%（体积）</w:t>
                  </w:r>
                </w:p>
              </w:tc>
              <w:tc>
                <w:tcPr>
                  <w:tcW w:w="2444" w:type="dxa"/>
                  <w:noWrap w:val="0"/>
                  <w:vAlign w:val="center"/>
                </w:tcPr>
                <w:p>
                  <w:pPr>
                    <w:pStyle w:val="64"/>
                    <w:spacing w:line="240" w:lineRule="auto"/>
                    <w:rPr>
                      <w:rFonts w:ascii="Times New Roman" w:hAnsi="Times New Roman" w:eastAsia="宋体"/>
                      <w:color w:val="000000" w:themeColor="text1"/>
                      <w:sz w:val="18"/>
                      <w:szCs w:val="18"/>
                      <w:u w:val="none"/>
                      <w14:textFill>
                        <w14:solidFill>
                          <w14:schemeClr w14:val="tx1"/>
                        </w14:solidFill>
                      </w14:textFill>
                    </w:rPr>
                  </w:pPr>
                  <w:r>
                    <w:rPr>
                      <w:rFonts w:ascii="Times New Roman" w:hAnsi="Times New Roman" w:eastAsia="宋体"/>
                      <w:color w:val="000000" w:themeColor="text1"/>
                      <w:sz w:val="18"/>
                      <w:szCs w:val="18"/>
                      <w:u w:val="none"/>
                      <w14:textFill>
                        <w14:solidFill>
                          <w14:schemeClr w14:val="tx1"/>
                        </w14:solidFill>
                      </w14:textFill>
                    </w:rPr>
                    <w:t>属低毒类，二甲苯对眼及上呼吸道有刺激作用，高浓度时，对中枢系统有麻醉作用。急性毒性：LD</w:t>
                  </w:r>
                  <w:r>
                    <w:rPr>
                      <w:rFonts w:ascii="Times New Roman" w:hAnsi="Times New Roman" w:eastAsia="宋体"/>
                      <w:color w:val="000000" w:themeColor="text1"/>
                      <w:sz w:val="18"/>
                      <w:szCs w:val="18"/>
                      <w:u w:val="none"/>
                      <w:vertAlign w:val="subscript"/>
                      <w14:textFill>
                        <w14:solidFill>
                          <w14:schemeClr w14:val="tx1"/>
                        </w14:solidFill>
                      </w14:textFill>
                    </w:rPr>
                    <w:t>50</w:t>
                  </w:r>
                  <w:r>
                    <w:rPr>
                      <w:rFonts w:ascii="Times New Roman" w:hAnsi="Times New Roman" w:eastAsia="宋体"/>
                      <w:color w:val="000000" w:themeColor="text1"/>
                      <w:sz w:val="18"/>
                      <w:szCs w:val="18"/>
                      <w:u w:val="none"/>
                      <w14:textFill>
                        <w14:solidFill>
                          <w14:schemeClr w14:val="tx1"/>
                        </w14:solidFill>
                      </w14:textFill>
                    </w:rPr>
                    <w:t>4300mg/kg（大鼠经口）、LD</w:t>
                  </w:r>
                  <w:r>
                    <w:rPr>
                      <w:rFonts w:ascii="Times New Roman" w:hAnsi="Times New Roman" w:eastAsia="宋体"/>
                      <w:color w:val="000000" w:themeColor="text1"/>
                      <w:sz w:val="18"/>
                      <w:szCs w:val="18"/>
                      <w:u w:val="none"/>
                      <w:vertAlign w:val="subscript"/>
                      <w14:textFill>
                        <w14:solidFill>
                          <w14:schemeClr w14:val="tx1"/>
                        </w14:solidFill>
                      </w14:textFill>
                    </w:rPr>
                    <w:t>50</w:t>
                  </w:r>
                  <w:r>
                    <w:rPr>
                      <w:rFonts w:ascii="Times New Roman" w:hAnsi="Times New Roman" w:eastAsia="宋体"/>
                      <w:color w:val="000000" w:themeColor="text1"/>
                      <w:sz w:val="18"/>
                      <w:szCs w:val="18"/>
                      <w:u w:val="none"/>
                      <w14:textFill>
                        <w14:solidFill>
                          <w14:schemeClr w14:val="tx1"/>
                        </w14:solidFill>
                      </w14:textFill>
                    </w:rPr>
                    <w:t>1364mg/kg（小鼠静脉）；LC</w:t>
                  </w:r>
                  <w:r>
                    <w:rPr>
                      <w:rFonts w:ascii="Times New Roman" w:hAnsi="Times New Roman" w:eastAsia="宋体"/>
                      <w:color w:val="000000" w:themeColor="text1"/>
                      <w:sz w:val="18"/>
                      <w:szCs w:val="18"/>
                      <w:u w:val="none"/>
                      <w:vertAlign w:val="subscript"/>
                      <w14:textFill>
                        <w14:solidFill>
                          <w14:schemeClr w14:val="tx1"/>
                        </w14:solidFill>
                      </w14:textFill>
                    </w:rPr>
                    <w:t>50</w:t>
                  </w:r>
                  <w:r>
                    <w:rPr>
                      <w:rFonts w:ascii="Times New Roman" w:hAnsi="Times New Roman" w:eastAsia="宋体"/>
                      <w:color w:val="000000" w:themeColor="text1"/>
                      <w:sz w:val="18"/>
                      <w:szCs w:val="18"/>
                      <w:u w:val="none"/>
                      <w14:textFill>
                        <w14:solidFill>
                          <w14:schemeClr w14:val="tx1"/>
                        </w14:solidFill>
                      </w14:textFill>
                    </w:rPr>
                    <w:t>5000ppm（大鼠吸入，4小时）</w:t>
                  </w:r>
                </w:p>
              </w:tc>
              <w:tc>
                <w:tcPr>
                  <w:tcW w:w="1735" w:type="dxa"/>
                  <w:noWrap w:val="0"/>
                  <w:vAlign w:val="center"/>
                </w:tcPr>
                <w:p>
                  <w:pPr>
                    <w:pStyle w:val="64"/>
                    <w:spacing w:line="240" w:lineRule="auto"/>
                    <w:rPr>
                      <w:rFonts w:ascii="Times New Roman" w:hAnsi="Times New Roman" w:eastAsia="宋体"/>
                      <w:color w:val="000000" w:themeColor="text1"/>
                      <w:sz w:val="18"/>
                      <w:szCs w:val="18"/>
                      <w:u w:val="none"/>
                      <w14:textFill>
                        <w14:solidFill>
                          <w14:schemeClr w14:val="tx1"/>
                        </w14:solidFill>
                      </w14:textFill>
                    </w:rPr>
                  </w:pPr>
                  <w:r>
                    <w:rPr>
                      <w:rFonts w:ascii="Times New Roman" w:hAnsi="Times New Roman" w:eastAsia="宋体"/>
                      <w:color w:val="000000" w:themeColor="text1"/>
                      <w:sz w:val="18"/>
                      <w:szCs w:val="18"/>
                      <w:u w:val="none"/>
                      <w14:textFill>
                        <w14:solidFill>
                          <w14:schemeClr w14:val="tx1"/>
                        </w14:solidFill>
                      </w14:textFill>
                    </w:rPr>
                    <w:t>易燃，其蒸气与空气可形成爆炸性混合物；遇明火、高热能引起燃烧爆炸；与氧化剂能发生强烈反应；流速过快，容易产生和积聚静电；其蒸气比空气重，能在较低处扩散至相当远的地方，遇明火会引着回燃</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2</w:t>
                  </w:r>
                </w:p>
              </w:tc>
              <w:tc>
                <w:tcPr>
                  <w:tcW w:w="760"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三甲苯</w:t>
                  </w:r>
                </w:p>
              </w:tc>
              <w:tc>
                <w:tcPr>
                  <w:tcW w:w="2597"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分子式C</w:t>
                  </w:r>
                  <w:r>
                    <w:rPr>
                      <w:rFonts w:ascii="Times New Roman"/>
                      <w:color w:val="000000" w:themeColor="text1"/>
                      <w:sz w:val="18"/>
                      <w:szCs w:val="18"/>
                      <w:u w:val="none"/>
                      <w:vertAlign w:val="subscript"/>
                      <w14:textFill>
                        <w14:solidFill>
                          <w14:schemeClr w14:val="tx1"/>
                        </w14:solidFill>
                      </w14:textFill>
                    </w:rPr>
                    <w:t>9</w:t>
                  </w:r>
                  <w:r>
                    <w:rPr>
                      <w:rFonts w:ascii="Times New Roman"/>
                      <w:color w:val="000000" w:themeColor="text1"/>
                      <w:sz w:val="18"/>
                      <w:szCs w:val="18"/>
                      <w:u w:val="none"/>
                      <w14:textFill>
                        <w14:solidFill>
                          <w14:schemeClr w14:val="tx1"/>
                        </w14:solidFill>
                      </w14:textFill>
                    </w:rPr>
                    <w:t>H</w:t>
                  </w:r>
                  <w:r>
                    <w:rPr>
                      <w:rFonts w:ascii="Times New Roman"/>
                      <w:color w:val="000000" w:themeColor="text1"/>
                      <w:sz w:val="18"/>
                      <w:szCs w:val="18"/>
                      <w:u w:val="none"/>
                      <w:vertAlign w:val="subscript"/>
                      <w14:textFill>
                        <w14:solidFill>
                          <w14:schemeClr w14:val="tx1"/>
                        </w14:solidFill>
                      </w14:textFill>
                    </w:rPr>
                    <w:t>12</w:t>
                  </w:r>
                  <w:r>
                    <w:rPr>
                      <w:rFonts w:ascii="Times New Roman"/>
                      <w:color w:val="000000" w:themeColor="text1"/>
                      <w:sz w:val="18"/>
                      <w:szCs w:val="18"/>
                      <w:u w:val="none"/>
                      <w14:textFill>
                        <w14:solidFill>
                          <w14:schemeClr w14:val="tx1"/>
                        </w14:solidFill>
                      </w14:textFill>
                    </w:rPr>
                    <w:t>，分子量120.19，无色液体。熔点-25.5℃，沸点176.1℃；相对密度（水=1）0.89；相对密度（空气=1）4.15；闪点44-48℃；不溶于水，可混溶于乙醇、乙醚、苯、酮、四氯化碳、石油醚等</w:t>
                  </w:r>
                </w:p>
              </w:tc>
              <w:tc>
                <w:tcPr>
                  <w:tcW w:w="2444" w:type="dxa"/>
                  <w:noWrap w:val="0"/>
                  <w:vAlign w:val="center"/>
                </w:tcPr>
                <w:p>
                  <w:pPr>
                    <w:pStyle w:val="64"/>
                    <w:spacing w:line="240" w:lineRule="auto"/>
                    <w:rPr>
                      <w:rFonts w:ascii="Times New Roman" w:hAnsi="Times New Roman" w:eastAsia="宋体"/>
                      <w:color w:val="000000" w:themeColor="text1"/>
                      <w:sz w:val="18"/>
                      <w:szCs w:val="18"/>
                      <w:u w:val="none"/>
                      <w14:textFill>
                        <w14:solidFill>
                          <w14:schemeClr w14:val="tx1"/>
                        </w14:solidFill>
                      </w14:textFill>
                    </w:rPr>
                  </w:pPr>
                  <w:r>
                    <w:rPr>
                      <w:rFonts w:ascii="Times New Roman" w:hAnsi="Times New Roman" w:eastAsia="宋体"/>
                      <w:color w:val="000000" w:themeColor="text1"/>
                      <w:sz w:val="18"/>
                      <w:szCs w:val="18"/>
                      <w:u w:val="none"/>
                      <w14:textFill>
                        <w14:solidFill>
                          <w14:schemeClr w14:val="tx1"/>
                        </w14:solidFill>
                      </w14:textFill>
                    </w:rPr>
                    <w:t>毒性：属微毒类。</w:t>
                  </w:r>
                </w:p>
                <w:p>
                  <w:pPr>
                    <w:pStyle w:val="64"/>
                    <w:spacing w:line="240" w:lineRule="auto"/>
                    <w:rPr>
                      <w:rFonts w:ascii="Times New Roman" w:hAnsi="Times New Roman"/>
                      <w:color w:val="000000" w:themeColor="text1"/>
                      <w:sz w:val="18"/>
                      <w:szCs w:val="18"/>
                      <w:u w:val="none"/>
                      <w14:textFill>
                        <w14:solidFill>
                          <w14:schemeClr w14:val="tx1"/>
                        </w14:solidFill>
                      </w14:textFill>
                    </w:rPr>
                  </w:pPr>
                  <w:r>
                    <w:rPr>
                      <w:rFonts w:ascii="Times New Roman" w:hAnsi="Times New Roman" w:eastAsia="宋体"/>
                      <w:color w:val="000000" w:themeColor="text1"/>
                      <w:sz w:val="18"/>
                      <w:szCs w:val="18"/>
                      <w:u w:val="none"/>
                      <w14:textFill>
                        <w14:solidFill>
                          <w14:schemeClr w14:val="tx1"/>
                        </w14:solidFill>
                      </w14:textFill>
                    </w:rPr>
                    <w:t>急性毒性：LC5018000mg/m</w:t>
                  </w:r>
                  <w:r>
                    <w:rPr>
                      <w:rFonts w:ascii="Times New Roman" w:hAnsi="Times New Roman" w:eastAsia="宋体"/>
                      <w:color w:val="000000" w:themeColor="text1"/>
                      <w:sz w:val="18"/>
                      <w:szCs w:val="18"/>
                      <w:u w:val="none"/>
                      <w:vertAlign w:val="superscript"/>
                      <w14:textFill>
                        <w14:solidFill>
                          <w14:schemeClr w14:val="tx1"/>
                        </w14:solidFill>
                      </w14:textFill>
                    </w:rPr>
                    <w:t>3</w:t>
                  </w:r>
                  <w:r>
                    <w:rPr>
                      <w:rFonts w:ascii="Times New Roman" w:hAnsi="Times New Roman" w:eastAsia="宋体"/>
                      <w:color w:val="000000" w:themeColor="text1"/>
                      <w:sz w:val="18"/>
                      <w:szCs w:val="18"/>
                      <w:u w:val="none"/>
                      <w14:textFill>
                        <w14:solidFill>
                          <w14:schemeClr w14:val="tx1"/>
                        </w14:solidFill>
                      </w14:textFill>
                    </w:rPr>
                    <w:t>，4小时（大鼠吸入）</w:t>
                  </w:r>
                </w:p>
              </w:tc>
              <w:tc>
                <w:tcPr>
                  <w:tcW w:w="1735" w:type="dxa"/>
                  <w:noWrap w:val="0"/>
                  <w:vAlign w:val="center"/>
                </w:tcPr>
                <w:p>
                  <w:pPr>
                    <w:pStyle w:val="64"/>
                    <w:spacing w:line="240" w:lineRule="auto"/>
                    <w:rPr>
                      <w:rFonts w:ascii="Times New Roman" w:hAnsi="Times New Roman"/>
                      <w:color w:val="000000" w:themeColor="text1"/>
                      <w:sz w:val="18"/>
                      <w:szCs w:val="18"/>
                      <w:u w:val="none"/>
                      <w14:textFill>
                        <w14:solidFill>
                          <w14:schemeClr w14:val="tx1"/>
                        </w14:solidFill>
                      </w14:textFill>
                    </w:rPr>
                  </w:pPr>
                  <w:r>
                    <w:rPr>
                      <w:rFonts w:hint="eastAsia" w:eastAsia="宋体" w:cs="宋体"/>
                      <w:color w:val="000000" w:themeColor="text1"/>
                      <w:sz w:val="18"/>
                      <w:szCs w:val="18"/>
                      <w:u w:val="none"/>
                      <w14:textFill>
                        <w14:solidFill>
                          <w14:schemeClr w14:val="tx1"/>
                        </w14:solidFill>
                      </w14:textFill>
                    </w:rPr>
                    <w:t>易燃，遇明火、高热或与氧化剂接触，有引起燃烧爆炸的危险。与氧化剂能发生强烈反应</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3</w:t>
                  </w:r>
                </w:p>
              </w:tc>
              <w:tc>
                <w:tcPr>
                  <w:tcW w:w="760" w:type="dxa"/>
                  <w:noWrap w:val="0"/>
                  <w:vAlign w:val="center"/>
                </w:tcPr>
                <w:p>
                  <w:pPr>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醋酸丁酯</w:t>
                  </w:r>
                </w:p>
              </w:tc>
              <w:tc>
                <w:tcPr>
                  <w:tcW w:w="2597" w:type="dxa"/>
                  <w:noWrap w:val="0"/>
                  <w:vAlign w:val="center"/>
                </w:tcPr>
                <w:p>
                  <w:pPr>
                    <w:jc w:val="center"/>
                    <w:rPr>
                      <w:rFonts w:hint="eastAsia"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分子式CH3COO(CH2)3CH3</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分子量</w:t>
                  </w:r>
                </w:p>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116.158，无色透明有愉快果香气味的液体。熔点-</w:t>
                  </w:r>
                  <w:r>
                    <w:rPr>
                      <w:rFonts w:hint="eastAsia" w:ascii="Times New Roman"/>
                      <w:color w:val="000000" w:themeColor="text1"/>
                      <w:sz w:val="18"/>
                      <w:szCs w:val="18"/>
                      <w:u w:val="none"/>
                      <w14:textFill>
                        <w14:solidFill>
                          <w14:schemeClr w14:val="tx1"/>
                        </w14:solidFill>
                      </w14:textFill>
                    </w:rPr>
                    <w:t>78</w:t>
                  </w:r>
                  <w:r>
                    <w:rPr>
                      <w:rFonts w:ascii="Times New Roman"/>
                      <w:color w:val="000000" w:themeColor="text1"/>
                      <w:sz w:val="18"/>
                      <w:szCs w:val="18"/>
                      <w:u w:val="none"/>
                      <w14:textFill>
                        <w14:solidFill>
                          <w14:schemeClr w14:val="tx1"/>
                        </w14:solidFill>
                      </w14:textFill>
                    </w:rPr>
                    <w:t>℃，沸点</w:t>
                  </w:r>
                  <w:r>
                    <w:rPr>
                      <w:rFonts w:hint="eastAsia" w:ascii="Times New Roman"/>
                      <w:color w:val="000000" w:themeColor="text1"/>
                      <w:sz w:val="18"/>
                      <w:szCs w:val="18"/>
                      <w:u w:val="none"/>
                      <w14:textFill>
                        <w14:solidFill>
                          <w14:schemeClr w14:val="tx1"/>
                        </w14:solidFill>
                      </w14:textFill>
                    </w:rPr>
                    <w:t>126.6</w:t>
                  </w:r>
                  <w:r>
                    <w:rPr>
                      <w:rFonts w:ascii="Times New Roman"/>
                      <w:color w:val="000000" w:themeColor="text1"/>
                      <w:sz w:val="18"/>
                      <w:szCs w:val="18"/>
                      <w:u w:val="none"/>
                      <w14:textFill>
                        <w14:solidFill>
                          <w14:schemeClr w14:val="tx1"/>
                        </w14:solidFill>
                      </w14:textFill>
                    </w:rPr>
                    <w:t>℃，密度（水=1）0.</w:t>
                  </w:r>
                  <w:r>
                    <w:rPr>
                      <w:rFonts w:hint="eastAsia" w:ascii="Times New Roman"/>
                      <w:color w:val="000000" w:themeColor="text1"/>
                      <w:sz w:val="18"/>
                      <w:szCs w:val="18"/>
                      <w:u w:val="none"/>
                      <w14:textFill>
                        <w14:solidFill>
                          <w14:schemeClr w14:val="tx1"/>
                        </w14:solidFill>
                      </w14:textFill>
                    </w:rPr>
                    <w:t>8825</w:t>
                  </w:r>
                  <w:r>
                    <w:rPr>
                      <w:rFonts w:ascii="Times New Roman"/>
                      <w:color w:val="000000" w:themeColor="text1"/>
                      <w:sz w:val="18"/>
                      <w:szCs w:val="18"/>
                      <w:u w:val="none"/>
                      <w14:textFill>
                        <w14:solidFill>
                          <w14:schemeClr w14:val="tx1"/>
                        </w14:solidFill>
                      </w14:textFill>
                    </w:rPr>
                    <w:t>，</w:t>
                  </w:r>
                  <w:r>
                    <w:rPr>
                      <w:rFonts w:hint="eastAsia" w:ascii="Times New Roman"/>
                      <w:color w:val="000000" w:themeColor="text1"/>
                      <w:sz w:val="18"/>
                      <w:szCs w:val="18"/>
                      <w:u w:val="none"/>
                      <w14:textFill>
                        <w14:solidFill>
                          <w14:schemeClr w14:val="tx1"/>
                        </w14:solidFill>
                      </w14:textFill>
                    </w:rPr>
                    <w:t>临界压力3。1MPa</w:t>
                  </w:r>
                  <w:r>
                    <w:rPr>
                      <w:rFonts w:ascii="Times New Roman"/>
                      <w:color w:val="000000" w:themeColor="text1"/>
                      <w:sz w:val="18"/>
                      <w:szCs w:val="18"/>
                      <w:u w:val="none"/>
                      <w14:textFill>
                        <w14:solidFill>
                          <w14:schemeClr w14:val="tx1"/>
                        </w14:solidFill>
                      </w14:textFill>
                    </w:rPr>
                    <w:t>，闪点</w:t>
                  </w:r>
                  <w:r>
                    <w:rPr>
                      <w:rFonts w:hint="eastAsia" w:ascii="Times New Roman"/>
                      <w:color w:val="000000" w:themeColor="text1"/>
                      <w:sz w:val="18"/>
                      <w:szCs w:val="18"/>
                      <w:u w:val="none"/>
                      <w14:textFill>
                        <w14:solidFill>
                          <w14:schemeClr w14:val="tx1"/>
                        </w14:solidFill>
                      </w14:textFill>
                    </w:rPr>
                    <w:t>2</w:t>
                  </w:r>
                  <w:r>
                    <w:rPr>
                      <w:rFonts w:ascii="Times New Roman"/>
                      <w:color w:val="000000" w:themeColor="text1"/>
                      <w:sz w:val="18"/>
                      <w:szCs w:val="18"/>
                      <w:u w:val="none"/>
                      <w14:textFill>
                        <w14:solidFill>
                          <w14:schemeClr w14:val="tx1"/>
                        </w14:solidFill>
                      </w14:textFill>
                    </w:rPr>
                    <w:t>2℃，微溶于水，溶于乙醇、乙醚、烃类等多数有机溶剂</w:t>
                  </w:r>
                </w:p>
              </w:tc>
              <w:tc>
                <w:tcPr>
                  <w:tcW w:w="2444" w:type="dxa"/>
                  <w:noWrap w:val="0"/>
                  <w:vAlign w:val="center"/>
                </w:tcPr>
                <w:p>
                  <w:pPr>
                    <w:widowControl/>
                    <w:shd w:val="clear" w:color="auto" w:fill="FFFFFF"/>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对眼及上呼吸道均有强烈的刺激作用，有麻醉作用。吸入高浓度本品会出现流泪、咽痛、咳嗽、胸闷、气短等症状，严重者会出现心血管和神经系统的疾病，可引起结膜炎、角膜炎，角膜上皮有空泡形成。皮肤接触可引起皮肤干燥 </w:t>
                  </w:r>
                  <w:bookmarkStart w:id="12" w:name="ref_2"/>
                  <w:bookmarkEnd w:id="12"/>
                  <w:r>
                    <w:rPr>
                      <w:rFonts w:ascii="Times New Roman"/>
                      <w:color w:val="000000" w:themeColor="text1"/>
                      <w:sz w:val="18"/>
                      <w:szCs w:val="18"/>
                      <w:u w:val="none"/>
                      <w14:textFill>
                        <w14:solidFill>
                          <w14:schemeClr w14:val="tx1"/>
                        </w14:solidFill>
                      </w14:textFill>
                    </w:rPr>
                    <w:t>。</w:t>
                  </w:r>
                </w:p>
              </w:tc>
              <w:tc>
                <w:tcPr>
                  <w:tcW w:w="1735"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易燃，其蒸气与空气可形成爆燃性混合物。遇明火、高温能引起燃烧爆炸。与氧化剂能发生强烈反应。其蒸气密度比空气大，能在较低处扩散到相当远的地方，遇明火会引起燃烧</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4</w:t>
                  </w:r>
                </w:p>
              </w:tc>
              <w:tc>
                <w:tcPr>
                  <w:tcW w:w="760"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bCs/>
                      <w:color w:val="000000" w:themeColor="text1"/>
                      <w:sz w:val="18"/>
                      <w:szCs w:val="18"/>
                      <w:u w:val="none"/>
                      <w14:textFill>
                        <w14:solidFill>
                          <w14:schemeClr w14:val="tx1"/>
                        </w14:solidFill>
                      </w14:textFill>
                    </w:rPr>
                    <w:t>丁醇</w:t>
                  </w:r>
                </w:p>
              </w:tc>
              <w:tc>
                <w:tcPr>
                  <w:tcW w:w="2597"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C</w:t>
                  </w:r>
                  <w:r>
                    <w:rPr>
                      <w:rFonts w:ascii="Times New Roman"/>
                      <w:color w:val="000000" w:themeColor="text1"/>
                      <w:sz w:val="18"/>
                      <w:szCs w:val="18"/>
                      <w:u w:val="none"/>
                      <w:vertAlign w:val="subscript"/>
                      <w14:textFill>
                        <w14:solidFill>
                          <w14:schemeClr w14:val="tx1"/>
                        </w14:solidFill>
                      </w14:textFill>
                    </w:rPr>
                    <w:t>4</w:t>
                  </w:r>
                  <w:r>
                    <w:rPr>
                      <w:rFonts w:ascii="Times New Roman"/>
                      <w:color w:val="000000" w:themeColor="text1"/>
                      <w:sz w:val="18"/>
                      <w:szCs w:val="18"/>
                      <w:u w:val="none"/>
                      <w14:textFill>
                        <w14:solidFill>
                          <w14:schemeClr w14:val="tx1"/>
                        </w14:solidFill>
                      </w14:textFill>
                    </w:rPr>
                    <w:t>H</w:t>
                  </w:r>
                  <w:r>
                    <w:rPr>
                      <w:rFonts w:ascii="Times New Roman"/>
                      <w:color w:val="000000" w:themeColor="text1"/>
                      <w:sz w:val="18"/>
                      <w:szCs w:val="18"/>
                      <w:u w:val="none"/>
                      <w:vertAlign w:val="subscript"/>
                      <w14:textFill>
                        <w14:solidFill>
                          <w14:schemeClr w14:val="tx1"/>
                        </w14:solidFill>
                      </w14:textFill>
                    </w:rPr>
                    <w:t>10</w:t>
                  </w:r>
                  <w:r>
                    <w:rPr>
                      <w:rFonts w:ascii="Times New Roman"/>
                      <w:color w:val="000000" w:themeColor="text1"/>
                      <w:sz w:val="18"/>
                      <w:szCs w:val="18"/>
                      <w:u w:val="none"/>
                      <w14:textFill>
                        <w14:solidFill>
                          <w14:schemeClr w14:val="tx1"/>
                        </w14:solidFill>
                      </w14:textFill>
                    </w:rPr>
                    <w:t>O；CH</w:t>
                  </w:r>
                  <w:r>
                    <w:rPr>
                      <w:rFonts w:ascii="Times New Roman"/>
                      <w:color w:val="000000" w:themeColor="text1"/>
                      <w:sz w:val="18"/>
                      <w:szCs w:val="18"/>
                      <w:u w:val="none"/>
                      <w:vertAlign w:val="subscript"/>
                      <w14:textFill>
                        <w14:solidFill>
                          <w14:schemeClr w14:val="tx1"/>
                        </w14:solidFill>
                      </w14:textFill>
                    </w:rPr>
                    <w:t>3</w:t>
                  </w:r>
                  <w:r>
                    <w:rPr>
                      <w:rFonts w:ascii="Times New Roman"/>
                      <w:color w:val="000000" w:themeColor="text1"/>
                      <w:sz w:val="18"/>
                      <w:szCs w:val="18"/>
                      <w:u w:val="none"/>
                      <w14:textFill>
                        <w14:solidFill>
                          <w14:schemeClr w14:val="tx1"/>
                        </w14:solidFill>
                      </w14:textFill>
                    </w:rPr>
                    <w:t>（CH</w:t>
                  </w:r>
                  <w:r>
                    <w:rPr>
                      <w:rFonts w:ascii="Times New Roman"/>
                      <w:color w:val="000000" w:themeColor="text1"/>
                      <w:sz w:val="18"/>
                      <w:szCs w:val="18"/>
                      <w:u w:val="none"/>
                      <w:vertAlign w:val="subscript"/>
                      <w14:textFill>
                        <w14:solidFill>
                          <w14:schemeClr w14:val="tx1"/>
                        </w14:solidFill>
                      </w14:textFill>
                    </w:rPr>
                    <w:t>2</w:t>
                  </w:r>
                  <w:r>
                    <w:rPr>
                      <w:rFonts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vertAlign w:val="subscript"/>
                      <w14:textFill>
                        <w14:solidFill>
                          <w14:schemeClr w14:val="tx1"/>
                        </w14:solidFill>
                      </w14:textFill>
                    </w:rPr>
                    <w:t>3</w:t>
                  </w:r>
                  <w:r>
                    <w:rPr>
                      <w:rFonts w:ascii="Times New Roman"/>
                      <w:color w:val="000000" w:themeColor="text1"/>
                      <w:sz w:val="18"/>
                      <w:szCs w:val="18"/>
                      <w:u w:val="none"/>
                      <w14:textFill>
                        <w14:solidFill>
                          <w14:schemeClr w14:val="tx1"/>
                        </w14:solidFill>
                      </w14:textFill>
                    </w:rPr>
                    <w:t>OH，分子量74.12，无色透明液体，具有特殊气味。分子式熔点-88.9℃、 沸点117.5℃，蒸汽压0.82kPa/25℃，闪点35℃，相对密度（水=1）0.81；相对密度（空气=1）2.55，微溶于水，溶于乙醇 、醚多数有机溶剂。</w:t>
                  </w:r>
                </w:p>
              </w:tc>
              <w:tc>
                <w:tcPr>
                  <w:tcW w:w="244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毒性：属低毒类。</w:t>
                  </w:r>
                </w:p>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急性毒性：LD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4360mg/kg（大鼠经口）；3400mg/kg（兔经皮）；LC</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24240mg/m</w:t>
                  </w:r>
                  <w:r>
                    <w:rPr>
                      <w:rFonts w:ascii="Times New Roman"/>
                      <w:color w:val="000000" w:themeColor="text1"/>
                      <w:sz w:val="18"/>
                      <w:szCs w:val="18"/>
                      <w:u w:val="none"/>
                      <w:vertAlign w:val="superscript"/>
                      <w14:textFill>
                        <w14:solidFill>
                          <w14:schemeClr w14:val="tx1"/>
                        </w14:solidFill>
                      </w14:textFill>
                    </w:rPr>
                    <w:t>3</w:t>
                  </w:r>
                  <w:r>
                    <w:rPr>
                      <w:rFonts w:ascii="Times New Roman"/>
                      <w:color w:val="000000" w:themeColor="text1"/>
                      <w:sz w:val="18"/>
                      <w:szCs w:val="18"/>
                      <w:u w:val="none"/>
                      <w14:textFill>
                        <w14:solidFill>
                          <w14:schemeClr w14:val="tx1"/>
                        </w14:solidFill>
                      </w14:textFill>
                    </w:rPr>
                    <w:t>，4小时（大鼠吸入）。</w:t>
                  </w:r>
                </w:p>
              </w:tc>
              <w:tc>
                <w:tcPr>
                  <w:tcW w:w="1735"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易燃，其蒸气与空气可形成爆炸性混合物</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5</w:t>
                  </w:r>
                </w:p>
              </w:tc>
              <w:tc>
                <w:tcPr>
                  <w:tcW w:w="760" w:type="dxa"/>
                  <w:noWrap w:val="0"/>
                  <w:vAlign w:val="center"/>
                </w:tcPr>
                <w:p>
                  <w:pPr>
                    <w:jc w:val="center"/>
                    <w:rPr>
                      <w:rFonts w:ascii="Times New Roman"/>
                      <w:bCs/>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环氧树脂</w:t>
                  </w:r>
                </w:p>
              </w:tc>
              <w:tc>
                <w:tcPr>
                  <w:tcW w:w="2597"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环氧树脂是一种</w:t>
                  </w:r>
                  <w:r>
                    <w:rPr>
                      <w:rFonts w:ascii="Times New Roman"/>
                      <w:color w:val="000000" w:themeColor="text1"/>
                      <w:sz w:val="18"/>
                      <w:szCs w:val="18"/>
                      <w:u w:val="none"/>
                      <w14:textFill>
                        <w14:solidFill>
                          <w14:schemeClr w14:val="tx1"/>
                        </w14:solidFill>
                      </w14:textFill>
                    </w:rPr>
                    <w:fldChar w:fldCharType="begin"/>
                  </w:r>
                  <w:r>
                    <w:rPr>
                      <w:rFonts w:ascii="Times New Roman"/>
                      <w:color w:val="000000" w:themeColor="text1"/>
                      <w:sz w:val="18"/>
                      <w:szCs w:val="18"/>
                      <w:u w:val="none"/>
                      <w14:textFill>
                        <w14:solidFill>
                          <w14:schemeClr w14:val="tx1"/>
                        </w14:solidFill>
                      </w14:textFill>
                    </w:rPr>
                    <w:instrText xml:space="preserve"> HYPERLINK "https://baike.baidu.com/item/%E9%AB%98%E5%88%86%E5%AD%90%E8%81%9A%E5%90%88%E7%89%A9/10404353" \t "https://baike.baidu.com/item/_blank" </w:instrText>
                  </w:r>
                  <w:r>
                    <w:rPr>
                      <w:rFonts w:ascii="Times New Roman"/>
                      <w:color w:val="000000" w:themeColor="text1"/>
                      <w:sz w:val="18"/>
                      <w:szCs w:val="18"/>
                      <w:u w:val="none"/>
                      <w14:textFill>
                        <w14:solidFill>
                          <w14:schemeClr w14:val="tx1"/>
                        </w14:solidFill>
                      </w14:textFill>
                    </w:rPr>
                    <w:fldChar w:fldCharType="separate"/>
                  </w:r>
                  <w:r>
                    <w:rPr>
                      <w:rFonts w:ascii="Times New Roman"/>
                      <w:color w:val="000000" w:themeColor="text1"/>
                      <w:sz w:val="18"/>
                      <w:szCs w:val="18"/>
                      <w:u w:val="none"/>
                      <w14:textFill>
                        <w14:solidFill>
                          <w14:schemeClr w14:val="tx1"/>
                        </w14:solidFill>
                      </w14:textFill>
                    </w:rPr>
                    <w:t>高分子聚合物</w:t>
                  </w:r>
                  <w:r>
                    <w:rPr>
                      <w:rFonts w:ascii="Times New Roman"/>
                      <w:color w:val="000000" w:themeColor="text1"/>
                      <w:sz w:val="18"/>
                      <w:szCs w:val="18"/>
                      <w:u w:val="none"/>
                      <w14:textFill>
                        <w14:solidFill>
                          <w14:schemeClr w14:val="tx1"/>
                        </w14:solidFill>
                      </w14:textFill>
                    </w:rPr>
                    <w:fldChar w:fldCharType="end"/>
                  </w:r>
                  <w:r>
                    <w:rPr>
                      <w:rFonts w:ascii="Times New Roman"/>
                      <w:color w:val="000000" w:themeColor="text1"/>
                      <w:sz w:val="18"/>
                      <w:szCs w:val="18"/>
                      <w:u w:val="none"/>
                      <w14:textFill>
                        <w14:solidFill>
                          <w14:schemeClr w14:val="tx1"/>
                        </w14:solidFill>
                      </w14:textFill>
                    </w:rPr>
                    <w:t>，分子式为(C11H12O3)n，是指分子中含有两个以上环氧基团的一类聚合物的总称。它是</w:t>
                  </w:r>
                  <w:r>
                    <w:rPr>
                      <w:rFonts w:ascii="Times New Roman"/>
                      <w:color w:val="000000" w:themeColor="text1"/>
                      <w:sz w:val="18"/>
                      <w:szCs w:val="18"/>
                      <w:u w:val="none"/>
                      <w14:textFill>
                        <w14:solidFill>
                          <w14:schemeClr w14:val="tx1"/>
                        </w14:solidFill>
                      </w14:textFill>
                    </w:rPr>
                    <w:fldChar w:fldCharType="begin"/>
                  </w:r>
                  <w:r>
                    <w:rPr>
                      <w:rFonts w:ascii="Times New Roman"/>
                      <w:color w:val="000000" w:themeColor="text1"/>
                      <w:sz w:val="18"/>
                      <w:szCs w:val="18"/>
                      <w:u w:val="none"/>
                      <w14:textFill>
                        <w14:solidFill>
                          <w14:schemeClr w14:val="tx1"/>
                        </w14:solidFill>
                      </w14:textFill>
                    </w:rPr>
                    <w:instrText xml:space="preserve"> HYPERLINK "https://baike.baidu.com/item/%E7%8E%AF%E6%B0%A7%E6%B0%AF%E4%B8%99%E7%83%B7/8440333" \t "https://baike.baidu.com/item/_blank" </w:instrText>
                  </w:r>
                  <w:r>
                    <w:rPr>
                      <w:rFonts w:ascii="Times New Roman"/>
                      <w:color w:val="000000" w:themeColor="text1"/>
                      <w:sz w:val="18"/>
                      <w:szCs w:val="18"/>
                      <w:u w:val="none"/>
                      <w14:textFill>
                        <w14:solidFill>
                          <w14:schemeClr w14:val="tx1"/>
                        </w14:solidFill>
                      </w14:textFill>
                    </w:rPr>
                    <w:fldChar w:fldCharType="separate"/>
                  </w:r>
                  <w:r>
                    <w:rPr>
                      <w:rFonts w:ascii="Times New Roman"/>
                      <w:color w:val="000000" w:themeColor="text1"/>
                      <w:sz w:val="18"/>
                      <w:szCs w:val="18"/>
                      <w:u w:val="none"/>
                      <w14:textFill>
                        <w14:solidFill>
                          <w14:schemeClr w14:val="tx1"/>
                        </w14:solidFill>
                      </w14:textFill>
                    </w:rPr>
                    <w:t>环氧氯丙烷</w:t>
                  </w:r>
                  <w:r>
                    <w:rPr>
                      <w:rFonts w:ascii="Times New Roman"/>
                      <w:color w:val="000000" w:themeColor="text1"/>
                      <w:sz w:val="18"/>
                      <w:szCs w:val="18"/>
                      <w:u w:val="none"/>
                      <w14:textFill>
                        <w14:solidFill>
                          <w14:schemeClr w14:val="tx1"/>
                        </w14:solidFill>
                      </w14:textFill>
                    </w:rPr>
                    <w:fldChar w:fldCharType="end"/>
                  </w:r>
                  <w:r>
                    <w:rPr>
                      <w:rFonts w:ascii="Times New Roman"/>
                      <w:color w:val="000000" w:themeColor="text1"/>
                      <w:sz w:val="18"/>
                      <w:szCs w:val="18"/>
                      <w:u w:val="none"/>
                      <w14:textFill>
                        <w14:solidFill>
                          <w14:schemeClr w14:val="tx1"/>
                        </w14:solidFill>
                      </w14:textFill>
                    </w:rPr>
                    <w:t>与</w:t>
                  </w:r>
                  <w:r>
                    <w:rPr>
                      <w:rFonts w:ascii="Times New Roman"/>
                      <w:color w:val="000000" w:themeColor="text1"/>
                      <w:sz w:val="18"/>
                      <w:szCs w:val="18"/>
                      <w:u w:val="none"/>
                      <w14:textFill>
                        <w14:solidFill>
                          <w14:schemeClr w14:val="tx1"/>
                        </w14:solidFill>
                      </w14:textFill>
                    </w:rPr>
                    <w:fldChar w:fldCharType="begin"/>
                  </w:r>
                  <w:r>
                    <w:rPr>
                      <w:rFonts w:ascii="Times New Roman"/>
                      <w:color w:val="000000" w:themeColor="text1"/>
                      <w:sz w:val="18"/>
                      <w:szCs w:val="18"/>
                      <w:u w:val="none"/>
                      <w14:textFill>
                        <w14:solidFill>
                          <w14:schemeClr w14:val="tx1"/>
                        </w14:solidFill>
                      </w14:textFill>
                    </w:rPr>
                    <w:instrText xml:space="preserve"> HYPERLINK "https://baike.baidu.com/item/%E5%8F%8C%E9%85%9AA/3588460" \t "https://baike.baidu.com/item/_blank" </w:instrText>
                  </w:r>
                  <w:r>
                    <w:rPr>
                      <w:rFonts w:ascii="Times New Roman"/>
                      <w:color w:val="000000" w:themeColor="text1"/>
                      <w:sz w:val="18"/>
                      <w:szCs w:val="18"/>
                      <w:u w:val="none"/>
                      <w14:textFill>
                        <w14:solidFill>
                          <w14:schemeClr w14:val="tx1"/>
                        </w14:solidFill>
                      </w14:textFill>
                    </w:rPr>
                    <w:fldChar w:fldCharType="separate"/>
                  </w:r>
                  <w:r>
                    <w:rPr>
                      <w:rFonts w:ascii="Times New Roman"/>
                      <w:color w:val="000000" w:themeColor="text1"/>
                      <w:sz w:val="18"/>
                      <w:szCs w:val="18"/>
                      <w:u w:val="none"/>
                      <w14:textFill>
                        <w14:solidFill>
                          <w14:schemeClr w14:val="tx1"/>
                        </w14:solidFill>
                      </w14:textFill>
                    </w:rPr>
                    <w:t>双酚A</w:t>
                  </w:r>
                  <w:r>
                    <w:rPr>
                      <w:rFonts w:ascii="Times New Roman"/>
                      <w:color w:val="000000" w:themeColor="text1"/>
                      <w:sz w:val="18"/>
                      <w:szCs w:val="18"/>
                      <w:u w:val="none"/>
                      <w14:textFill>
                        <w14:solidFill>
                          <w14:schemeClr w14:val="tx1"/>
                        </w14:solidFill>
                      </w14:textFill>
                    </w:rPr>
                    <w:fldChar w:fldCharType="end"/>
                  </w:r>
                  <w:r>
                    <w:rPr>
                      <w:rFonts w:ascii="Times New Roman"/>
                      <w:color w:val="000000" w:themeColor="text1"/>
                      <w:sz w:val="18"/>
                      <w:szCs w:val="18"/>
                      <w:u w:val="none"/>
                      <w14:textFill>
                        <w14:solidFill>
                          <w14:schemeClr w14:val="tx1"/>
                        </w14:solidFill>
                      </w14:textFill>
                    </w:rPr>
                    <w:t>或</w:t>
                  </w:r>
                  <w:r>
                    <w:rPr>
                      <w:rFonts w:ascii="Times New Roman"/>
                      <w:color w:val="000000" w:themeColor="text1"/>
                      <w:sz w:val="18"/>
                      <w:szCs w:val="18"/>
                      <w:u w:val="none"/>
                      <w14:textFill>
                        <w14:solidFill>
                          <w14:schemeClr w14:val="tx1"/>
                        </w14:solidFill>
                      </w14:textFill>
                    </w:rPr>
                    <w:fldChar w:fldCharType="begin"/>
                  </w:r>
                  <w:r>
                    <w:rPr>
                      <w:rFonts w:ascii="Times New Roman"/>
                      <w:color w:val="000000" w:themeColor="text1"/>
                      <w:sz w:val="18"/>
                      <w:szCs w:val="18"/>
                      <w:u w:val="none"/>
                      <w14:textFill>
                        <w14:solidFill>
                          <w14:schemeClr w14:val="tx1"/>
                        </w14:solidFill>
                      </w14:textFill>
                    </w:rPr>
                    <w:instrText xml:space="preserve"> HYPERLINK "https://baike.baidu.com/item/%E5%A4%9A%E5%85%83%E9%86%87/3422404" \t "https://baike.baidu.com/item/_blank" </w:instrText>
                  </w:r>
                  <w:r>
                    <w:rPr>
                      <w:rFonts w:ascii="Times New Roman"/>
                      <w:color w:val="000000" w:themeColor="text1"/>
                      <w:sz w:val="18"/>
                      <w:szCs w:val="18"/>
                      <w:u w:val="none"/>
                      <w14:textFill>
                        <w14:solidFill>
                          <w14:schemeClr w14:val="tx1"/>
                        </w14:solidFill>
                      </w14:textFill>
                    </w:rPr>
                    <w:fldChar w:fldCharType="separate"/>
                  </w:r>
                  <w:r>
                    <w:rPr>
                      <w:rFonts w:ascii="Times New Roman"/>
                      <w:color w:val="000000" w:themeColor="text1"/>
                      <w:sz w:val="18"/>
                      <w:szCs w:val="18"/>
                      <w:u w:val="none"/>
                      <w14:textFill>
                        <w14:solidFill>
                          <w14:schemeClr w14:val="tx1"/>
                        </w14:solidFill>
                      </w14:textFill>
                    </w:rPr>
                    <w:t>多元醇</w:t>
                  </w:r>
                  <w:r>
                    <w:rPr>
                      <w:rFonts w:ascii="Times New Roman"/>
                      <w:color w:val="000000" w:themeColor="text1"/>
                      <w:sz w:val="18"/>
                      <w:szCs w:val="18"/>
                      <w:u w:val="none"/>
                      <w14:textFill>
                        <w14:solidFill>
                          <w14:schemeClr w14:val="tx1"/>
                        </w14:solidFill>
                      </w14:textFill>
                    </w:rPr>
                    <w:fldChar w:fldCharType="end"/>
                  </w:r>
                  <w:r>
                    <w:rPr>
                      <w:rFonts w:ascii="Times New Roman"/>
                      <w:color w:val="000000" w:themeColor="text1"/>
                      <w:sz w:val="18"/>
                      <w:szCs w:val="18"/>
                      <w:u w:val="none"/>
                      <w14:textFill>
                        <w14:solidFill>
                          <w14:schemeClr w14:val="tx1"/>
                        </w14:solidFill>
                      </w14:textFill>
                    </w:rPr>
                    <w:t>的缩聚产物。</w:t>
                  </w:r>
                </w:p>
              </w:tc>
              <w:tc>
                <w:tcPr>
                  <w:tcW w:w="2444" w:type="dxa"/>
                  <w:noWrap w:val="0"/>
                  <w:vAlign w:val="center"/>
                </w:tcPr>
                <w:p>
                  <w:pPr>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无毒</w:t>
                  </w:r>
                </w:p>
              </w:tc>
              <w:tc>
                <w:tcPr>
                  <w:tcW w:w="1735" w:type="dxa"/>
                  <w:noWrap w:val="0"/>
                  <w:vAlign w:val="center"/>
                </w:tcPr>
                <w:p>
                  <w:pPr>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4"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7</w:t>
                  </w:r>
                </w:p>
              </w:tc>
              <w:tc>
                <w:tcPr>
                  <w:tcW w:w="760" w:type="dxa"/>
                  <w:noWrap w:val="0"/>
                  <w:vAlign w:val="center"/>
                </w:tcPr>
                <w:p>
                  <w:pPr>
                    <w:jc w:val="center"/>
                    <w:rPr>
                      <w:rFonts w:ascii="Times New Roman"/>
                      <w:bCs/>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邻苯二甲酸二丁酯</w:t>
                  </w:r>
                </w:p>
              </w:tc>
              <w:tc>
                <w:tcPr>
                  <w:tcW w:w="2597" w:type="dxa"/>
                  <w:noWrap w:val="0"/>
                  <w:vAlign w:val="center"/>
                </w:tcPr>
                <w:p>
                  <w:pPr>
                    <w:jc w:val="center"/>
                    <w:rPr>
                      <w:rFonts w:ascii="Times New Roman"/>
                      <w:color w:val="000000" w:themeColor="text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分子式C</w:t>
                  </w:r>
                  <w:r>
                    <w:rPr>
                      <w:rFonts w:ascii="Times New Roman"/>
                      <w:color w:val="000000" w:themeColor="text1"/>
                      <w:sz w:val="18"/>
                      <w:szCs w:val="18"/>
                      <w:u w:val="none"/>
                      <w:vertAlign w:val="subscript"/>
                      <w14:textFill>
                        <w14:solidFill>
                          <w14:schemeClr w14:val="tx1"/>
                        </w14:solidFill>
                      </w14:textFill>
                    </w:rPr>
                    <w:t>16</w:t>
                  </w:r>
                  <w:r>
                    <w:rPr>
                      <w:rFonts w:ascii="Times New Roman"/>
                      <w:color w:val="000000" w:themeColor="text1"/>
                      <w:sz w:val="18"/>
                      <w:szCs w:val="18"/>
                      <w:u w:val="none"/>
                      <w14:textFill>
                        <w14:solidFill>
                          <w14:schemeClr w14:val="tx1"/>
                        </w14:solidFill>
                      </w14:textFill>
                    </w:rPr>
                    <w:t>H</w:t>
                  </w:r>
                  <w:r>
                    <w:rPr>
                      <w:rFonts w:ascii="Times New Roman"/>
                      <w:color w:val="000000" w:themeColor="text1"/>
                      <w:sz w:val="18"/>
                      <w:szCs w:val="18"/>
                      <w:u w:val="none"/>
                      <w:vertAlign w:val="subscript"/>
                      <w14:textFill>
                        <w14:solidFill>
                          <w14:schemeClr w14:val="tx1"/>
                        </w14:solidFill>
                      </w14:textFill>
                    </w:rPr>
                    <w:t>22</w:t>
                  </w:r>
                  <w:r>
                    <w:rPr>
                      <w:rFonts w:ascii="Times New Roman"/>
                      <w:color w:val="000000" w:themeColor="text1"/>
                      <w:sz w:val="18"/>
                      <w:szCs w:val="18"/>
                      <w:u w:val="none"/>
                      <w14:textFill>
                        <w14:solidFill>
                          <w14:schemeClr w14:val="tx1"/>
                        </w14:solidFill>
                      </w14:textFill>
                    </w:rPr>
                    <w:t>O</w:t>
                  </w:r>
                  <w:r>
                    <w:rPr>
                      <w:rFonts w:ascii="Times New Roman"/>
                      <w:color w:val="000000" w:themeColor="text1"/>
                      <w:sz w:val="18"/>
                      <w:szCs w:val="18"/>
                      <w:u w:val="none"/>
                      <w:vertAlign w:val="subscript"/>
                      <w14:textFill>
                        <w14:solidFill>
                          <w14:schemeClr w14:val="tx1"/>
                        </w14:solidFill>
                      </w14:textFill>
                    </w:rPr>
                    <w:t>4</w:t>
                  </w:r>
                  <w:r>
                    <w:rPr>
                      <w:rFonts w:ascii="Times New Roman"/>
                      <w:color w:val="000000" w:themeColor="text1"/>
                      <w:sz w:val="18"/>
                      <w:szCs w:val="18"/>
                      <w:u w:val="none"/>
                      <w14:textFill>
                        <w14:solidFill>
                          <w14:schemeClr w14:val="tx1"/>
                        </w14:solidFill>
                      </w14:textFill>
                    </w:rPr>
                    <w:t>，分子量</w:t>
                  </w:r>
                  <w:r>
                    <w:rPr>
                      <w:rFonts w:hint="eastAsia" w:ascii="Times New Roman"/>
                      <w:color w:val="000000" w:themeColor="text1"/>
                      <w:sz w:val="18"/>
                      <w:szCs w:val="18"/>
                      <w:u w:val="none"/>
                      <w14:textFill>
                        <w14:solidFill>
                          <w14:schemeClr w14:val="tx1"/>
                        </w14:solidFill>
                      </w14:textFill>
                    </w:rPr>
                    <w:t>278.344</w:t>
                  </w:r>
                  <w:r>
                    <w:rPr>
                      <w:rFonts w:ascii="Times New Roman"/>
                      <w:color w:val="000000" w:themeColor="text1"/>
                      <w:sz w:val="18"/>
                      <w:szCs w:val="18"/>
                      <w:u w:val="none"/>
                      <w14:textFill>
                        <w14:solidFill>
                          <w14:schemeClr w14:val="tx1"/>
                        </w14:solidFill>
                      </w14:textFill>
                    </w:rPr>
                    <w:t>密度</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1.053g/cm</w:t>
                  </w:r>
                  <w:r>
                    <w:rPr>
                      <w:rFonts w:ascii="Times New Roman"/>
                      <w:color w:val="000000" w:themeColor="text1"/>
                      <w:sz w:val="18"/>
                      <w:szCs w:val="18"/>
                      <w:u w:val="none"/>
                      <w:vertAlign w:val="superscript"/>
                      <w14:textFill>
                        <w14:solidFill>
                          <w14:schemeClr w14:val="tx1"/>
                        </w14:solidFill>
                      </w14:textFill>
                    </w:rPr>
                    <w:t>3</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熔点</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-35℃沸点</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337℃</w:t>
                  </w:r>
                </w:p>
                <w:p>
                  <w:pPr>
                    <w:rPr>
                      <w:rFonts w:ascii="Times New Roman"/>
                      <w:color w:val="000000" w:themeColor="text1"/>
                      <w:kern w:val="2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闪点</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171.1℃</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折射率：1.499外观：无色透明油状液体</w:t>
                  </w:r>
                  <w:r>
                    <w:rPr>
                      <w:rFonts w:hint="eastAsia" w:ascii="Times New Roman"/>
                      <w:color w:val="000000" w:themeColor="text1"/>
                      <w:sz w:val="18"/>
                      <w:szCs w:val="18"/>
                      <w:u w:val="none"/>
                      <w14:textFill>
                        <w14:solidFill>
                          <w14:schemeClr w14:val="tx1"/>
                        </w14:solidFill>
                      </w14:textFill>
                    </w:rPr>
                    <w:t>；</w:t>
                  </w:r>
                  <w:r>
                    <w:rPr>
                      <w:rFonts w:ascii="Times New Roman"/>
                      <w:color w:val="000000" w:themeColor="text1"/>
                      <w:sz w:val="18"/>
                      <w:szCs w:val="18"/>
                      <w:u w:val="none"/>
                      <w14:textFill>
                        <w14:solidFill>
                          <w14:schemeClr w14:val="tx1"/>
                        </w14:solidFill>
                      </w14:textFill>
                    </w:rPr>
                    <w:t>溶解性：不溶于水，易溶于醇、醚、丙酮和苯</w:t>
                  </w:r>
                </w:p>
              </w:tc>
              <w:tc>
                <w:tcPr>
                  <w:tcW w:w="2444" w:type="dxa"/>
                  <w:noWrap w:val="0"/>
                  <w:vAlign w:val="center"/>
                </w:tcPr>
                <w:p>
                  <w:pPr>
                    <w:jc w:val="center"/>
                    <w:rPr>
                      <w:rFonts w:ascii="Times New Roman"/>
                      <w:color w:val="000000" w:themeColor="text1"/>
                      <w:kern w:val="2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急性毒性：人口服TDLo：140 mg/kg；大鼠腹腔LD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：3050μL/kg；大鼠经口LD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：8mg/kg；大鼠肌肉LD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：&gt;8mg/kg；大鼠吸入LC</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：4250mg/kg；大鼠皮肤LCLo：6mg/kg；小鼠经口LC</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：5289mg/kg；小鼠吸入LC</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：25 gm/m</w:t>
                  </w:r>
                  <w:r>
                    <w:rPr>
                      <w:rFonts w:ascii="Times New Roman"/>
                      <w:color w:val="000000" w:themeColor="text1"/>
                      <w:sz w:val="18"/>
                      <w:szCs w:val="18"/>
                      <w:u w:val="none"/>
                      <w:vertAlign w:val="superscript"/>
                      <w14:textFill>
                        <w14:solidFill>
                          <w14:schemeClr w14:val="tx1"/>
                        </w14:solidFill>
                      </w14:textFill>
                    </w:rPr>
                    <w:t>3</w:t>
                  </w:r>
                  <w:r>
                    <w:rPr>
                      <w:rFonts w:ascii="Times New Roman"/>
                      <w:color w:val="000000" w:themeColor="text1"/>
                      <w:sz w:val="18"/>
                      <w:szCs w:val="18"/>
                      <w:u w:val="none"/>
                      <w14:textFill>
                        <w14:solidFill>
                          <w14:schemeClr w14:val="tx1"/>
                        </w14:solidFill>
                      </w14:textFill>
                    </w:rPr>
                    <w:t>/2H；小鼠腹腔LC</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：3570mg/kg；小鼠静脉LC</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：720mg/kg；兔子皮肤LD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：&gt;20mg/kg；猪口径LD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：10mg/kg；哺育动物经口LD</w:t>
                  </w:r>
                  <w:r>
                    <w:rPr>
                      <w:rFonts w:ascii="Times New Roman"/>
                      <w:color w:val="000000" w:themeColor="text1"/>
                      <w:sz w:val="18"/>
                      <w:szCs w:val="18"/>
                      <w:u w:val="none"/>
                      <w:vertAlign w:val="subscript"/>
                      <w14:textFill>
                        <w14:solidFill>
                          <w14:schemeClr w14:val="tx1"/>
                        </w14:solidFill>
                      </w14:textFill>
                    </w:rPr>
                    <w:t>50</w:t>
                  </w:r>
                  <w:r>
                    <w:rPr>
                      <w:rFonts w:ascii="Times New Roman"/>
                      <w:color w:val="000000" w:themeColor="text1"/>
                      <w:sz w:val="18"/>
                      <w:szCs w:val="18"/>
                      <w:u w:val="none"/>
                      <w14:textFill>
                        <w14:solidFill>
                          <w14:schemeClr w14:val="tx1"/>
                        </w14:solidFill>
                      </w14:textFill>
                    </w:rPr>
                    <w:t>：5mg/kg。</w:t>
                  </w:r>
                </w:p>
              </w:tc>
              <w:tc>
                <w:tcPr>
                  <w:tcW w:w="1735" w:type="dxa"/>
                  <w:noWrap w:val="0"/>
                  <w:vAlign w:val="center"/>
                </w:tcPr>
                <w:p>
                  <w:pPr>
                    <w:jc w:val="center"/>
                    <w:rPr>
                      <w:rFonts w:ascii="Times New Roman"/>
                      <w:color w:val="000000" w:themeColor="text1"/>
                      <w:kern w:val="21"/>
                      <w:sz w:val="18"/>
                      <w:szCs w:val="18"/>
                      <w:u w:val="none"/>
                      <w14:textFill>
                        <w14:solidFill>
                          <w14:schemeClr w14:val="tx1"/>
                        </w14:solidFill>
                      </w14:textFill>
                    </w:rPr>
                  </w:pPr>
                  <w:r>
                    <w:rPr>
                      <w:rFonts w:ascii="Times New Roman"/>
                      <w:color w:val="000000" w:themeColor="text1"/>
                      <w:sz w:val="18"/>
                      <w:szCs w:val="18"/>
                      <w:u w:val="none"/>
                      <w14:textFill>
                        <w14:solidFill>
                          <w14:schemeClr w14:val="tx1"/>
                        </w14:solidFill>
                      </w14:textFill>
                    </w:rPr>
                    <w:t>易燃，遇明火、高热能引起燃烧爆炸</w:t>
                  </w:r>
                </w:p>
              </w:tc>
            </w:tr>
          </w:tbl>
          <w:p>
            <w:pPr>
              <w:spacing w:line="360" w:lineRule="auto"/>
              <w:ind w:firstLine="480" w:firstLineChars="200"/>
              <w:jc w:val="left"/>
              <w:textAlignment w:val="baseline"/>
              <w:rPr>
                <w:rFonts w:ascii="Times New Roman"/>
                <w:bCs/>
                <w:color w:val="000000"/>
                <w:sz w:val="24"/>
                <w:szCs w:val="24"/>
                <w:highlight w:val="none"/>
                <w:u w:val="single"/>
              </w:rPr>
            </w:pPr>
            <w:r>
              <w:rPr>
                <w:rFonts w:hint="eastAsia" w:ascii="Times New Roman"/>
                <w:bCs/>
                <w:color w:val="000000"/>
                <w:sz w:val="24"/>
                <w:szCs w:val="24"/>
                <w:highlight w:val="none"/>
                <w:u w:val="single"/>
              </w:rPr>
              <w:t>（4）油漆和喷粉用量核算</w:t>
            </w:r>
          </w:p>
          <w:p>
            <w:pPr>
              <w:spacing w:line="360" w:lineRule="auto"/>
              <w:ind w:firstLine="480" w:firstLineChars="200"/>
              <w:jc w:val="left"/>
              <w:textAlignment w:val="baseline"/>
              <w:rPr>
                <w:rFonts w:hint="eastAsia" w:ascii="Times New Roman"/>
                <w:bCs/>
                <w:color w:val="000000"/>
                <w:sz w:val="24"/>
                <w:szCs w:val="24"/>
                <w:highlight w:val="none"/>
                <w:u w:val="single"/>
                <w:lang w:eastAsia="zh-CN"/>
              </w:rPr>
            </w:pPr>
            <w:r>
              <w:rPr>
                <w:rFonts w:hint="eastAsia" w:ascii="Times New Roman"/>
                <w:bCs/>
                <w:color w:val="000000"/>
                <w:sz w:val="24"/>
                <w:szCs w:val="24"/>
                <w:highlight w:val="none"/>
                <w:u w:val="single"/>
              </w:rPr>
              <w:t>1）</w:t>
            </w:r>
            <w:r>
              <w:rPr>
                <w:rFonts w:hint="eastAsia" w:ascii="Times New Roman"/>
                <w:bCs/>
                <w:color w:val="000000"/>
                <w:sz w:val="24"/>
                <w:szCs w:val="24"/>
                <w:highlight w:val="none"/>
                <w:u w:val="single"/>
                <w:lang w:eastAsia="zh-CN"/>
              </w:rPr>
              <w:t>喷涂面积</w:t>
            </w:r>
          </w:p>
          <w:p>
            <w:pPr>
              <w:pStyle w:val="5"/>
              <w:keepNext w:val="0"/>
              <w:keepLines w:val="0"/>
              <w:pageBreakBefore w:val="0"/>
              <w:widowControl/>
              <w:kinsoku/>
              <w:wordWrap/>
              <w:overflowPunct/>
              <w:topLinePunct w:val="0"/>
              <w:autoSpaceDE/>
              <w:autoSpaceDN/>
              <w:bidi w:val="0"/>
              <w:adjustRightInd/>
              <w:snapToGrid w:val="0"/>
              <w:spacing w:before="0" w:after="0" w:line="240" w:lineRule="auto"/>
              <w:ind w:right="0"/>
              <w:jc w:val="center"/>
              <w:textAlignment w:val="auto"/>
              <w:rPr>
                <w:rFonts w:hint="eastAsia" w:eastAsia="宋体"/>
                <w:u w:val="single"/>
                <w:lang w:eastAsia="zh-CN"/>
              </w:rPr>
            </w:pPr>
            <w:r>
              <w:rPr>
                <w:rFonts w:hint="eastAsia" w:ascii="Times New Roman" w:hAnsi="Times New Roman" w:eastAsia="宋体" w:cs="Times New Roman"/>
                <w:b/>
                <w:bCs/>
                <w:color w:val="000000" w:themeColor="text1"/>
                <w:szCs w:val="21"/>
                <w:u w:val="single"/>
                <w14:textFill>
                  <w14:solidFill>
                    <w14:schemeClr w14:val="tx1"/>
                  </w14:solidFill>
                </w14:textFill>
              </w:rPr>
              <w:t>表</w:t>
            </w:r>
            <w:r>
              <w:rPr>
                <w:rFonts w:hint="eastAsia" w:ascii="Times New Roman" w:hAnsi="Times New Roman" w:eastAsia="宋体" w:cs="Times New Roman"/>
                <w:b/>
                <w:bCs/>
                <w:color w:val="000000" w:themeColor="text1"/>
                <w:szCs w:val="21"/>
                <w:u w:val="single"/>
                <w:lang w:val="en-US" w:eastAsia="zh-CN"/>
                <w14:textFill>
                  <w14:solidFill>
                    <w14:schemeClr w14:val="tx1"/>
                  </w14:solidFill>
                </w14:textFill>
              </w:rPr>
              <w:t xml:space="preserve">2-7 </w:t>
            </w:r>
            <w:r>
              <w:rPr>
                <w:rFonts w:hint="eastAsia" w:ascii="Times New Roman" w:hAnsi="Times New Roman" w:eastAsia="宋体" w:cs="Times New Roman"/>
                <w:b/>
                <w:bCs/>
                <w:color w:val="000000" w:themeColor="text1"/>
                <w:szCs w:val="21"/>
                <w:u w:val="single"/>
                <w14:textFill>
                  <w14:solidFill>
                    <w14:schemeClr w14:val="tx1"/>
                  </w14:solidFill>
                </w14:textFill>
              </w:rPr>
              <w:t xml:space="preserve"> </w:t>
            </w:r>
            <w:r>
              <w:rPr>
                <w:rFonts w:hint="eastAsia" w:ascii="Times New Roman" w:hAnsi="Times New Roman" w:eastAsia="宋体" w:cs="Times New Roman"/>
                <w:b/>
                <w:bCs/>
                <w:color w:val="000000" w:themeColor="text1"/>
                <w:szCs w:val="21"/>
                <w:u w:val="single"/>
                <w:lang w:eastAsia="zh-CN"/>
                <w14:textFill>
                  <w14:solidFill>
                    <w14:schemeClr w14:val="tx1"/>
                  </w14:solidFill>
                </w14:textFill>
              </w:rPr>
              <w:t>喷涂面积</w:t>
            </w:r>
          </w:p>
          <w:tbl>
            <w:tblPr>
              <w:tblStyle w:val="29"/>
              <w:tblW w:w="4997"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86"/>
              <w:gridCol w:w="1400"/>
              <w:gridCol w:w="1473"/>
              <w:gridCol w:w="1004"/>
              <w:gridCol w:w="1476"/>
              <w:gridCol w:w="1216"/>
              <w:gridCol w:w="12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316" w:type="pct"/>
                  <w:noWrap w:val="0"/>
                  <w:vAlign w:val="center"/>
                </w:tcPr>
                <w:p>
                  <w:pPr>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序号</w:t>
                  </w:r>
                </w:p>
              </w:tc>
              <w:tc>
                <w:tcPr>
                  <w:tcW w:w="868" w:type="pct"/>
                  <w:tcBorders>
                    <w:right w:val="single" w:color="000000" w:sz="4" w:space="0"/>
                  </w:tcBorders>
                  <w:noWrap w:val="0"/>
                  <w:vAlign w:val="center"/>
                </w:tcPr>
                <w:p>
                  <w:pPr>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设备名称</w:t>
                  </w:r>
                </w:p>
              </w:tc>
              <w:tc>
                <w:tcPr>
                  <w:tcW w:w="912" w:type="pct"/>
                  <w:tcBorders>
                    <w:left w:val="single" w:color="000000" w:sz="4" w:space="0"/>
                  </w:tcBorders>
                  <w:noWrap w:val="0"/>
                  <w:vAlign w:val="center"/>
                </w:tcPr>
                <w:p>
                  <w:pPr>
                    <w:snapToGrid w:val="0"/>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规格型号</w:t>
                  </w:r>
                </w:p>
              </w:tc>
              <w:tc>
                <w:tcPr>
                  <w:tcW w:w="629"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u w:val="single"/>
                      <w:lang w:val="en-US" w:eastAsia="zh-CN" w:bidi="ar-SA"/>
                      <w14:textFill>
                        <w14:solidFill>
                          <w14:schemeClr w14:val="tx1"/>
                        </w14:solidFill>
                      </w14:textFill>
                    </w:rPr>
                  </w:pPr>
                  <w:r>
                    <w:rPr>
                      <w:rFonts w:hint="eastAsia"/>
                      <w:color w:val="000000" w:themeColor="text1"/>
                      <w:sz w:val="18"/>
                      <w:szCs w:val="18"/>
                      <w:u w:val="single"/>
                      <w14:textFill>
                        <w14:solidFill>
                          <w14:schemeClr w14:val="tx1"/>
                        </w14:solidFill>
                      </w14:textFill>
                    </w:rPr>
                    <w:t>年产量</w:t>
                  </w:r>
                  <w:r>
                    <w:rPr>
                      <w:rFonts w:hint="eastAsia"/>
                      <w:color w:val="000000" w:themeColor="text1"/>
                      <w:sz w:val="18"/>
                      <w:szCs w:val="18"/>
                      <w:u w:val="single"/>
                      <w:lang w:eastAsia="zh-CN"/>
                      <w14:textFill>
                        <w14:solidFill>
                          <w14:schemeClr w14:val="tx1"/>
                        </w14:solidFill>
                      </w14:textFill>
                    </w:rPr>
                    <w:t>（台）</w:t>
                  </w:r>
                </w:p>
              </w:tc>
              <w:tc>
                <w:tcPr>
                  <w:tcW w:w="757" w:type="pct"/>
                  <w:tcBorders>
                    <w:left w:val="single" w:color="000000" w:sz="4" w:space="0"/>
                  </w:tcBorders>
                  <w:noWrap w:val="0"/>
                  <w:vAlign w:val="center"/>
                </w:tcPr>
                <w:p>
                  <w:pPr>
                    <w:snapToGrid w:val="0"/>
                    <w:jc w:val="center"/>
                    <w:rPr>
                      <w:rFonts w:hint="eastAsia" w:eastAsia="宋体"/>
                      <w:color w:val="000000" w:themeColor="text1"/>
                      <w:sz w:val="18"/>
                      <w:szCs w:val="18"/>
                      <w:highlight w:val="none"/>
                      <w:u w:val="single"/>
                      <w:lang w:eastAsia="zh-CN"/>
                      <w14:textFill>
                        <w14:solidFill>
                          <w14:schemeClr w14:val="tx1"/>
                        </w14:solidFill>
                      </w14:textFill>
                    </w:rPr>
                  </w:pPr>
                  <w:r>
                    <w:rPr>
                      <w:rFonts w:hint="eastAsia"/>
                      <w:color w:val="000000" w:themeColor="text1"/>
                      <w:sz w:val="18"/>
                      <w:szCs w:val="18"/>
                      <w:highlight w:val="none"/>
                      <w:u w:val="single"/>
                      <w:lang w:eastAsia="zh-CN"/>
                      <w14:textFill>
                        <w14:solidFill>
                          <w14:schemeClr w14:val="tx1"/>
                        </w14:solidFill>
                      </w14:textFill>
                    </w:rPr>
                    <w:t>尺寸（</w:t>
                  </w:r>
                  <w:r>
                    <w:rPr>
                      <w:rFonts w:hint="eastAsia"/>
                      <w:color w:val="000000" w:themeColor="text1"/>
                      <w:sz w:val="18"/>
                      <w:szCs w:val="18"/>
                      <w:highlight w:val="none"/>
                      <w:u w:val="single"/>
                      <w:lang w:val="en-US" w:eastAsia="zh-CN"/>
                      <w14:textFill>
                        <w14:solidFill>
                          <w14:schemeClr w14:val="tx1"/>
                        </w14:solidFill>
                      </w14:textFill>
                    </w:rPr>
                    <w:t>mm</w:t>
                  </w:r>
                  <w:r>
                    <w:rPr>
                      <w:rFonts w:hint="eastAsia"/>
                      <w:color w:val="000000" w:themeColor="text1"/>
                      <w:sz w:val="18"/>
                      <w:szCs w:val="18"/>
                      <w:highlight w:val="none"/>
                      <w:u w:val="single"/>
                      <w:lang w:eastAsia="zh-CN"/>
                      <w14:textFill>
                        <w14:solidFill>
                          <w14:schemeClr w14:val="tx1"/>
                        </w14:solidFill>
                      </w14:textFill>
                    </w:rPr>
                    <w:t>）</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eastAsia="zh-CN"/>
                      <w14:textFill>
                        <w14:solidFill>
                          <w14:schemeClr w14:val="tx1"/>
                        </w14:solidFill>
                      </w14:textFill>
                    </w:rPr>
                    <w:t>喷漆面积</w:t>
                  </w:r>
                  <w:r>
                    <w:rPr>
                      <w:rFonts w:hint="eastAsia"/>
                      <w:color w:val="000000" w:themeColor="text1"/>
                      <w:sz w:val="18"/>
                      <w:szCs w:val="18"/>
                      <w:highlight w:val="none"/>
                      <w:u w:val="single"/>
                      <w:lang w:val="en-US" w:eastAsia="zh-CN"/>
                      <w14:textFill>
                        <w14:solidFill>
                          <w14:schemeClr w14:val="tx1"/>
                        </w14:solidFill>
                      </w14:textFill>
                    </w:rPr>
                    <w:t>m</w:t>
                  </w:r>
                  <w:r>
                    <w:rPr>
                      <w:rFonts w:hint="eastAsia"/>
                      <w:color w:val="000000" w:themeColor="text1"/>
                      <w:sz w:val="18"/>
                      <w:szCs w:val="18"/>
                      <w:highlight w:val="none"/>
                      <w:u w:val="single"/>
                      <w:vertAlign w:val="superscript"/>
                      <w:lang w:val="en-US" w:eastAsia="zh-CN"/>
                      <w14:textFill>
                        <w14:solidFill>
                          <w14:schemeClr w14:val="tx1"/>
                        </w14:solidFill>
                      </w14:textFill>
                    </w:rPr>
                    <w:t>2</w:t>
                  </w:r>
                  <w:r>
                    <w:rPr>
                      <w:rFonts w:hint="eastAsia"/>
                      <w:color w:val="000000" w:themeColor="text1"/>
                      <w:sz w:val="18"/>
                      <w:szCs w:val="18"/>
                      <w:highlight w:val="none"/>
                      <w:u w:val="single"/>
                      <w:lang w:val="en-US" w:eastAsia="zh-CN"/>
                      <w14:textFill>
                        <w14:solidFill>
                          <w14:schemeClr w14:val="tx1"/>
                        </w14:solidFill>
                      </w14:textFill>
                    </w:rPr>
                    <w:t>/年</w:t>
                  </w:r>
                </w:p>
              </w:tc>
              <w:tc>
                <w:tcPr>
                  <w:tcW w:w="757" w:type="pct"/>
                  <w:tcBorders>
                    <w:left w:val="single" w:color="000000" w:sz="4" w:space="0"/>
                  </w:tcBorders>
                  <w:noWrap w:val="0"/>
                  <w:vAlign w:val="center"/>
                </w:tcPr>
                <w:p>
                  <w:pPr>
                    <w:snapToGrid w:val="0"/>
                    <w:jc w:val="center"/>
                    <w:rPr>
                      <w:rFonts w:hint="eastAsia"/>
                      <w:color w:val="000000" w:themeColor="text1"/>
                      <w:sz w:val="18"/>
                      <w:szCs w:val="18"/>
                      <w:highlight w:val="none"/>
                      <w:u w:val="single"/>
                      <w:lang w:eastAsia="zh-CN"/>
                      <w14:textFill>
                        <w14:solidFill>
                          <w14:schemeClr w14:val="tx1"/>
                        </w14:solidFill>
                      </w14:textFill>
                    </w:rPr>
                  </w:pPr>
                  <w:r>
                    <w:rPr>
                      <w:rFonts w:hint="eastAsia"/>
                      <w:color w:val="000000" w:themeColor="text1"/>
                      <w:sz w:val="18"/>
                      <w:szCs w:val="18"/>
                      <w:highlight w:val="none"/>
                      <w:u w:val="single"/>
                      <w:lang w:eastAsia="zh-CN"/>
                      <w14:textFill>
                        <w14:solidFill>
                          <w14:schemeClr w14:val="tx1"/>
                        </w14:solidFill>
                      </w14:textFill>
                    </w:rPr>
                    <w:t>喷粉面积</w:t>
                  </w:r>
                  <w:r>
                    <w:rPr>
                      <w:rFonts w:hint="eastAsia"/>
                      <w:color w:val="000000" w:themeColor="text1"/>
                      <w:sz w:val="18"/>
                      <w:szCs w:val="18"/>
                      <w:highlight w:val="none"/>
                      <w:u w:val="single"/>
                      <w:lang w:val="en-US" w:eastAsia="zh-CN"/>
                      <w14:textFill>
                        <w14:solidFill>
                          <w14:schemeClr w14:val="tx1"/>
                        </w14:solidFill>
                      </w14:textFill>
                    </w:rPr>
                    <w:t>m</w:t>
                  </w:r>
                  <w:r>
                    <w:rPr>
                      <w:rFonts w:hint="eastAsia"/>
                      <w:color w:val="000000" w:themeColor="text1"/>
                      <w:sz w:val="18"/>
                      <w:szCs w:val="18"/>
                      <w:highlight w:val="none"/>
                      <w:u w:val="single"/>
                      <w:vertAlign w:val="superscript"/>
                      <w:lang w:val="en-US" w:eastAsia="zh-CN"/>
                      <w14:textFill>
                        <w14:solidFill>
                          <w14:schemeClr w14:val="tx1"/>
                        </w14:solidFill>
                      </w14:textFill>
                    </w:rPr>
                    <w:t>2</w:t>
                  </w:r>
                  <w:r>
                    <w:rPr>
                      <w:rFonts w:hint="eastAsia"/>
                      <w:color w:val="000000" w:themeColor="text1"/>
                      <w:sz w:val="18"/>
                      <w:szCs w:val="18"/>
                      <w:highlight w:val="none"/>
                      <w:u w:val="single"/>
                      <w:lang w:val="en-US" w:eastAsia="zh-CN"/>
                      <w14:textFill>
                        <w14:solidFill>
                          <w14:schemeClr w14:val="tx1"/>
                        </w14:solidFill>
                      </w14:textFill>
                    </w:rPr>
                    <w:t>/年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316" w:type="pct"/>
                  <w:noWrap w:val="0"/>
                  <w:vAlign w:val="center"/>
                </w:tcPr>
                <w:p>
                  <w:pPr>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1</w:t>
                  </w:r>
                </w:p>
              </w:tc>
              <w:tc>
                <w:tcPr>
                  <w:tcW w:w="868" w:type="pct"/>
                  <w:tcBorders>
                    <w:right w:val="single" w:color="000000" w:sz="4" w:space="0"/>
                  </w:tcBorders>
                  <w:noWrap w:val="0"/>
                  <w:vAlign w:val="center"/>
                </w:tcPr>
                <w:p>
                  <w:pPr>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美式箱变壳体成套</w:t>
                  </w:r>
                </w:p>
              </w:tc>
              <w:tc>
                <w:tcPr>
                  <w:tcW w:w="912" w:type="pct"/>
                  <w:vMerge w:val="restart"/>
                  <w:tcBorders>
                    <w:left w:val="single" w:color="000000" w:sz="4" w:space="0"/>
                  </w:tcBorders>
                  <w:noWrap w:val="0"/>
                  <w:vAlign w:val="center"/>
                </w:tcPr>
                <w:p>
                  <w:pPr>
                    <w:snapToGrid w:val="0"/>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L型、品字形、目字形，800~7700kVA</w:t>
                  </w:r>
                </w:p>
              </w:tc>
              <w:tc>
                <w:tcPr>
                  <w:tcW w:w="629"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u w:val="single"/>
                      <w:lang w:val="en-US" w:eastAsia="zh-CN" w:bidi="ar-SA"/>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6000</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val="en-US" w:eastAsia="zh-CN"/>
                      <w14:textFill>
                        <w14:solidFill>
                          <w14:schemeClr w14:val="tx1"/>
                        </w14:solidFill>
                      </w14:textFill>
                    </w:rPr>
                    <w:t>3850*2980*2250</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val="en-US" w:eastAsia="zh-CN"/>
                      <w14:textFill>
                        <w14:solidFill>
                          <w14:schemeClr w14:val="tx1"/>
                        </w14:solidFill>
                      </w14:textFill>
                    </w:rPr>
                    <w:t>16080</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val="en-US" w:eastAsia="zh-CN"/>
                      <w14:textFill>
                        <w14:solidFill>
                          <w14:schemeClr w14:val="tx1"/>
                        </w14:solidFill>
                      </w14:textFill>
                    </w:rPr>
                    <w:t>305520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316" w:type="pct"/>
                  <w:noWrap w:val="0"/>
                  <w:vAlign w:val="center"/>
                </w:tcPr>
                <w:p>
                  <w:pPr>
                    <w:snapToGrid w:val="0"/>
                    <w:jc w:val="center"/>
                    <w:rPr>
                      <w:rFonts w:hint="eastAsia"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2</w:t>
                  </w:r>
                </w:p>
              </w:tc>
              <w:tc>
                <w:tcPr>
                  <w:tcW w:w="868" w:type="pct"/>
                  <w:tcBorders>
                    <w:right w:val="single" w:color="000000" w:sz="4" w:space="0"/>
                  </w:tcBorders>
                  <w:noWrap w:val="0"/>
                  <w:vAlign w:val="center"/>
                </w:tcPr>
                <w:p>
                  <w:pPr>
                    <w:jc w:val="center"/>
                    <w:rPr>
                      <w:rFonts w:hint="default"/>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华式箱变壳体成套</w:t>
                  </w:r>
                </w:p>
              </w:tc>
              <w:tc>
                <w:tcPr>
                  <w:tcW w:w="912" w:type="pct"/>
                  <w:vMerge w:val="continue"/>
                  <w:tcBorders>
                    <w:left w:val="single" w:color="000000" w:sz="4" w:space="0"/>
                  </w:tcBorders>
                  <w:noWrap w:val="0"/>
                  <w:vAlign w:val="center"/>
                </w:tcPr>
                <w:p>
                  <w:pPr>
                    <w:snapToGrid w:val="0"/>
                    <w:jc w:val="center"/>
                    <w:rPr>
                      <w:rFonts w:hint="default"/>
                      <w:color w:val="000000" w:themeColor="text1"/>
                      <w:sz w:val="18"/>
                      <w:szCs w:val="18"/>
                      <w:u w:val="single"/>
                      <w:lang w:val="en-US" w:eastAsia="zh-CN"/>
                      <w14:textFill>
                        <w14:solidFill>
                          <w14:schemeClr w14:val="tx1"/>
                        </w14:solidFill>
                      </w14:textFill>
                    </w:rPr>
                  </w:pPr>
                </w:p>
              </w:tc>
              <w:tc>
                <w:tcPr>
                  <w:tcW w:w="629" w:type="pct"/>
                  <w:tcBorders>
                    <w:left w:val="single" w:color="000000" w:sz="4" w:space="0"/>
                  </w:tcBorders>
                  <w:noWrap w:val="0"/>
                  <w:vAlign w:val="center"/>
                </w:tcPr>
                <w:p>
                  <w:pPr>
                    <w:jc w:val="center"/>
                    <w:rPr>
                      <w:rFonts w:hint="eastAsia" w:ascii="Times New Roman" w:hAnsi="Times New Roman" w:eastAsia="宋体" w:cs="Times New Roman"/>
                      <w:color w:val="000000" w:themeColor="text1"/>
                      <w:kern w:val="2"/>
                      <w:sz w:val="18"/>
                      <w:szCs w:val="18"/>
                      <w:u w:val="single"/>
                      <w:lang w:val="en-US" w:eastAsia="zh-CN" w:bidi="ar-SA"/>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9000</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val="en-US" w:eastAsia="zh-CN"/>
                      <w14:textFill>
                        <w14:solidFill>
                          <w14:schemeClr w14:val="tx1"/>
                        </w14:solidFill>
                      </w14:textFill>
                    </w:rPr>
                    <w:t>6120*2980*2950</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val="en-US" w:eastAsia="zh-CN"/>
                      <w14:textFill>
                        <w14:solidFill>
                          <w14:schemeClr w14:val="tx1"/>
                        </w14:solidFill>
                      </w14:textFill>
                    </w:rPr>
                    <w:t>40590</w:t>
                  </w:r>
                </w:p>
              </w:tc>
              <w:tc>
                <w:tcPr>
                  <w:tcW w:w="757" w:type="pct"/>
                  <w:tcBorders>
                    <w:left w:val="single" w:color="000000" w:sz="4" w:space="0"/>
                  </w:tcBorders>
                  <w:noWrap w:val="0"/>
                  <w:vAlign w:val="center"/>
                </w:tcPr>
                <w:p>
                  <w:pPr>
                    <w:snapToGrid w:val="0"/>
                    <w:jc w:val="center"/>
                    <w:rPr>
                      <w:rFonts w:hint="default"/>
                      <w:color w:val="000000" w:themeColor="text1"/>
                      <w:sz w:val="18"/>
                      <w:szCs w:val="18"/>
                      <w:highlight w:val="none"/>
                      <w:u w:val="single"/>
                      <w:lang w:val="en-US" w:eastAsia="zh-CN"/>
                      <w14:textFill>
                        <w14:solidFill>
                          <w14:schemeClr w14:val="tx1"/>
                        </w14:solidFill>
                      </w14:textFill>
                    </w:rPr>
                  </w:pPr>
                  <w:r>
                    <w:rPr>
                      <w:rFonts w:hint="eastAsia"/>
                      <w:color w:val="000000" w:themeColor="text1"/>
                      <w:sz w:val="18"/>
                      <w:szCs w:val="18"/>
                      <w:highlight w:val="none"/>
                      <w:u w:val="single"/>
                      <w:lang w:val="en-US" w:eastAsia="zh-CN"/>
                      <w14:textFill>
                        <w14:solidFill>
                          <w14:schemeClr w14:val="tx1"/>
                        </w14:solidFill>
                      </w14:textFill>
                    </w:rPr>
                    <w:t>771210</w:t>
                  </w:r>
                </w:p>
              </w:tc>
            </w:tr>
          </w:tbl>
          <w:p>
            <w:pPr>
              <w:spacing w:line="360" w:lineRule="auto"/>
              <w:ind w:firstLine="480" w:firstLineChars="200"/>
              <w:jc w:val="left"/>
              <w:textAlignment w:val="baseline"/>
              <w:rPr>
                <w:rFonts w:hint="eastAsia" w:ascii="Times New Roman"/>
                <w:bCs/>
                <w:color w:val="000000"/>
                <w:sz w:val="24"/>
                <w:szCs w:val="24"/>
                <w:highlight w:val="none"/>
                <w:u w:val="single"/>
              </w:rPr>
            </w:pPr>
            <w:r>
              <w:rPr>
                <w:rFonts w:hint="eastAsia" w:ascii="Times New Roman"/>
                <w:bCs/>
                <w:color w:val="000000"/>
                <w:sz w:val="24"/>
                <w:szCs w:val="24"/>
                <w:highlight w:val="none"/>
                <w:u w:val="single"/>
                <w:lang w:val="en-US" w:eastAsia="zh-CN"/>
              </w:rPr>
              <w:t>2）</w:t>
            </w:r>
            <w:r>
              <w:rPr>
                <w:rFonts w:hint="eastAsia" w:ascii="Times New Roman"/>
                <w:bCs/>
                <w:color w:val="000000"/>
                <w:sz w:val="24"/>
                <w:szCs w:val="24"/>
                <w:highlight w:val="none"/>
                <w:u w:val="single"/>
              </w:rPr>
              <w:t>油漆用量</w:t>
            </w:r>
          </w:p>
          <w:p>
            <w:pPr>
              <w:snapToGrid w:val="0"/>
              <w:spacing w:line="360" w:lineRule="auto"/>
              <w:ind w:firstLine="480"/>
              <w:rPr>
                <w:rFonts w:hint="default" w:ascii="Times New Roman" w:hAnsi="Times New Roman" w:eastAsia="宋体" w:cs="Times New Roman"/>
                <w:color w:val="000000"/>
                <w:sz w:val="24"/>
                <w:szCs w:val="24"/>
                <w:highlight w:val="none"/>
                <w:u w:val="single"/>
              </w:rPr>
            </w:pPr>
            <w:r>
              <w:rPr>
                <w:rFonts w:hint="eastAsia" w:ascii="Times New Roman"/>
                <w:bCs/>
                <w:color w:val="000000"/>
                <w:sz w:val="24"/>
                <w:szCs w:val="24"/>
                <w:highlight w:val="none"/>
                <w:u w:val="single"/>
              </w:rPr>
              <w:t>本项目</w:t>
            </w:r>
            <w:r>
              <w:rPr>
                <w:rFonts w:hint="eastAsia" w:ascii="Times New Roman"/>
                <w:bCs/>
                <w:color w:val="000000"/>
                <w:sz w:val="24"/>
                <w:szCs w:val="24"/>
                <w:highlight w:val="none"/>
                <w:u w:val="single"/>
                <w:lang w:eastAsia="zh-CN"/>
              </w:rPr>
              <w:t>喷漆</w:t>
            </w:r>
            <w:r>
              <w:rPr>
                <w:rFonts w:hint="eastAsia" w:ascii="Times New Roman"/>
                <w:bCs/>
                <w:color w:val="000000"/>
                <w:sz w:val="24"/>
                <w:szCs w:val="24"/>
                <w:highlight w:val="none"/>
                <w:u w:val="single"/>
              </w:rPr>
              <w:t>表面面积约为</w:t>
            </w:r>
            <w:bookmarkStart w:id="23" w:name="_GoBack"/>
            <w:bookmarkEnd w:id="23"/>
            <w:r>
              <w:rPr>
                <w:rFonts w:hint="eastAsia" w:ascii="Times New Roman"/>
                <w:bCs/>
                <w:color w:val="000000"/>
                <w:sz w:val="24"/>
                <w:szCs w:val="24"/>
                <w:highlight w:val="none"/>
                <w:u w:val="single"/>
                <w:lang w:val="en-US" w:eastAsia="zh-CN"/>
              </w:rPr>
              <w:t>56670</w:t>
            </w:r>
            <w:r>
              <w:rPr>
                <w:rFonts w:hint="eastAsia" w:ascii="Times New Roman"/>
                <w:bCs/>
                <w:color w:val="000000"/>
                <w:sz w:val="24"/>
                <w:szCs w:val="24"/>
                <w:highlight w:val="none"/>
                <w:u w:val="single"/>
              </w:rPr>
              <w:t>m</w:t>
            </w:r>
            <w:r>
              <w:rPr>
                <w:rFonts w:hint="eastAsia" w:ascii="Times New Roman"/>
                <w:bCs/>
                <w:color w:val="000000"/>
                <w:sz w:val="24"/>
                <w:szCs w:val="24"/>
                <w:highlight w:val="none"/>
                <w:u w:val="single"/>
                <w:vertAlign w:val="superscript"/>
              </w:rPr>
              <w:t>2</w:t>
            </w:r>
            <w:r>
              <w:rPr>
                <w:rFonts w:hint="eastAsia" w:ascii="Times New Roman"/>
                <w:bCs/>
                <w:color w:val="000000"/>
                <w:sz w:val="24"/>
                <w:szCs w:val="24"/>
                <w:highlight w:val="none"/>
                <w:u w:val="single"/>
              </w:rPr>
              <w:t>，</w:t>
            </w:r>
            <w:r>
              <w:rPr>
                <w:rFonts w:hint="eastAsia" w:ascii="Times New Roman"/>
                <w:bCs/>
                <w:color w:val="000000"/>
                <w:sz w:val="24"/>
                <w:szCs w:val="24"/>
                <w:highlight w:val="none"/>
                <w:u w:val="single"/>
                <w:lang w:eastAsia="zh-CN"/>
              </w:rPr>
              <w:t>在产品表面喷</w:t>
            </w:r>
            <w:r>
              <w:rPr>
                <w:rFonts w:hint="eastAsia" w:ascii="Times New Roman"/>
                <w:bCs/>
                <w:color w:val="000000"/>
                <w:sz w:val="24"/>
                <w:szCs w:val="24"/>
                <w:highlight w:val="none"/>
                <w:u w:val="single"/>
              </w:rPr>
              <w:t>上一层油漆，油漆厚度约为</w:t>
            </w:r>
            <w:r>
              <w:rPr>
                <w:rFonts w:hint="eastAsia" w:ascii="Times New Roman"/>
                <w:bCs/>
                <w:color w:val="000000"/>
                <w:sz w:val="24"/>
                <w:szCs w:val="24"/>
                <w:highlight w:val="none"/>
                <w:u w:val="single"/>
                <w:lang w:val="en-US" w:eastAsia="zh-CN"/>
              </w:rPr>
              <w:t>4</w:t>
            </w:r>
            <w:r>
              <w:rPr>
                <w:rFonts w:hint="eastAsia" w:ascii="Times New Roman"/>
                <w:bCs/>
                <w:color w:val="000000"/>
                <w:sz w:val="24"/>
                <w:szCs w:val="24"/>
                <w:highlight w:val="none"/>
                <w:u w:val="single"/>
              </w:rPr>
              <w:t>0</w:t>
            </w:r>
            <w:r>
              <w:rPr>
                <w:rFonts w:ascii="Times New Roman"/>
                <w:bCs/>
                <w:color w:val="000000"/>
                <w:sz w:val="24"/>
                <w:szCs w:val="24"/>
                <w:highlight w:val="none"/>
                <w:u w:val="single"/>
              </w:rPr>
              <w:t>μ</w:t>
            </w:r>
            <w:r>
              <w:rPr>
                <w:rFonts w:hint="eastAsia" w:ascii="Times New Roman"/>
                <w:bCs/>
                <w:color w:val="000000"/>
                <w:sz w:val="24"/>
                <w:szCs w:val="24"/>
                <w:highlight w:val="none"/>
                <w:u w:val="single"/>
              </w:rPr>
              <w:t>m。</w:t>
            </w:r>
            <w:r>
              <w:rPr>
                <w:rFonts w:hint="default" w:ascii="Times New Roman" w:hAnsi="Times New Roman" w:eastAsia="宋体" w:cs="Times New Roman"/>
                <w:color w:val="000000"/>
                <w:sz w:val="24"/>
                <w:szCs w:val="24"/>
                <w:highlight w:val="none"/>
                <w:u w:val="single"/>
              </w:rPr>
              <w:t>油漆使用量按以下公式进行计算：</w:t>
            </w:r>
          </w:p>
          <w:p>
            <w:pPr>
              <w:spacing w:line="360" w:lineRule="auto"/>
              <w:ind w:firstLine="420" w:firstLineChars="200"/>
              <w:jc w:val="left"/>
              <w:textAlignment w:val="baseline"/>
              <w:rPr>
                <w:rFonts w:hint="eastAsia" w:ascii="Times New Roman"/>
                <w:bCs/>
                <w:color w:val="000000"/>
                <w:highlight w:val="none"/>
                <w:u w:val="single"/>
              </w:rPr>
            </w:pPr>
            <w:r>
              <w:rPr>
                <w:color w:val="000000"/>
                <w:highlight w:val="none"/>
                <w:u w:val="single"/>
              </w:rPr>
              <w:drawing>
                <wp:inline distT="0" distB="0" distL="114300" distR="114300">
                  <wp:extent cx="4819015" cy="485775"/>
                  <wp:effectExtent l="0" t="0" r="635" b="9525"/>
                  <wp:docPr id="4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
                          <pic:cNvPicPr>
                            <a:picLocks noChangeAspect="1"/>
                          </pic:cNvPicPr>
                        </pic:nvPicPr>
                        <pic:blipFill>
                          <a:blip r:embed="rId7"/>
                          <a:stretch>
                            <a:fillRect/>
                          </a:stretch>
                        </pic:blipFill>
                        <pic:spPr>
                          <a:xfrm>
                            <a:off x="0" y="0"/>
                            <a:ext cx="4819015" cy="485775"/>
                          </a:xfrm>
                          <a:prstGeom prst="rect">
                            <a:avLst/>
                          </a:prstGeom>
                          <a:noFill/>
                          <a:ln>
                            <a:noFill/>
                          </a:ln>
                        </pic:spPr>
                      </pic:pic>
                    </a:graphicData>
                  </a:graphic>
                </wp:inline>
              </w:drawing>
            </w:r>
          </w:p>
          <w:p>
            <w:pPr>
              <w:spacing w:line="360" w:lineRule="auto"/>
              <w:ind w:firstLine="480" w:firstLineChars="200"/>
              <w:jc w:val="left"/>
              <w:textAlignment w:val="baseline"/>
              <w:rPr>
                <w:rFonts w:hint="eastAsia" w:ascii="Times New Roman" w:eastAsia="宋体"/>
                <w:bCs/>
                <w:color w:val="000000"/>
                <w:sz w:val="24"/>
                <w:szCs w:val="24"/>
                <w:highlight w:val="none"/>
                <w:u w:val="single"/>
                <w:lang w:eastAsia="zh-CN"/>
              </w:rPr>
            </w:pPr>
            <w:r>
              <w:rPr>
                <w:rFonts w:hint="eastAsia" w:ascii="Times New Roman"/>
                <w:bCs/>
                <w:color w:val="000000"/>
                <w:sz w:val="24"/>
                <w:szCs w:val="24"/>
                <w:highlight w:val="none"/>
                <w:u w:val="single"/>
              </w:rPr>
              <w:t>其中</w:t>
            </w:r>
            <w:r>
              <w:rPr>
                <w:rFonts w:hint="eastAsia" w:ascii="Times New Roman"/>
                <w:bCs/>
                <w:color w:val="000000"/>
                <w:sz w:val="24"/>
                <w:szCs w:val="24"/>
                <w:highlight w:val="none"/>
                <w:u w:val="single"/>
                <w:lang w:eastAsia="zh-CN"/>
              </w:rPr>
              <w:t>油漆底漆的固体份为</w:t>
            </w:r>
            <w:r>
              <w:rPr>
                <w:rFonts w:hint="eastAsia" w:ascii="Times New Roman"/>
                <w:bCs/>
                <w:color w:val="000000"/>
                <w:sz w:val="24"/>
                <w:szCs w:val="24"/>
                <w:highlight w:val="none"/>
                <w:u w:val="single"/>
                <w:lang w:val="en-US" w:eastAsia="zh-CN"/>
              </w:rPr>
              <w:t>79%，</w:t>
            </w:r>
            <w:r>
              <w:rPr>
                <w:rFonts w:hint="eastAsia" w:ascii="Times New Roman"/>
                <w:bCs/>
                <w:color w:val="000000"/>
                <w:sz w:val="24"/>
                <w:szCs w:val="24"/>
                <w:highlight w:val="none"/>
                <w:u w:val="single"/>
                <w:lang w:eastAsia="zh-CN"/>
              </w:rPr>
              <w:t>喷漆附着率为</w:t>
            </w:r>
            <w:r>
              <w:rPr>
                <w:rFonts w:hint="eastAsia" w:ascii="Times New Roman"/>
                <w:bCs/>
                <w:color w:val="000000"/>
                <w:sz w:val="24"/>
                <w:szCs w:val="24"/>
                <w:highlight w:val="none"/>
                <w:u w:val="single"/>
                <w:lang w:val="en-US" w:eastAsia="zh-CN"/>
              </w:rPr>
              <w:t>70%</w:t>
            </w:r>
            <w:r>
              <w:rPr>
                <w:rFonts w:hint="eastAsia" w:ascii="Times New Roman"/>
                <w:bCs/>
                <w:color w:val="000000"/>
                <w:sz w:val="24"/>
                <w:szCs w:val="24"/>
                <w:highlight w:val="none"/>
                <w:u w:val="single"/>
              </w:rPr>
              <w:t>，密度约为1.2g/cm</w:t>
            </w:r>
            <w:r>
              <w:rPr>
                <w:rFonts w:hint="eastAsia" w:ascii="Times New Roman"/>
                <w:bCs/>
                <w:color w:val="000000"/>
                <w:sz w:val="24"/>
                <w:szCs w:val="24"/>
                <w:highlight w:val="none"/>
                <w:u w:val="single"/>
                <w:vertAlign w:val="superscript"/>
              </w:rPr>
              <w:t>3</w:t>
            </w:r>
            <w:r>
              <w:rPr>
                <w:rFonts w:hint="eastAsia" w:ascii="Times New Roman"/>
                <w:bCs/>
                <w:color w:val="000000"/>
                <w:sz w:val="24"/>
                <w:szCs w:val="24"/>
                <w:highlight w:val="none"/>
                <w:u w:val="single"/>
                <w:vertAlign w:val="baseline"/>
                <w:lang w:eastAsia="zh-CN"/>
              </w:rPr>
              <w:t>。</w:t>
            </w:r>
          </w:p>
          <w:p>
            <w:pPr>
              <w:spacing w:line="360" w:lineRule="auto"/>
              <w:ind w:firstLine="480" w:firstLineChars="200"/>
              <w:jc w:val="left"/>
              <w:textAlignment w:val="baseline"/>
              <w:rPr>
                <w:rFonts w:hint="default" w:ascii="Times New Roman" w:eastAsia="宋体"/>
                <w:bCs/>
                <w:color w:val="000000"/>
                <w:sz w:val="24"/>
                <w:szCs w:val="24"/>
                <w:highlight w:val="none"/>
                <w:u w:val="single"/>
                <w:vertAlign w:val="superscript"/>
                <w:lang w:val="en-US" w:eastAsia="zh-CN"/>
              </w:rPr>
            </w:pPr>
            <w:r>
              <w:rPr>
                <w:rFonts w:hint="eastAsia" w:ascii="Times New Roman"/>
                <w:bCs/>
                <w:color w:val="000000"/>
                <w:sz w:val="24"/>
                <w:szCs w:val="24"/>
                <w:highlight w:val="none"/>
                <w:u w:val="single"/>
              </w:rPr>
              <w:t>则油漆用量为：</w:t>
            </w:r>
            <w:r>
              <w:rPr>
                <w:rFonts w:hint="eastAsia" w:ascii="Times New Roman"/>
                <w:bCs/>
                <w:color w:val="000000"/>
                <w:sz w:val="24"/>
                <w:szCs w:val="24"/>
                <w:highlight w:val="none"/>
                <w:u w:val="single"/>
                <w:lang w:val="en-US" w:eastAsia="zh-CN"/>
              </w:rPr>
              <w:t>56670</w:t>
            </w:r>
            <w:r>
              <w:rPr>
                <w:rFonts w:ascii="Times New Roman"/>
                <w:bCs/>
                <w:color w:val="000000"/>
                <w:sz w:val="24"/>
                <w:szCs w:val="24"/>
                <w:highlight w:val="none"/>
                <w:u w:val="single"/>
              </w:rPr>
              <w:t>m</w:t>
            </w:r>
            <w:r>
              <w:rPr>
                <w:rFonts w:ascii="Times New Roman"/>
                <w:bCs/>
                <w:color w:val="000000"/>
                <w:sz w:val="24"/>
                <w:szCs w:val="24"/>
                <w:highlight w:val="none"/>
                <w:u w:val="single"/>
                <w:vertAlign w:val="superscript"/>
              </w:rPr>
              <w:t>2</w:t>
            </w:r>
            <w:r>
              <w:rPr>
                <w:rFonts w:ascii="Times New Roman"/>
                <w:bCs/>
                <w:color w:val="000000"/>
                <w:sz w:val="24"/>
                <w:szCs w:val="24"/>
                <w:highlight w:val="none"/>
                <w:u w:val="single"/>
              </w:rPr>
              <w:t>×</w:t>
            </w:r>
            <w:r>
              <w:rPr>
                <w:rFonts w:hint="eastAsia" w:ascii="Times New Roman"/>
                <w:bCs/>
                <w:color w:val="000000"/>
                <w:sz w:val="24"/>
                <w:szCs w:val="24"/>
                <w:highlight w:val="none"/>
                <w:u w:val="single"/>
                <w:lang w:val="en-US" w:eastAsia="zh-CN"/>
              </w:rPr>
              <w:t>4</w:t>
            </w:r>
            <w:r>
              <w:rPr>
                <w:rFonts w:ascii="Times New Roman"/>
                <w:bCs/>
                <w:color w:val="000000"/>
                <w:sz w:val="24"/>
                <w:szCs w:val="24"/>
                <w:highlight w:val="none"/>
                <w:u w:val="single"/>
              </w:rPr>
              <w:t>0μm×</w:t>
            </w:r>
            <w:r>
              <w:rPr>
                <w:rFonts w:hint="eastAsia" w:ascii="Times New Roman"/>
                <w:bCs/>
                <w:color w:val="000000"/>
                <w:sz w:val="24"/>
                <w:szCs w:val="24"/>
                <w:highlight w:val="none"/>
                <w:u w:val="single"/>
              </w:rPr>
              <w:t>1.2t/m</w:t>
            </w:r>
            <w:r>
              <w:rPr>
                <w:rFonts w:hint="eastAsia" w:ascii="Times New Roman"/>
                <w:bCs/>
                <w:color w:val="000000"/>
                <w:sz w:val="24"/>
                <w:szCs w:val="24"/>
                <w:highlight w:val="none"/>
                <w:u w:val="single"/>
                <w:vertAlign w:val="superscript"/>
              </w:rPr>
              <w:t>3</w:t>
            </w:r>
            <w:r>
              <w:rPr>
                <w:rFonts w:hint="eastAsia" w:ascii="Times New Roman"/>
                <w:bCs/>
                <w:color w:val="000000"/>
                <w:sz w:val="24"/>
                <w:szCs w:val="24"/>
                <w:highlight w:val="none"/>
                <w:u w:val="single"/>
              </w:rPr>
              <w:t>÷</w:t>
            </w:r>
            <w:r>
              <w:rPr>
                <w:rFonts w:hint="eastAsia" w:ascii="Times New Roman"/>
                <w:bCs/>
                <w:color w:val="000000"/>
                <w:sz w:val="24"/>
                <w:szCs w:val="24"/>
                <w:highlight w:val="none"/>
                <w:u w:val="single"/>
                <w:lang w:val="en-US" w:eastAsia="zh-CN"/>
              </w:rPr>
              <w:t>0.79</w:t>
            </w:r>
            <w:r>
              <w:rPr>
                <w:rFonts w:hint="eastAsia" w:ascii="Times New Roman"/>
                <w:bCs/>
                <w:color w:val="000000"/>
                <w:sz w:val="24"/>
                <w:szCs w:val="24"/>
                <w:highlight w:val="none"/>
                <w:u w:val="single"/>
              </w:rPr>
              <w:t>÷</w:t>
            </w:r>
            <w:r>
              <w:rPr>
                <w:rFonts w:hint="eastAsia" w:ascii="Times New Roman"/>
                <w:bCs/>
                <w:color w:val="000000"/>
                <w:sz w:val="24"/>
                <w:szCs w:val="24"/>
                <w:highlight w:val="none"/>
                <w:u w:val="single"/>
                <w:lang w:val="en-US" w:eastAsia="zh-CN"/>
              </w:rPr>
              <w:t>0.70</w:t>
            </w:r>
            <w:r>
              <w:rPr>
                <w:rFonts w:hint="eastAsia" w:ascii="Times New Roman"/>
                <w:bCs/>
                <w:color w:val="000000"/>
                <w:sz w:val="24"/>
                <w:szCs w:val="24"/>
                <w:highlight w:val="none"/>
                <w:u w:val="single"/>
              </w:rPr>
              <w:t>÷</w:t>
            </w:r>
            <w:r>
              <w:rPr>
                <w:rFonts w:hint="eastAsia" w:ascii="Times New Roman"/>
                <w:bCs/>
                <w:color w:val="000000"/>
                <w:sz w:val="24"/>
                <w:szCs w:val="24"/>
                <w:highlight w:val="none"/>
                <w:u w:val="single"/>
                <w:lang w:val="en-US" w:eastAsia="zh-CN"/>
              </w:rPr>
              <w:t>10</w:t>
            </w:r>
            <w:r>
              <w:rPr>
                <w:rFonts w:hint="eastAsia" w:ascii="Times New Roman"/>
                <w:bCs/>
                <w:color w:val="000000"/>
                <w:sz w:val="24"/>
                <w:szCs w:val="24"/>
                <w:highlight w:val="none"/>
                <w:u w:val="single"/>
                <w:vertAlign w:val="superscript"/>
                <w:lang w:val="en-US" w:eastAsia="zh-CN"/>
              </w:rPr>
              <w:t>6</w:t>
            </w:r>
            <w:r>
              <w:rPr>
                <w:rFonts w:hint="eastAsia" w:ascii="Times New Roman"/>
                <w:bCs/>
                <w:color w:val="000000"/>
                <w:sz w:val="24"/>
                <w:szCs w:val="24"/>
                <w:highlight w:val="none"/>
                <w:u w:val="single"/>
                <w:lang w:val="en-US" w:eastAsia="zh-CN"/>
              </w:rPr>
              <w:t xml:space="preserve"> </w:t>
            </w:r>
            <w:r>
              <w:rPr>
                <w:rFonts w:hint="eastAsia" w:ascii="Times New Roman"/>
                <w:bCs/>
                <w:color w:val="000000"/>
                <w:sz w:val="24"/>
                <w:szCs w:val="24"/>
                <w:highlight w:val="none"/>
                <w:u w:val="single"/>
              </w:rPr>
              <w:t>=</w:t>
            </w:r>
            <w:r>
              <w:rPr>
                <w:rFonts w:hint="eastAsia" w:ascii="Times New Roman"/>
                <w:bCs/>
                <w:color w:val="000000"/>
                <w:sz w:val="24"/>
                <w:szCs w:val="24"/>
                <w:highlight w:val="none"/>
                <w:u w:val="single"/>
                <w:lang w:val="en-US" w:eastAsia="zh-CN"/>
              </w:rPr>
              <w:t>4.92</w:t>
            </w:r>
            <w:r>
              <w:rPr>
                <w:rFonts w:hint="eastAsia" w:ascii="Times New Roman"/>
                <w:bCs/>
                <w:color w:val="000000"/>
                <w:sz w:val="24"/>
                <w:szCs w:val="24"/>
                <w:highlight w:val="none"/>
                <w:u w:val="single"/>
              </w:rPr>
              <w:t>t/a，其中油漆由油性底漆：</w:t>
            </w:r>
            <w:r>
              <w:rPr>
                <w:rFonts w:hint="eastAsia" w:ascii="Times New Roman"/>
                <w:bCs/>
                <w:color w:val="000000"/>
                <w:sz w:val="24"/>
                <w:szCs w:val="24"/>
                <w:highlight w:val="none"/>
                <w:u w:val="single"/>
                <w:lang w:eastAsia="zh-CN"/>
              </w:rPr>
              <w:t>固化剂：</w:t>
            </w:r>
            <w:r>
              <w:rPr>
                <w:rFonts w:hint="eastAsia" w:ascii="Times New Roman"/>
                <w:bCs/>
                <w:color w:val="000000"/>
                <w:sz w:val="24"/>
                <w:szCs w:val="24"/>
                <w:highlight w:val="none"/>
                <w:u w:val="single"/>
              </w:rPr>
              <w:t>稀释剂按比例</w:t>
            </w:r>
            <w:r>
              <w:rPr>
                <w:rFonts w:hint="eastAsia" w:ascii="Times New Roman"/>
                <w:bCs/>
                <w:color w:val="000000"/>
                <w:sz w:val="24"/>
                <w:szCs w:val="24"/>
                <w:highlight w:val="none"/>
                <w:u w:val="single"/>
                <w:lang w:val="en-US" w:eastAsia="zh-CN"/>
              </w:rPr>
              <w:t>4</w:t>
            </w:r>
            <w:r>
              <w:rPr>
                <w:rFonts w:hint="eastAsia" w:ascii="Times New Roman"/>
                <w:bCs/>
                <w:color w:val="000000"/>
                <w:sz w:val="24"/>
                <w:szCs w:val="24"/>
                <w:highlight w:val="none"/>
                <w:u w:val="single"/>
              </w:rPr>
              <w:t>：1</w:t>
            </w:r>
            <w:r>
              <w:rPr>
                <w:rFonts w:hint="eastAsia" w:ascii="Times New Roman"/>
                <w:bCs/>
                <w:color w:val="000000"/>
                <w:sz w:val="24"/>
                <w:szCs w:val="24"/>
                <w:highlight w:val="none"/>
                <w:u w:val="single"/>
                <w:lang w:eastAsia="zh-CN"/>
              </w:rPr>
              <w:t>：</w:t>
            </w:r>
            <w:r>
              <w:rPr>
                <w:rFonts w:hint="eastAsia" w:ascii="Times New Roman"/>
                <w:bCs/>
                <w:color w:val="000000"/>
                <w:sz w:val="24"/>
                <w:szCs w:val="24"/>
                <w:highlight w:val="none"/>
                <w:u w:val="single"/>
                <w:lang w:val="en-US" w:eastAsia="zh-CN"/>
              </w:rPr>
              <w:t>2</w:t>
            </w:r>
            <w:r>
              <w:rPr>
                <w:rFonts w:hint="eastAsia" w:ascii="Times New Roman"/>
                <w:bCs/>
                <w:color w:val="000000"/>
                <w:sz w:val="24"/>
                <w:szCs w:val="24"/>
                <w:highlight w:val="none"/>
                <w:u w:val="single"/>
              </w:rPr>
              <w:t>调配而成</w:t>
            </w:r>
            <w:r>
              <w:rPr>
                <w:rFonts w:hint="eastAsia" w:ascii="Times New Roman"/>
                <w:bCs/>
                <w:color w:val="000000"/>
                <w:sz w:val="24"/>
                <w:szCs w:val="24"/>
                <w:highlight w:val="none"/>
                <w:u w:val="single"/>
                <w:lang w:eastAsia="zh-CN"/>
              </w:rPr>
              <w:t>，则底漆量为</w:t>
            </w:r>
            <w:r>
              <w:rPr>
                <w:rFonts w:hint="eastAsia"/>
                <w:bCs/>
                <w:color w:val="000000"/>
                <w:sz w:val="24"/>
                <w:szCs w:val="24"/>
                <w:highlight w:val="none"/>
                <w:u w:val="single"/>
                <w:lang w:val="en-US" w:eastAsia="zh-CN"/>
              </w:rPr>
              <w:t>2.8</w:t>
            </w:r>
            <w:r>
              <w:rPr>
                <w:rFonts w:hint="eastAsia" w:ascii="Times New Roman"/>
                <w:bCs/>
                <w:color w:val="000000"/>
                <w:sz w:val="24"/>
                <w:szCs w:val="24"/>
                <w:highlight w:val="none"/>
                <w:u w:val="single"/>
                <w:lang w:val="en-US" w:eastAsia="zh-CN"/>
              </w:rPr>
              <w:t>t/a，固化剂量为</w:t>
            </w:r>
            <w:r>
              <w:rPr>
                <w:rFonts w:hint="eastAsia"/>
                <w:bCs/>
                <w:color w:val="000000"/>
                <w:sz w:val="24"/>
                <w:szCs w:val="24"/>
                <w:highlight w:val="none"/>
                <w:u w:val="single"/>
                <w:lang w:val="en-US" w:eastAsia="zh-CN"/>
              </w:rPr>
              <w:t>0.7</w:t>
            </w:r>
            <w:r>
              <w:rPr>
                <w:rFonts w:hint="eastAsia" w:ascii="Times New Roman"/>
                <w:bCs/>
                <w:color w:val="000000"/>
                <w:sz w:val="24"/>
                <w:szCs w:val="24"/>
                <w:highlight w:val="none"/>
                <w:u w:val="single"/>
                <w:lang w:val="en-US" w:eastAsia="zh-CN"/>
              </w:rPr>
              <w:t>t/a，稀释剂为</w:t>
            </w:r>
            <w:r>
              <w:rPr>
                <w:rFonts w:hint="eastAsia"/>
                <w:bCs/>
                <w:color w:val="000000"/>
                <w:sz w:val="24"/>
                <w:szCs w:val="24"/>
                <w:highlight w:val="none"/>
                <w:u w:val="single"/>
                <w:lang w:val="en-US" w:eastAsia="zh-CN"/>
              </w:rPr>
              <w:t>1.4</w:t>
            </w:r>
            <w:r>
              <w:rPr>
                <w:rFonts w:hint="eastAsia" w:ascii="Times New Roman"/>
                <w:bCs/>
                <w:color w:val="000000"/>
                <w:sz w:val="24"/>
                <w:szCs w:val="24"/>
                <w:highlight w:val="none"/>
                <w:u w:val="single"/>
                <w:lang w:val="en-US" w:eastAsia="zh-CN"/>
              </w:rPr>
              <w:t>t/a。</w:t>
            </w:r>
          </w:p>
          <w:p>
            <w:pPr>
              <w:spacing w:line="360" w:lineRule="auto"/>
              <w:ind w:firstLine="480" w:firstLineChars="200"/>
              <w:jc w:val="left"/>
              <w:textAlignment w:val="baseline"/>
              <w:rPr>
                <w:rFonts w:hint="eastAsia" w:ascii="Times New Roman"/>
                <w:bCs/>
                <w:color w:val="000000"/>
                <w:sz w:val="24"/>
                <w:szCs w:val="24"/>
                <w:highlight w:val="none"/>
                <w:u w:val="single"/>
                <w:lang w:val="en-US" w:eastAsia="zh-CN"/>
              </w:rPr>
            </w:pPr>
            <w:r>
              <w:rPr>
                <w:rFonts w:hint="eastAsia"/>
                <w:bCs/>
                <w:color w:val="000000"/>
                <w:sz w:val="24"/>
                <w:szCs w:val="24"/>
                <w:highlight w:val="none"/>
                <w:u w:val="single"/>
                <w:lang w:val="en-US" w:eastAsia="zh-CN"/>
              </w:rPr>
              <w:t>3</w:t>
            </w:r>
            <w:r>
              <w:rPr>
                <w:rFonts w:hint="eastAsia" w:ascii="Times New Roman"/>
                <w:bCs/>
                <w:color w:val="000000"/>
                <w:sz w:val="24"/>
                <w:szCs w:val="24"/>
                <w:highlight w:val="none"/>
                <w:u w:val="single"/>
                <w:lang w:val="en-US" w:eastAsia="zh-CN"/>
              </w:rPr>
              <w:t>）喷粉用量</w:t>
            </w:r>
          </w:p>
          <w:p>
            <w:pPr>
              <w:spacing w:line="360" w:lineRule="auto"/>
              <w:ind w:firstLine="480" w:firstLineChars="200"/>
              <w:jc w:val="left"/>
              <w:textAlignment w:val="baseline"/>
              <w:rPr>
                <w:rFonts w:ascii="Times New Roman"/>
                <w:bCs/>
                <w:color w:val="000000"/>
                <w:sz w:val="24"/>
                <w:szCs w:val="24"/>
                <w:highlight w:val="none"/>
                <w:u w:val="single"/>
              </w:rPr>
            </w:pPr>
            <w:r>
              <w:rPr>
                <w:rFonts w:hint="eastAsia" w:ascii="Times New Roman"/>
                <w:bCs/>
                <w:color w:val="000000"/>
                <w:sz w:val="24"/>
                <w:szCs w:val="24"/>
                <w:highlight w:val="none"/>
                <w:u w:val="single"/>
              </w:rPr>
              <w:t>喷粉总面积约为</w:t>
            </w:r>
            <w:r>
              <w:rPr>
                <w:rFonts w:hint="eastAsia" w:ascii="Times New Roman"/>
                <w:bCs/>
                <w:color w:val="000000"/>
                <w:sz w:val="24"/>
                <w:szCs w:val="24"/>
                <w:highlight w:val="none"/>
                <w:u w:val="single"/>
                <w:lang w:val="en-US" w:eastAsia="zh-CN"/>
              </w:rPr>
              <w:t>1076730</w:t>
            </w:r>
            <w:r>
              <w:rPr>
                <w:rFonts w:hint="eastAsia" w:ascii="Times New Roman"/>
                <w:bCs/>
                <w:color w:val="000000"/>
                <w:sz w:val="24"/>
                <w:szCs w:val="24"/>
                <w:highlight w:val="none"/>
                <w:u w:val="single"/>
              </w:rPr>
              <w:t>m</w:t>
            </w:r>
            <w:r>
              <w:rPr>
                <w:rFonts w:hint="eastAsia" w:ascii="Times New Roman"/>
                <w:bCs/>
                <w:color w:val="000000"/>
                <w:sz w:val="24"/>
                <w:szCs w:val="24"/>
                <w:highlight w:val="none"/>
                <w:u w:val="single"/>
                <w:vertAlign w:val="superscript"/>
              </w:rPr>
              <w:t>2</w:t>
            </w:r>
            <w:r>
              <w:rPr>
                <w:rFonts w:hint="eastAsia" w:ascii="Times New Roman"/>
                <w:bCs/>
                <w:color w:val="000000"/>
                <w:sz w:val="24"/>
                <w:szCs w:val="24"/>
                <w:highlight w:val="none"/>
                <w:u w:val="single"/>
              </w:rPr>
              <w:t>，</w:t>
            </w:r>
            <w:r>
              <w:rPr>
                <w:rFonts w:hint="eastAsia"/>
                <w:bCs/>
                <w:color w:val="000000"/>
                <w:sz w:val="24"/>
                <w:szCs w:val="24"/>
                <w:highlight w:val="none"/>
                <w:u w:val="single"/>
                <w:lang w:eastAsia="zh-CN"/>
              </w:rPr>
              <w:t>其中</w:t>
            </w:r>
            <w:r>
              <w:rPr>
                <w:rFonts w:hint="eastAsia"/>
                <w:bCs/>
                <w:color w:val="000000"/>
                <w:sz w:val="24"/>
                <w:szCs w:val="24"/>
                <w:highlight w:val="none"/>
                <w:u w:val="single"/>
                <w:lang w:val="en-US" w:eastAsia="zh-CN"/>
              </w:rPr>
              <w:t>2/3的面积（717820m</w:t>
            </w:r>
            <w:r>
              <w:rPr>
                <w:rFonts w:hint="eastAsia"/>
                <w:bCs/>
                <w:color w:val="000000"/>
                <w:sz w:val="24"/>
                <w:szCs w:val="24"/>
                <w:highlight w:val="none"/>
                <w:u w:val="single"/>
                <w:vertAlign w:val="superscript"/>
                <w:lang w:val="en-US" w:eastAsia="zh-CN"/>
              </w:rPr>
              <w:t>2</w:t>
            </w:r>
            <w:r>
              <w:rPr>
                <w:rFonts w:hint="eastAsia"/>
                <w:bCs/>
                <w:color w:val="000000"/>
                <w:sz w:val="24"/>
                <w:szCs w:val="24"/>
                <w:highlight w:val="none"/>
                <w:u w:val="single"/>
                <w:lang w:val="en-US" w:eastAsia="zh-CN"/>
              </w:rPr>
              <w:t>）</w:t>
            </w:r>
            <w:r>
              <w:rPr>
                <w:rFonts w:hint="eastAsia" w:ascii="Times New Roman"/>
                <w:bCs/>
                <w:color w:val="000000"/>
                <w:sz w:val="24"/>
                <w:szCs w:val="24"/>
                <w:highlight w:val="none"/>
                <w:u w:val="single"/>
              </w:rPr>
              <w:t>喷粉厚度约为100</w:t>
            </w:r>
            <w:r>
              <w:rPr>
                <w:rFonts w:ascii="Times New Roman"/>
                <w:bCs/>
                <w:color w:val="000000"/>
                <w:sz w:val="24"/>
                <w:szCs w:val="24"/>
                <w:highlight w:val="none"/>
                <w:u w:val="single"/>
              </w:rPr>
              <w:t>μm</w:t>
            </w:r>
            <w:r>
              <w:rPr>
                <w:rFonts w:hint="eastAsia" w:ascii="Times New Roman"/>
                <w:bCs/>
                <w:color w:val="000000"/>
                <w:sz w:val="24"/>
                <w:szCs w:val="24"/>
                <w:highlight w:val="none"/>
                <w:u w:val="single"/>
              </w:rPr>
              <w:t>，</w:t>
            </w:r>
            <w:r>
              <w:rPr>
                <w:rFonts w:hint="eastAsia"/>
                <w:bCs/>
                <w:color w:val="000000"/>
                <w:sz w:val="24"/>
                <w:szCs w:val="24"/>
                <w:highlight w:val="none"/>
                <w:u w:val="single"/>
                <w:lang w:val="en-US" w:eastAsia="zh-CN"/>
              </w:rPr>
              <w:t>1/3（358910m</w:t>
            </w:r>
            <w:r>
              <w:rPr>
                <w:rFonts w:hint="eastAsia"/>
                <w:bCs/>
                <w:color w:val="000000"/>
                <w:sz w:val="24"/>
                <w:szCs w:val="24"/>
                <w:highlight w:val="none"/>
                <w:u w:val="single"/>
                <w:vertAlign w:val="superscript"/>
                <w:lang w:val="en-US" w:eastAsia="zh-CN"/>
              </w:rPr>
              <w:t>2</w:t>
            </w:r>
            <w:r>
              <w:rPr>
                <w:rFonts w:hint="eastAsia"/>
                <w:bCs/>
                <w:color w:val="000000"/>
                <w:sz w:val="24"/>
                <w:szCs w:val="24"/>
                <w:highlight w:val="none"/>
                <w:u w:val="single"/>
                <w:lang w:val="en-US" w:eastAsia="zh-CN"/>
              </w:rPr>
              <w:t>）的面积喷粉厚度约为30um，</w:t>
            </w:r>
            <w:r>
              <w:rPr>
                <w:rFonts w:hint="eastAsia" w:ascii="Times New Roman"/>
                <w:bCs/>
                <w:color w:val="000000"/>
                <w:sz w:val="24"/>
                <w:szCs w:val="24"/>
                <w:highlight w:val="none"/>
                <w:u w:val="single"/>
              </w:rPr>
              <w:t>喷粉密度约为0.98g/cm</w:t>
            </w:r>
            <w:r>
              <w:rPr>
                <w:rFonts w:hint="eastAsia" w:ascii="Times New Roman"/>
                <w:bCs/>
                <w:color w:val="000000"/>
                <w:sz w:val="24"/>
                <w:szCs w:val="24"/>
                <w:highlight w:val="none"/>
                <w:u w:val="single"/>
                <w:vertAlign w:val="superscript"/>
              </w:rPr>
              <w:t>3</w:t>
            </w:r>
            <w:r>
              <w:rPr>
                <w:rFonts w:hint="eastAsia" w:ascii="Times New Roman"/>
                <w:bCs/>
                <w:color w:val="000000"/>
                <w:sz w:val="24"/>
                <w:szCs w:val="24"/>
                <w:highlight w:val="none"/>
                <w:u w:val="single"/>
              </w:rPr>
              <w:t>，则需环氧树脂粉量为</w:t>
            </w:r>
            <w:r>
              <w:rPr>
                <w:rFonts w:hint="eastAsia"/>
                <w:bCs/>
                <w:color w:val="000000"/>
                <w:sz w:val="24"/>
                <w:szCs w:val="24"/>
                <w:highlight w:val="none"/>
                <w:u w:val="single"/>
                <w:lang w:val="en-US" w:eastAsia="zh-CN"/>
              </w:rPr>
              <w:t>80.9</w:t>
            </w:r>
            <w:r>
              <w:rPr>
                <w:rFonts w:hint="eastAsia" w:ascii="Times New Roman"/>
                <w:bCs/>
                <w:color w:val="000000"/>
                <w:sz w:val="24"/>
                <w:szCs w:val="24"/>
                <w:highlight w:val="none"/>
                <w:u w:val="single"/>
              </w:rPr>
              <w:t>t/a。喷粉过程中粉末附着率为70%，则粉末年用量为</w:t>
            </w:r>
            <w:r>
              <w:rPr>
                <w:rFonts w:hint="eastAsia"/>
                <w:bCs/>
                <w:color w:val="000000"/>
                <w:sz w:val="24"/>
                <w:szCs w:val="24"/>
                <w:highlight w:val="none"/>
                <w:u w:val="single"/>
                <w:lang w:val="en-US" w:eastAsia="zh-CN"/>
              </w:rPr>
              <w:t>115.6</w:t>
            </w:r>
            <w:r>
              <w:rPr>
                <w:rFonts w:hint="eastAsia" w:ascii="Times New Roman"/>
                <w:bCs/>
                <w:color w:val="000000"/>
                <w:sz w:val="24"/>
                <w:szCs w:val="24"/>
                <w:highlight w:val="none"/>
                <w:u w:val="single"/>
              </w:rPr>
              <w:t>t/a。</w:t>
            </w:r>
          </w:p>
          <w:p>
            <w:pPr>
              <w:pStyle w:val="99"/>
              <w:spacing w:before="0" w:after="0" w:line="240" w:lineRule="auto"/>
              <w:jc w:val="center"/>
              <w:outlineLvl w:val="9"/>
              <w:rPr>
                <w:rFonts w:hint="eastAsia" w:ascii="Times New Roman"/>
                <w:color w:val="000000"/>
                <w:sz w:val="21"/>
                <w:szCs w:val="21"/>
                <w:highlight w:val="none"/>
                <w:u w:val="single"/>
              </w:rPr>
            </w:pPr>
            <w:r>
              <w:rPr>
                <w:rFonts w:hint="eastAsia" w:ascii="Times New Roman"/>
                <w:color w:val="000000"/>
                <w:sz w:val="21"/>
                <w:szCs w:val="21"/>
                <w:highlight w:val="none"/>
                <w:u w:val="single"/>
              </w:rPr>
              <w:t>表</w:t>
            </w:r>
            <w:r>
              <w:rPr>
                <w:rFonts w:hint="eastAsia" w:ascii="Times New Roman"/>
                <w:color w:val="000000"/>
                <w:sz w:val="21"/>
                <w:szCs w:val="21"/>
                <w:highlight w:val="none"/>
                <w:u w:val="single"/>
                <w:lang w:val="en-US" w:eastAsia="zh-CN"/>
              </w:rPr>
              <w:t>2</w:t>
            </w:r>
            <w:r>
              <w:rPr>
                <w:rFonts w:hint="eastAsia" w:ascii="Times New Roman"/>
                <w:color w:val="000000"/>
                <w:sz w:val="21"/>
                <w:szCs w:val="21"/>
                <w:highlight w:val="none"/>
                <w:u w:val="single"/>
              </w:rPr>
              <w:t>-8   项目表面处理面积及涂料用量核算</w:t>
            </w:r>
          </w:p>
          <w:tbl>
            <w:tblPr>
              <w:tblStyle w:val="2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997"/>
              <w:gridCol w:w="1116"/>
              <w:gridCol w:w="1112"/>
              <w:gridCol w:w="936"/>
              <w:gridCol w:w="746"/>
              <w:gridCol w:w="1042"/>
              <w:gridCol w:w="618"/>
              <w:gridCol w:w="68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2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涂料类型</w:t>
                  </w:r>
                </w:p>
              </w:tc>
              <w:tc>
                <w:tcPr>
                  <w:tcW w:w="997"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涂料名称</w:t>
                  </w:r>
                </w:p>
              </w:tc>
              <w:tc>
                <w:tcPr>
                  <w:tcW w:w="111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处理面积</w:t>
                  </w:r>
                </w:p>
              </w:tc>
              <w:tc>
                <w:tcPr>
                  <w:tcW w:w="1112"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膜成型厚度</w:t>
                  </w:r>
                </w:p>
              </w:tc>
              <w:tc>
                <w:tcPr>
                  <w:tcW w:w="93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涂料密度</w:t>
                  </w:r>
                </w:p>
              </w:tc>
              <w:tc>
                <w:tcPr>
                  <w:tcW w:w="74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附着率</w:t>
                  </w:r>
                </w:p>
              </w:tc>
              <w:tc>
                <w:tcPr>
                  <w:tcW w:w="1042"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固体份含量</w:t>
                  </w:r>
                </w:p>
              </w:tc>
              <w:tc>
                <w:tcPr>
                  <w:tcW w:w="1302" w:type="dxa"/>
                  <w:gridSpan w:val="2"/>
                  <w:noWrap w:val="0"/>
                  <w:vAlign w:val="center"/>
                </w:tcPr>
                <w:p>
                  <w:pPr>
                    <w:jc w:val="center"/>
                    <w:textAlignment w:val="baseline"/>
                    <w:rPr>
                      <w:rFonts w:hint="eastAsia" w:ascii="Times New Roman"/>
                      <w:bCs/>
                      <w:color w:val="000000"/>
                      <w:sz w:val="18"/>
                      <w:szCs w:val="18"/>
                      <w:highlight w:val="none"/>
                      <w:u w:val="single"/>
                    </w:rPr>
                  </w:pPr>
                  <w:r>
                    <w:rPr>
                      <w:rFonts w:hint="eastAsia" w:ascii="Times New Roman"/>
                      <w:bCs/>
                      <w:color w:val="000000"/>
                      <w:sz w:val="18"/>
                      <w:szCs w:val="18"/>
                      <w:highlight w:val="none"/>
                      <w:u w:val="single"/>
                    </w:rPr>
                    <w:t>年用量（t/a）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26" w:type="dxa"/>
                  <w:vMerge w:val="restart"/>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油漆</w:t>
                  </w:r>
                </w:p>
              </w:tc>
              <w:tc>
                <w:tcPr>
                  <w:tcW w:w="997"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环氧底漆</w:t>
                  </w:r>
                </w:p>
              </w:tc>
              <w:tc>
                <w:tcPr>
                  <w:tcW w:w="1116" w:type="dxa"/>
                  <w:vMerge w:val="restart"/>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lang w:val="en-US" w:eastAsia="zh-CN"/>
                    </w:rPr>
                    <w:t>56670</w:t>
                  </w:r>
                  <w:r>
                    <w:rPr>
                      <w:rFonts w:hint="eastAsia" w:ascii="Times New Roman"/>
                      <w:bCs/>
                      <w:color w:val="000000"/>
                      <w:sz w:val="18"/>
                      <w:szCs w:val="18"/>
                      <w:highlight w:val="none"/>
                      <w:u w:val="single"/>
                    </w:rPr>
                    <w:t>m</w:t>
                  </w:r>
                  <w:r>
                    <w:rPr>
                      <w:rFonts w:hint="eastAsia" w:ascii="Times New Roman"/>
                      <w:bCs/>
                      <w:color w:val="000000"/>
                      <w:sz w:val="18"/>
                      <w:szCs w:val="18"/>
                      <w:highlight w:val="none"/>
                      <w:u w:val="single"/>
                      <w:vertAlign w:val="superscript"/>
                    </w:rPr>
                    <w:t>2</w:t>
                  </w:r>
                </w:p>
              </w:tc>
              <w:tc>
                <w:tcPr>
                  <w:tcW w:w="1112" w:type="dxa"/>
                  <w:vMerge w:val="restart"/>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lang w:val="en-US" w:eastAsia="zh-CN"/>
                    </w:rPr>
                    <w:t>4</w:t>
                  </w:r>
                  <w:r>
                    <w:rPr>
                      <w:rFonts w:hint="eastAsia" w:ascii="Times New Roman"/>
                      <w:bCs/>
                      <w:color w:val="000000"/>
                      <w:sz w:val="18"/>
                      <w:szCs w:val="18"/>
                      <w:highlight w:val="none"/>
                      <w:u w:val="single"/>
                    </w:rPr>
                    <w:t>0</w:t>
                  </w:r>
                  <w:r>
                    <w:rPr>
                      <w:rFonts w:ascii="Times New Roman"/>
                      <w:bCs/>
                      <w:color w:val="000000"/>
                      <w:sz w:val="18"/>
                      <w:szCs w:val="18"/>
                      <w:highlight w:val="none"/>
                      <w:u w:val="single"/>
                    </w:rPr>
                    <w:t>μm</w:t>
                  </w:r>
                </w:p>
              </w:tc>
              <w:tc>
                <w:tcPr>
                  <w:tcW w:w="936" w:type="dxa"/>
                  <w:vMerge w:val="restart"/>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1.2g/cm</w:t>
                  </w:r>
                  <w:r>
                    <w:rPr>
                      <w:rFonts w:hint="eastAsia" w:ascii="Times New Roman"/>
                      <w:bCs/>
                      <w:color w:val="000000"/>
                      <w:sz w:val="18"/>
                      <w:szCs w:val="18"/>
                      <w:highlight w:val="none"/>
                      <w:u w:val="single"/>
                      <w:vertAlign w:val="superscript"/>
                    </w:rPr>
                    <w:t>3</w:t>
                  </w:r>
                </w:p>
              </w:tc>
              <w:tc>
                <w:tcPr>
                  <w:tcW w:w="746" w:type="dxa"/>
                  <w:vMerge w:val="restart"/>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lang w:val="en-US" w:eastAsia="zh-CN"/>
                    </w:rPr>
                    <w:t>7</w:t>
                  </w:r>
                  <w:r>
                    <w:rPr>
                      <w:rFonts w:hint="eastAsia" w:ascii="Times New Roman"/>
                      <w:bCs/>
                      <w:color w:val="000000"/>
                      <w:sz w:val="18"/>
                      <w:szCs w:val="18"/>
                      <w:highlight w:val="none"/>
                      <w:u w:val="single"/>
                    </w:rPr>
                    <w:t>0%</w:t>
                  </w:r>
                </w:p>
              </w:tc>
              <w:tc>
                <w:tcPr>
                  <w:tcW w:w="1042" w:type="dxa"/>
                  <w:vMerge w:val="restart"/>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79%</w:t>
                  </w:r>
                </w:p>
              </w:tc>
              <w:tc>
                <w:tcPr>
                  <w:tcW w:w="618" w:type="dxa"/>
                  <w:noWrap w:val="0"/>
                  <w:vAlign w:val="center"/>
                </w:tcPr>
                <w:p>
                  <w:pPr>
                    <w:jc w:val="center"/>
                    <w:textAlignment w:val="baseline"/>
                    <w:rPr>
                      <w:rFonts w:hint="default" w:ascii="Times New Roman" w:eastAsia="宋体"/>
                      <w:bCs/>
                      <w:color w:val="000000"/>
                      <w:sz w:val="18"/>
                      <w:szCs w:val="18"/>
                      <w:highlight w:val="none"/>
                      <w:u w:val="single"/>
                      <w:lang w:val="en-US" w:eastAsia="zh-CN"/>
                    </w:rPr>
                  </w:pPr>
                  <w:r>
                    <w:rPr>
                      <w:rFonts w:hint="eastAsia"/>
                      <w:bCs/>
                      <w:color w:val="000000"/>
                      <w:sz w:val="18"/>
                      <w:szCs w:val="18"/>
                      <w:highlight w:val="none"/>
                      <w:u w:val="single"/>
                      <w:lang w:val="en-US" w:eastAsia="zh-CN"/>
                    </w:rPr>
                    <w:t>2.8</w:t>
                  </w:r>
                </w:p>
              </w:tc>
              <w:tc>
                <w:tcPr>
                  <w:tcW w:w="684" w:type="dxa"/>
                  <w:vMerge w:val="restart"/>
                  <w:noWrap w:val="0"/>
                  <w:vAlign w:val="center"/>
                </w:tcPr>
                <w:p>
                  <w:pPr>
                    <w:jc w:val="center"/>
                    <w:textAlignment w:val="baseline"/>
                    <w:rPr>
                      <w:rFonts w:hint="default" w:ascii="Times New Roman" w:eastAsia="宋体"/>
                      <w:bCs/>
                      <w:color w:val="000000"/>
                      <w:sz w:val="18"/>
                      <w:szCs w:val="18"/>
                      <w:highlight w:val="none"/>
                      <w:u w:val="single"/>
                      <w:lang w:val="en-US" w:eastAsia="zh-CN"/>
                    </w:rPr>
                  </w:pPr>
                  <w:r>
                    <w:rPr>
                      <w:rFonts w:hint="eastAsia"/>
                      <w:bCs/>
                      <w:color w:val="000000"/>
                      <w:sz w:val="18"/>
                      <w:szCs w:val="18"/>
                      <w:highlight w:val="none"/>
                      <w:u w:val="single"/>
                      <w:lang w:val="en-US" w:eastAsia="zh-CN"/>
                    </w:rPr>
                    <w:t>4.92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2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997" w:type="dxa"/>
                  <w:noWrap w:val="0"/>
                  <w:vAlign w:val="center"/>
                </w:tcPr>
                <w:p>
                  <w:pPr>
                    <w:jc w:val="center"/>
                    <w:textAlignment w:val="baseline"/>
                    <w:rPr>
                      <w:rFonts w:hint="eastAsia" w:ascii="Times New Roman" w:eastAsia="宋体"/>
                      <w:bCs/>
                      <w:color w:val="000000"/>
                      <w:sz w:val="18"/>
                      <w:szCs w:val="18"/>
                      <w:highlight w:val="none"/>
                      <w:u w:val="single"/>
                      <w:lang w:eastAsia="zh-CN"/>
                    </w:rPr>
                  </w:pPr>
                  <w:r>
                    <w:rPr>
                      <w:rFonts w:hint="eastAsia" w:ascii="Times New Roman"/>
                      <w:bCs/>
                      <w:color w:val="000000"/>
                      <w:sz w:val="18"/>
                      <w:szCs w:val="18"/>
                      <w:highlight w:val="none"/>
                      <w:u w:val="single"/>
                      <w:lang w:eastAsia="zh-CN"/>
                    </w:rPr>
                    <w:t>固化剂</w:t>
                  </w:r>
                </w:p>
              </w:tc>
              <w:tc>
                <w:tcPr>
                  <w:tcW w:w="1116" w:type="dxa"/>
                  <w:vMerge w:val="continue"/>
                  <w:noWrap w:val="0"/>
                  <w:vAlign w:val="center"/>
                </w:tcPr>
                <w:p>
                  <w:pPr>
                    <w:jc w:val="center"/>
                    <w:textAlignment w:val="baseline"/>
                    <w:rPr>
                      <w:rFonts w:hint="eastAsia" w:ascii="Times New Roman"/>
                      <w:bCs/>
                      <w:color w:val="000000"/>
                      <w:sz w:val="18"/>
                      <w:szCs w:val="18"/>
                      <w:highlight w:val="none"/>
                      <w:u w:val="single"/>
                      <w:lang w:eastAsia="zh-CN"/>
                    </w:rPr>
                  </w:pPr>
                </w:p>
              </w:tc>
              <w:tc>
                <w:tcPr>
                  <w:tcW w:w="1112"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93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74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1042"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618" w:type="dxa"/>
                  <w:noWrap w:val="0"/>
                  <w:vAlign w:val="center"/>
                </w:tcPr>
                <w:p>
                  <w:pPr>
                    <w:jc w:val="center"/>
                    <w:textAlignment w:val="baseline"/>
                    <w:rPr>
                      <w:rFonts w:hint="default" w:ascii="Times New Roman"/>
                      <w:bCs/>
                      <w:color w:val="000000"/>
                      <w:sz w:val="18"/>
                      <w:szCs w:val="18"/>
                      <w:highlight w:val="none"/>
                      <w:u w:val="single"/>
                      <w:lang w:val="en-US" w:eastAsia="zh-CN"/>
                    </w:rPr>
                  </w:pPr>
                  <w:r>
                    <w:rPr>
                      <w:rFonts w:hint="eastAsia"/>
                      <w:bCs/>
                      <w:color w:val="000000"/>
                      <w:sz w:val="18"/>
                      <w:szCs w:val="18"/>
                      <w:highlight w:val="none"/>
                      <w:u w:val="single"/>
                      <w:lang w:val="en-US" w:eastAsia="zh-CN"/>
                    </w:rPr>
                    <w:t>0.7</w:t>
                  </w:r>
                </w:p>
              </w:tc>
              <w:tc>
                <w:tcPr>
                  <w:tcW w:w="684" w:type="dxa"/>
                  <w:vMerge w:val="continue"/>
                  <w:noWrap w:val="0"/>
                  <w:vAlign w:val="center"/>
                </w:tcPr>
                <w:p>
                  <w:pPr>
                    <w:jc w:val="center"/>
                    <w:textAlignment w:val="baseline"/>
                    <w:rPr>
                      <w:rFonts w:hint="eastAsia" w:ascii="Times New Roman"/>
                      <w:bCs/>
                      <w:color w:val="000000"/>
                      <w:sz w:val="18"/>
                      <w:szCs w:val="18"/>
                      <w:highlight w:val="none"/>
                      <w:u w:val="singl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2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997"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稀释剂</w:t>
                  </w:r>
                </w:p>
              </w:tc>
              <w:tc>
                <w:tcPr>
                  <w:tcW w:w="111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1112"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93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746" w:type="dxa"/>
                  <w:vMerge w:val="continue"/>
                  <w:noWrap w:val="0"/>
                  <w:vAlign w:val="center"/>
                </w:tcPr>
                <w:p>
                  <w:pPr>
                    <w:jc w:val="center"/>
                    <w:textAlignment w:val="baseline"/>
                    <w:rPr>
                      <w:rFonts w:hint="eastAsia" w:ascii="Times New Roman"/>
                      <w:bCs/>
                      <w:color w:val="000000"/>
                      <w:sz w:val="18"/>
                      <w:szCs w:val="18"/>
                      <w:highlight w:val="none"/>
                      <w:u w:val="single"/>
                    </w:rPr>
                  </w:pPr>
                </w:p>
              </w:tc>
              <w:tc>
                <w:tcPr>
                  <w:tcW w:w="1042"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0</w:t>
                  </w:r>
                </w:p>
              </w:tc>
              <w:tc>
                <w:tcPr>
                  <w:tcW w:w="618" w:type="dxa"/>
                  <w:noWrap w:val="0"/>
                  <w:vAlign w:val="center"/>
                </w:tcPr>
                <w:p>
                  <w:pPr>
                    <w:jc w:val="center"/>
                    <w:textAlignment w:val="baseline"/>
                    <w:rPr>
                      <w:rFonts w:hint="default" w:ascii="Times New Roman" w:eastAsia="宋体"/>
                      <w:bCs/>
                      <w:color w:val="000000"/>
                      <w:sz w:val="18"/>
                      <w:szCs w:val="18"/>
                      <w:highlight w:val="none"/>
                      <w:u w:val="single"/>
                      <w:lang w:val="en-US" w:eastAsia="zh-CN"/>
                    </w:rPr>
                  </w:pPr>
                  <w:r>
                    <w:rPr>
                      <w:rFonts w:hint="eastAsia"/>
                      <w:bCs/>
                      <w:color w:val="000000"/>
                      <w:sz w:val="18"/>
                      <w:szCs w:val="18"/>
                      <w:highlight w:val="none"/>
                      <w:u w:val="single"/>
                      <w:lang w:val="en-US" w:eastAsia="zh-CN"/>
                    </w:rPr>
                    <w:t>1.4</w:t>
                  </w:r>
                </w:p>
              </w:tc>
              <w:tc>
                <w:tcPr>
                  <w:tcW w:w="684" w:type="dxa"/>
                  <w:vMerge w:val="continue"/>
                  <w:noWrap w:val="0"/>
                  <w:vAlign w:val="center"/>
                </w:tcPr>
                <w:p>
                  <w:pPr>
                    <w:jc w:val="center"/>
                    <w:textAlignment w:val="baseline"/>
                    <w:rPr>
                      <w:rFonts w:hint="eastAsia" w:ascii="Times New Roman"/>
                      <w:bCs/>
                      <w:color w:val="000000"/>
                      <w:sz w:val="18"/>
                      <w:szCs w:val="18"/>
                      <w:highlight w:val="none"/>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2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环氧树脂粉</w:t>
                  </w:r>
                </w:p>
              </w:tc>
              <w:tc>
                <w:tcPr>
                  <w:tcW w:w="997"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环氧树脂粉</w:t>
                  </w:r>
                </w:p>
              </w:tc>
              <w:tc>
                <w:tcPr>
                  <w:tcW w:w="111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lang w:val="en-US" w:eastAsia="zh-CN"/>
                    </w:rPr>
                    <w:t>1076730</w:t>
                  </w:r>
                  <w:r>
                    <w:rPr>
                      <w:rFonts w:hint="eastAsia" w:ascii="Times New Roman"/>
                      <w:bCs/>
                      <w:color w:val="000000"/>
                      <w:sz w:val="18"/>
                      <w:szCs w:val="18"/>
                      <w:highlight w:val="none"/>
                      <w:u w:val="single"/>
                    </w:rPr>
                    <w:t>m</w:t>
                  </w:r>
                  <w:r>
                    <w:rPr>
                      <w:rFonts w:hint="eastAsia" w:ascii="Times New Roman"/>
                      <w:bCs/>
                      <w:color w:val="000000"/>
                      <w:sz w:val="18"/>
                      <w:szCs w:val="18"/>
                      <w:highlight w:val="none"/>
                      <w:u w:val="single"/>
                      <w:vertAlign w:val="superscript"/>
                    </w:rPr>
                    <w:t>2</w:t>
                  </w:r>
                </w:p>
              </w:tc>
              <w:tc>
                <w:tcPr>
                  <w:tcW w:w="1112" w:type="dxa"/>
                  <w:noWrap w:val="0"/>
                  <w:vAlign w:val="center"/>
                </w:tcPr>
                <w:p>
                  <w:pPr>
                    <w:jc w:val="center"/>
                    <w:textAlignment w:val="baseline"/>
                    <w:rPr>
                      <w:rFonts w:hint="eastAsia" w:ascii="Times New Roman"/>
                      <w:bCs/>
                      <w:color w:val="000000"/>
                      <w:sz w:val="18"/>
                      <w:szCs w:val="18"/>
                      <w:highlight w:val="none"/>
                      <w:u w:val="single"/>
                    </w:rPr>
                  </w:pPr>
                  <w:r>
                    <w:rPr>
                      <w:rFonts w:hint="eastAsia" w:ascii="Times New Roman"/>
                      <w:bCs/>
                      <w:color w:val="000000"/>
                      <w:sz w:val="18"/>
                      <w:szCs w:val="18"/>
                      <w:highlight w:val="none"/>
                      <w:u w:val="single"/>
                    </w:rPr>
                    <w:t>100</w:t>
                  </w:r>
                  <w:r>
                    <w:rPr>
                      <w:rFonts w:ascii="Times New Roman"/>
                      <w:bCs/>
                      <w:color w:val="000000"/>
                      <w:sz w:val="18"/>
                      <w:szCs w:val="18"/>
                      <w:highlight w:val="none"/>
                      <w:u w:val="single"/>
                    </w:rPr>
                    <w:t>μm</w:t>
                  </w:r>
                </w:p>
              </w:tc>
              <w:tc>
                <w:tcPr>
                  <w:tcW w:w="93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0.98t/m</w:t>
                  </w:r>
                  <w:r>
                    <w:rPr>
                      <w:rFonts w:hint="eastAsia" w:ascii="Times New Roman"/>
                      <w:bCs/>
                      <w:color w:val="000000"/>
                      <w:sz w:val="18"/>
                      <w:szCs w:val="18"/>
                      <w:highlight w:val="none"/>
                      <w:u w:val="single"/>
                      <w:vertAlign w:val="superscript"/>
                    </w:rPr>
                    <w:t>3</w:t>
                  </w:r>
                </w:p>
              </w:tc>
              <w:tc>
                <w:tcPr>
                  <w:tcW w:w="746"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70%</w:t>
                  </w:r>
                </w:p>
              </w:tc>
              <w:tc>
                <w:tcPr>
                  <w:tcW w:w="1042" w:type="dxa"/>
                  <w:noWrap w:val="0"/>
                  <w:vAlign w:val="center"/>
                </w:tcPr>
                <w:p>
                  <w:pPr>
                    <w:jc w:val="center"/>
                    <w:textAlignment w:val="baseline"/>
                    <w:rPr>
                      <w:rFonts w:ascii="Times New Roman"/>
                      <w:bCs/>
                      <w:color w:val="000000"/>
                      <w:sz w:val="18"/>
                      <w:szCs w:val="18"/>
                      <w:highlight w:val="none"/>
                      <w:u w:val="single"/>
                    </w:rPr>
                  </w:pPr>
                  <w:r>
                    <w:rPr>
                      <w:rFonts w:hint="eastAsia" w:ascii="Times New Roman"/>
                      <w:bCs/>
                      <w:color w:val="000000"/>
                      <w:sz w:val="18"/>
                      <w:szCs w:val="18"/>
                      <w:highlight w:val="none"/>
                      <w:u w:val="single"/>
                    </w:rPr>
                    <w:t>100%</w:t>
                  </w:r>
                </w:p>
              </w:tc>
              <w:tc>
                <w:tcPr>
                  <w:tcW w:w="1302" w:type="dxa"/>
                  <w:gridSpan w:val="2"/>
                  <w:noWrap w:val="0"/>
                  <w:vAlign w:val="center"/>
                </w:tcPr>
                <w:p>
                  <w:pPr>
                    <w:jc w:val="center"/>
                    <w:textAlignment w:val="baseline"/>
                    <w:rPr>
                      <w:rFonts w:hint="default" w:ascii="Times New Roman" w:eastAsia="宋体"/>
                      <w:bCs/>
                      <w:color w:val="000000"/>
                      <w:sz w:val="18"/>
                      <w:szCs w:val="18"/>
                      <w:highlight w:val="none"/>
                      <w:u w:val="single"/>
                      <w:lang w:val="en-US" w:eastAsia="zh-CN"/>
                    </w:rPr>
                  </w:pPr>
                  <w:r>
                    <w:rPr>
                      <w:rFonts w:hint="eastAsia"/>
                      <w:bCs/>
                      <w:color w:val="000000"/>
                      <w:sz w:val="18"/>
                      <w:szCs w:val="18"/>
                      <w:highlight w:val="none"/>
                      <w:u w:val="single"/>
                      <w:lang w:val="en-US" w:eastAsia="zh-CN"/>
                    </w:rPr>
                    <w:t>115.6</w:t>
                  </w:r>
                </w:p>
              </w:tc>
            </w:tr>
          </w:tbl>
          <w:p>
            <w:pPr>
              <w:pStyle w:val="25"/>
              <w:spacing w:after="0" w:line="360" w:lineRule="auto"/>
              <w:ind w:left="0" w:leftChars="0" w:firstLine="465"/>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油漆原料组份及挥发性</w:t>
            </w:r>
          </w:p>
          <w:p>
            <w:pPr>
              <w:spacing w:before="46" w:beforeLines="15"/>
              <w:jc w:val="center"/>
              <w:rPr>
                <w:rFonts w:hint="eastAsia" w:ascii="Times New Roman" w:hAnsi="Times New Roman" w:eastAsia="宋体" w:cs="Times New Roman"/>
                <w:b/>
                <w:bCs/>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Cs w:val="21"/>
                <w14:textFill>
                  <w14:solidFill>
                    <w14:schemeClr w14:val="tx1"/>
                  </w14:solidFill>
                </w14:textFill>
              </w:rPr>
              <w:t>表</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2-</w:t>
            </w:r>
            <w:r>
              <w:rPr>
                <w:rFonts w:hint="eastAsia" w:cs="Times New Roman"/>
                <w:b/>
                <w:bCs/>
                <w:color w:val="000000" w:themeColor="text1"/>
                <w:szCs w:val="21"/>
                <w:lang w:val="en-US" w:eastAsia="zh-CN"/>
                <w14:textFill>
                  <w14:solidFill>
                    <w14:schemeClr w14:val="tx1"/>
                  </w14:solidFill>
                </w14:textFill>
              </w:rPr>
              <w:t>9</w:t>
            </w:r>
            <w:r>
              <w:rPr>
                <w:rFonts w:hint="eastAsia" w:ascii="Times New Roman" w:hAnsi="Times New Roman" w:eastAsia="宋体" w:cs="Times New Roman"/>
                <w:b/>
                <w:bCs/>
                <w:color w:val="000000" w:themeColor="text1"/>
                <w:szCs w:val="21"/>
                <w14:textFill>
                  <w14:solidFill>
                    <w14:schemeClr w14:val="tx1"/>
                  </w14:solidFill>
                </w14:textFill>
              </w:rPr>
              <w:t xml:space="preserve">  涂料固液组成及有机物含量</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120"/>
              <w:gridCol w:w="4215"/>
              <w:gridCol w:w="1140"/>
              <w:gridCol w:w="15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noWrap w:val="0"/>
                  <w:vAlign w:val="center"/>
                </w:tcPr>
                <w:p>
                  <w:pPr>
                    <w:pStyle w:val="101"/>
                    <w:tabs>
                      <w:tab w:val="left" w:pos="1021"/>
                    </w:tabs>
                    <w:spacing w:line="240" w:lineRule="auto"/>
                    <w:rPr>
                      <w:rFonts w:ascii="Times New Roman"/>
                      <w:b/>
                      <w:color w:val="000000" w:themeColor="text1"/>
                      <w:sz w:val="18"/>
                      <w:szCs w:val="18"/>
                      <w14:textFill>
                        <w14:solidFill>
                          <w14:schemeClr w14:val="tx1"/>
                        </w14:solidFill>
                      </w14:textFill>
                    </w:rPr>
                  </w:pPr>
                  <w:r>
                    <w:rPr>
                      <w:rFonts w:ascii="Times New Roman"/>
                      <w:b/>
                      <w:color w:val="000000" w:themeColor="text1"/>
                      <w:sz w:val="18"/>
                      <w:szCs w:val="18"/>
                      <w14:textFill>
                        <w14:solidFill>
                          <w14:schemeClr w14:val="tx1"/>
                        </w14:solidFill>
                      </w14:textFill>
                    </w:rPr>
                    <w:t>原料名称</w:t>
                  </w:r>
                </w:p>
              </w:tc>
              <w:tc>
                <w:tcPr>
                  <w:tcW w:w="4215" w:type="dxa"/>
                  <w:noWrap w:val="0"/>
                  <w:vAlign w:val="center"/>
                </w:tcPr>
                <w:p>
                  <w:pPr>
                    <w:pStyle w:val="101"/>
                    <w:tabs>
                      <w:tab w:val="left" w:pos="1021"/>
                    </w:tabs>
                    <w:spacing w:line="240" w:lineRule="auto"/>
                    <w:rPr>
                      <w:rFonts w:ascii="Times New Roman"/>
                      <w:b/>
                      <w:color w:val="000000" w:themeColor="text1"/>
                      <w:sz w:val="18"/>
                      <w:szCs w:val="18"/>
                      <w14:textFill>
                        <w14:solidFill>
                          <w14:schemeClr w14:val="tx1"/>
                        </w14:solidFill>
                      </w14:textFill>
                    </w:rPr>
                  </w:pPr>
                  <w:r>
                    <w:rPr>
                      <w:rFonts w:ascii="Times New Roman"/>
                      <w:b/>
                      <w:color w:val="000000" w:themeColor="text1"/>
                      <w:sz w:val="18"/>
                      <w:szCs w:val="18"/>
                      <w14:textFill>
                        <w14:solidFill>
                          <w14:schemeClr w14:val="tx1"/>
                        </w14:solidFill>
                      </w14:textFill>
                    </w:rPr>
                    <w:t>成分</w:t>
                  </w:r>
                </w:p>
              </w:tc>
              <w:tc>
                <w:tcPr>
                  <w:tcW w:w="1140" w:type="dxa"/>
                  <w:noWrap w:val="0"/>
                  <w:vAlign w:val="center"/>
                </w:tcPr>
                <w:p>
                  <w:pPr>
                    <w:pStyle w:val="101"/>
                    <w:tabs>
                      <w:tab w:val="left" w:pos="1021"/>
                    </w:tabs>
                    <w:spacing w:line="240" w:lineRule="auto"/>
                    <w:rPr>
                      <w:rFonts w:ascii="Times New Roman"/>
                      <w:b/>
                      <w:color w:val="000000" w:themeColor="text1"/>
                      <w:sz w:val="18"/>
                      <w:szCs w:val="18"/>
                      <w14:textFill>
                        <w14:solidFill>
                          <w14:schemeClr w14:val="tx1"/>
                        </w14:solidFill>
                      </w14:textFill>
                    </w:rPr>
                  </w:pPr>
                  <w:r>
                    <w:rPr>
                      <w:rFonts w:ascii="Times New Roman"/>
                      <w:b/>
                      <w:color w:val="000000" w:themeColor="text1"/>
                      <w:sz w:val="18"/>
                      <w:szCs w:val="18"/>
                      <w14:textFill>
                        <w14:solidFill>
                          <w14:schemeClr w14:val="tx1"/>
                        </w14:solidFill>
                      </w14:textFill>
                    </w:rPr>
                    <w:t>比例（%）</w:t>
                  </w:r>
                </w:p>
              </w:tc>
              <w:tc>
                <w:tcPr>
                  <w:tcW w:w="1575" w:type="dxa"/>
                  <w:noWrap w:val="0"/>
                  <w:vAlign w:val="center"/>
                </w:tcPr>
                <w:p>
                  <w:pPr>
                    <w:pStyle w:val="101"/>
                    <w:tabs>
                      <w:tab w:val="left" w:pos="1021"/>
                    </w:tabs>
                    <w:spacing w:line="240" w:lineRule="auto"/>
                    <w:rPr>
                      <w:rFonts w:ascii="Times New Roman"/>
                      <w:b/>
                      <w:color w:val="000000" w:themeColor="text1"/>
                      <w:sz w:val="18"/>
                      <w:szCs w:val="18"/>
                      <w14:textFill>
                        <w14:solidFill>
                          <w14:schemeClr w14:val="tx1"/>
                        </w14:solidFill>
                      </w14:textFill>
                    </w:rPr>
                  </w:pPr>
                  <w:r>
                    <w:rPr>
                      <w:rFonts w:ascii="Times New Roman"/>
                      <w:b/>
                      <w:color w:val="000000" w:themeColor="text1"/>
                      <w:sz w:val="18"/>
                      <w:szCs w:val="18"/>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restart"/>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hint="eastAsia" w:ascii="Times New Roman"/>
                      <w:color w:val="000000" w:themeColor="text1"/>
                      <w:sz w:val="21"/>
                      <w:szCs w:val="21"/>
                      <w14:textFill>
                        <w14:solidFill>
                          <w14:schemeClr w14:val="tx1"/>
                        </w14:solidFill>
                      </w14:textFill>
                    </w:rPr>
                    <w:t>环氧底漆</w:t>
                  </w:r>
                  <w:r>
                    <w:rPr>
                      <w:rFonts w:ascii="Times New Roman"/>
                      <w:color w:val="000000" w:themeColor="text1"/>
                      <w:sz w:val="18"/>
                      <w:szCs w:val="18"/>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2.8</w:t>
                  </w:r>
                  <w:r>
                    <w:rPr>
                      <w:rFonts w:ascii="Times New Roman"/>
                      <w:color w:val="000000" w:themeColor="text1"/>
                      <w:sz w:val="18"/>
                      <w:szCs w:val="18"/>
                      <w14:textFill>
                        <w14:solidFill>
                          <w14:schemeClr w14:val="tx1"/>
                        </w14:solidFill>
                      </w14:textFill>
                    </w:rPr>
                    <w:t>t/a）</w:t>
                  </w:r>
                </w:p>
              </w:tc>
              <w:tc>
                <w:tcPr>
                  <w:tcW w:w="4215" w:type="dxa"/>
                  <w:noWrap w:val="0"/>
                  <w:vAlign w:val="center"/>
                </w:tcPr>
                <w:p>
                  <w:pPr>
                    <w:pStyle w:val="101"/>
                    <w:tabs>
                      <w:tab w:val="left" w:pos="1021"/>
                    </w:tabs>
                    <w:spacing w:line="240" w:lineRule="auto"/>
                    <w:rPr>
                      <w:rFonts w:hint="eastAsia"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环氧树脂、</w:t>
                  </w:r>
                  <w:r>
                    <w:rPr>
                      <w:rFonts w:hint="eastAsia" w:ascii="Times New Roman"/>
                      <w:color w:val="000000" w:themeColor="text1"/>
                      <w:sz w:val="18"/>
                      <w:szCs w:val="18"/>
                      <w14:textFill>
                        <w14:solidFill>
                          <w14:schemeClr w14:val="tx1"/>
                        </w14:solidFill>
                      </w14:textFill>
                    </w:rPr>
                    <w:t>丁醇醚化氨基树脂、磷酸锌、滑石粉、钛白粉</w:t>
                  </w:r>
                </w:p>
              </w:tc>
              <w:tc>
                <w:tcPr>
                  <w:tcW w:w="1140" w:type="dxa"/>
                  <w:noWrap w:val="0"/>
                  <w:vAlign w:val="center"/>
                </w:tcPr>
                <w:p>
                  <w:pPr>
                    <w:pStyle w:val="101"/>
                    <w:tabs>
                      <w:tab w:val="left" w:pos="1021"/>
                    </w:tabs>
                    <w:spacing w:line="240" w:lineRule="auto"/>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79</w:t>
                  </w:r>
                </w:p>
              </w:tc>
              <w:tc>
                <w:tcPr>
                  <w:tcW w:w="157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固体组分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c>
                <w:tcPr>
                  <w:tcW w:w="421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二甲苯</w:t>
                  </w:r>
                </w:p>
              </w:tc>
              <w:tc>
                <w:tcPr>
                  <w:tcW w:w="1140" w:type="dxa"/>
                  <w:noWrap w:val="0"/>
                  <w:vAlign w:val="center"/>
                </w:tcPr>
                <w:p>
                  <w:pPr>
                    <w:pStyle w:val="101"/>
                    <w:tabs>
                      <w:tab w:val="left" w:pos="1021"/>
                    </w:tabs>
                    <w:spacing w:line="240" w:lineRule="auto"/>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12</w:t>
                  </w:r>
                </w:p>
              </w:tc>
              <w:tc>
                <w:tcPr>
                  <w:tcW w:w="1575" w:type="dxa"/>
                  <w:vMerge w:val="restart"/>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挥发组分（VOCs）</w:t>
                  </w:r>
                </w:p>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21</w:t>
                  </w:r>
                  <w:r>
                    <w:rPr>
                      <w:rFonts w:ascii="Times New Roman"/>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c>
                <w:tcPr>
                  <w:tcW w:w="421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其他有机组分（醋酸丁酯、丁醇</w:t>
                  </w:r>
                  <w:r>
                    <w:rPr>
                      <w:rFonts w:hint="eastAsia" w:ascii="Times New Roman"/>
                      <w:color w:val="000000" w:themeColor="text1"/>
                      <w:sz w:val="18"/>
                      <w:szCs w:val="18"/>
                      <w14:textFill>
                        <w14:solidFill>
                          <w14:schemeClr w14:val="tx1"/>
                        </w14:solidFill>
                      </w14:textFill>
                    </w:rPr>
                    <w:t>、</w:t>
                  </w:r>
                  <w:r>
                    <w:rPr>
                      <w:rFonts w:ascii="Times New Roman"/>
                      <w:color w:val="000000" w:themeColor="text1"/>
                      <w:sz w:val="18"/>
                      <w:szCs w:val="18"/>
                      <w14:textFill>
                        <w14:solidFill>
                          <w14:schemeClr w14:val="tx1"/>
                        </w14:solidFill>
                      </w14:textFill>
                    </w:rPr>
                    <w:t>等）</w:t>
                  </w:r>
                </w:p>
              </w:tc>
              <w:tc>
                <w:tcPr>
                  <w:tcW w:w="1140" w:type="dxa"/>
                  <w:noWrap w:val="0"/>
                  <w:vAlign w:val="center"/>
                </w:tcPr>
                <w:p>
                  <w:pPr>
                    <w:pStyle w:val="101"/>
                    <w:tabs>
                      <w:tab w:val="left" w:pos="1021"/>
                    </w:tabs>
                    <w:spacing w:line="240" w:lineRule="auto"/>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9</w:t>
                  </w:r>
                </w:p>
              </w:tc>
              <w:tc>
                <w:tcPr>
                  <w:tcW w:w="1575"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restart"/>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固化剂</w:t>
                  </w:r>
                </w:p>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0.7</w:t>
                  </w:r>
                  <w:r>
                    <w:rPr>
                      <w:rFonts w:ascii="Times New Roman"/>
                      <w:color w:val="000000" w:themeColor="text1"/>
                      <w:sz w:val="18"/>
                      <w:szCs w:val="18"/>
                      <w14:textFill>
                        <w14:solidFill>
                          <w14:schemeClr w14:val="tx1"/>
                        </w14:solidFill>
                      </w14:textFill>
                    </w:rPr>
                    <w:t>t/a）</w:t>
                  </w:r>
                </w:p>
              </w:tc>
              <w:tc>
                <w:tcPr>
                  <w:tcW w:w="421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溶剂邻苯二甲酸二丁酯）</w:t>
                  </w:r>
                </w:p>
              </w:tc>
              <w:tc>
                <w:tcPr>
                  <w:tcW w:w="1140"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w:t>
                  </w:r>
                </w:p>
              </w:tc>
              <w:tc>
                <w:tcPr>
                  <w:tcW w:w="1575" w:type="dxa"/>
                  <w:vMerge w:val="restart"/>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固体组分（几乎不含挥发）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c>
                <w:tcPr>
                  <w:tcW w:w="421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固体份混合物（PVC树脂、稳定剂、增塑剂、填料及颜料）</w:t>
                  </w:r>
                </w:p>
              </w:tc>
              <w:tc>
                <w:tcPr>
                  <w:tcW w:w="1140" w:type="dxa"/>
                  <w:noWrap w:val="0"/>
                  <w:vAlign w:val="center"/>
                </w:tcPr>
                <w:p>
                  <w:pPr>
                    <w:pStyle w:val="101"/>
                    <w:tabs>
                      <w:tab w:val="left" w:pos="1021"/>
                    </w:tabs>
                    <w:spacing w:line="240" w:lineRule="auto"/>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94</w:t>
                  </w:r>
                </w:p>
              </w:tc>
              <w:tc>
                <w:tcPr>
                  <w:tcW w:w="1575"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restart"/>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稀释剂</w:t>
                  </w:r>
                </w:p>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1.4</w:t>
                  </w:r>
                  <w:r>
                    <w:rPr>
                      <w:rFonts w:ascii="Times New Roman"/>
                      <w:color w:val="000000" w:themeColor="text1"/>
                      <w:sz w:val="18"/>
                      <w:szCs w:val="18"/>
                      <w14:textFill>
                        <w14:solidFill>
                          <w14:schemeClr w14:val="tx1"/>
                        </w14:solidFill>
                      </w14:textFill>
                    </w:rPr>
                    <w:t>t/a）</w:t>
                  </w:r>
                </w:p>
              </w:tc>
              <w:tc>
                <w:tcPr>
                  <w:tcW w:w="421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二甲苯</w:t>
                  </w:r>
                </w:p>
              </w:tc>
              <w:tc>
                <w:tcPr>
                  <w:tcW w:w="1140"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60</w:t>
                  </w:r>
                </w:p>
              </w:tc>
              <w:tc>
                <w:tcPr>
                  <w:tcW w:w="1575" w:type="dxa"/>
                  <w:vMerge w:val="restart"/>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挥发组分（VOCs）</w:t>
                  </w:r>
                </w:p>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0"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c>
                <w:tcPr>
                  <w:tcW w:w="4215"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其他有机组分（</w:t>
                  </w:r>
                  <w:r>
                    <w:rPr>
                      <w:rFonts w:hint="eastAsia" w:ascii="Times New Roman"/>
                      <w:color w:val="000000" w:themeColor="text1"/>
                      <w:sz w:val="18"/>
                      <w:szCs w:val="18"/>
                      <w14:textFill>
                        <w14:solidFill>
                          <w14:schemeClr w14:val="tx1"/>
                        </w14:solidFill>
                      </w14:textFill>
                    </w:rPr>
                    <w:t>三甲苯、</w:t>
                  </w:r>
                  <w:r>
                    <w:rPr>
                      <w:rFonts w:ascii="Times New Roman"/>
                      <w:color w:val="000000" w:themeColor="text1"/>
                      <w:sz w:val="18"/>
                      <w:szCs w:val="18"/>
                      <w14:textFill>
                        <w14:solidFill>
                          <w14:schemeClr w14:val="tx1"/>
                        </w14:solidFill>
                      </w14:textFill>
                    </w:rPr>
                    <w:t>醋酸丁酯、丁醇）</w:t>
                  </w:r>
                </w:p>
              </w:tc>
              <w:tc>
                <w:tcPr>
                  <w:tcW w:w="1140" w:type="dxa"/>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40</w:t>
                  </w:r>
                </w:p>
              </w:tc>
              <w:tc>
                <w:tcPr>
                  <w:tcW w:w="1575" w:type="dxa"/>
                  <w:vMerge w:val="continue"/>
                  <w:noWrap w:val="0"/>
                  <w:vAlign w:val="center"/>
                </w:tcPr>
                <w:p>
                  <w:pPr>
                    <w:pStyle w:val="101"/>
                    <w:tabs>
                      <w:tab w:val="left" w:pos="1021"/>
                    </w:tabs>
                    <w:spacing w:line="240" w:lineRule="auto"/>
                    <w:rPr>
                      <w:rFonts w:ascii="Times New Roman"/>
                      <w:color w:val="000000" w:themeColor="text1"/>
                      <w:sz w:val="18"/>
                      <w:szCs w:val="18"/>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before="157" w:beforeLines="50"/>
              <w:ind w:firstLine="482"/>
              <w:jc w:val="center"/>
              <w:textAlignment w:val="auto"/>
              <w:rPr>
                <w:rFonts w:ascii="Times New Roman"/>
                <w:b/>
                <w:bCs/>
                <w:color w:val="000000" w:themeColor="text1"/>
                <w:sz w:val="21"/>
                <w:szCs w:val="21"/>
                <w14:textFill>
                  <w14:solidFill>
                    <w14:schemeClr w14:val="tx1"/>
                  </w14:solidFill>
                </w14:textFill>
              </w:rPr>
            </w:pPr>
            <w:r>
              <w:rPr>
                <w:rFonts w:ascii="Times New Roman"/>
                <w:b/>
                <w:bCs/>
                <w:color w:val="000000" w:themeColor="text1"/>
                <w:sz w:val="21"/>
                <w:szCs w:val="21"/>
                <w14:textFill>
                  <w14:solidFill>
                    <w14:schemeClr w14:val="tx1"/>
                  </w14:solidFill>
                </w14:textFill>
              </w:rPr>
              <w:t>表</w:t>
            </w:r>
            <w:r>
              <w:rPr>
                <w:rFonts w:hint="eastAsia" w:ascii="Times New Roman"/>
                <w:b/>
                <w:bCs/>
                <w:color w:val="000000" w:themeColor="text1"/>
                <w:sz w:val="21"/>
                <w:szCs w:val="21"/>
                <w:lang w:val="en-US" w:eastAsia="zh-CN"/>
                <w14:textFill>
                  <w14:solidFill>
                    <w14:schemeClr w14:val="tx1"/>
                  </w14:solidFill>
                </w14:textFill>
              </w:rPr>
              <w:t>2-</w:t>
            </w:r>
            <w:r>
              <w:rPr>
                <w:rFonts w:hint="eastAsia"/>
                <w:b/>
                <w:bCs/>
                <w:color w:val="000000" w:themeColor="text1"/>
                <w:sz w:val="21"/>
                <w:szCs w:val="21"/>
                <w:lang w:val="en-US" w:eastAsia="zh-CN"/>
                <w14:textFill>
                  <w14:solidFill>
                    <w14:schemeClr w14:val="tx1"/>
                  </w14:solidFill>
                </w14:textFill>
              </w:rPr>
              <w:t>10</w:t>
            </w:r>
            <w:r>
              <w:rPr>
                <w:rFonts w:ascii="Times New Roman"/>
                <w:b/>
                <w:bCs/>
                <w:color w:val="000000" w:themeColor="text1"/>
                <w:sz w:val="21"/>
                <w:szCs w:val="21"/>
                <w14:textFill>
                  <w14:solidFill>
                    <w14:schemeClr w14:val="tx1"/>
                  </w14:solidFill>
                </w14:textFill>
              </w:rPr>
              <w:t xml:space="preserve"> 项目有机废气污染物产生总量</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331"/>
              <w:gridCol w:w="1186"/>
              <w:gridCol w:w="1304"/>
              <w:gridCol w:w="1444"/>
              <w:gridCol w:w="1433"/>
              <w:gridCol w:w="135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1" w:type="dxa"/>
                  <w:vMerge w:val="restart"/>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名称</w:t>
                  </w:r>
                </w:p>
              </w:tc>
              <w:tc>
                <w:tcPr>
                  <w:tcW w:w="1186" w:type="dxa"/>
                  <w:vMerge w:val="restart"/>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年耗量</w:t>
                  </w:r>
                </w:p>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（t/a）</w:t>
                  </w:r>
                </w:p>
              </w:tc>
              <w:tc>
                <w:tcPr>
                  <w:tcW w:w="2748" w:type="dxa"/>
                  <w:gridSpan w:val="2"/>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二甲苯</w:t>
                  </w:r>
                </w:p>
              </w:tc>
              <w:tc>
                <w:tcPr>
                  <w:tcW w:w="2785" w:type="dxa"/>
                  <w:gridSpan w:val="2"/>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TVOCs</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1" w:type="dxa"/>
                  <w:vMerge w:val="continue"/>
                  <w:noWrap w:val="0"/>
                  <w:vAlign w:val="center"/>
                </w:tcPr>
                <w:p>
                  <w:pPr>
                    <w:widowControl/>
                    <w:jc w:val="center"/>
                    <w:rPr>
                      <w:rFonts w:ascii="Times New Roman"/>
                      <w:color w:val="000000" w:themeColor="text1"/>
                      <w:sz w:val="18"/>
                      <w:szCs w:val="18"/>
                      <w14:textFill>
                        <w14:solidFill>
                          <w14:schemeClr w14:val="tx1"/>
                        </w14:solidFill>
                      </w14:textFill>
                    </w:rPr>
                  </w:pPr>
                </w:p>
              </w:tc>
              <w:tc>
                <w:tcPr>
                  <w:tcW w:w="1186" w:type="dxa"/>
                  <w:vMerge w:val="continue"/>
                  <w:noWrap w:val="0"/>
                  <w:vAlign w:val="center"/>
                </w:tcPr>
                <w:p>
                  <w:pPr>
                    <w:widowControl/>
                    <w:jc w:val="center"/>
                    <w:rPr>
                      <w:rFonts w:ascii="Times New Roman"/>
                      <w:color w:val="000000" w:themeColor="text1"/>
                      <w:sz w:val="18"/>
                      <w:szCs w:val="18"/>
                      <w14:textFill>
                        <w14:solidFill>
                          <w14:schemeClr w14:val="tx1"/>
                        </w14:solidFill>
                      </w14:textFill>
                    </w:rPr>
                  </w:pPr>
                </w:p>
              </w:tc>
              <w:tc>
                <w:tcPr>
                  <w:tcW w:w="1304"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比例（%）</w:t>
                  </w:r>
                </w:p>
              </w:tc>
              <w:tc>
                <w:tcPr>
                  <w:tcW w:w="1444"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含量（t/a）</w:t>
                  </w:r>
                </w:p>
              </w:tc>
              <w:tc>
                <w:tcPr>
                  <w:tcW w:w="1433"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比例（%）</w:t>
                  </w:r>
                </w:p>
              </w:tc>
              <w:tc>
                <w:tcPr>
                  <w:tcW w:w="1352"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含量（t/a）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1"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21"/>
                      <w:szCs w:val="21"/>
                      <w14:textFill>
                        <w14:solidFill>
                          <w14:schemeClr w14:val="tx1"/>
                        </w14:solidFill>
                      </w14:textFill>
                    </w:rPr>
                    <w:t>环氧底漆</w:t>
                  </w:r>
                </w:p>
              </w:tc>
              <w:tc>
                <w:tcPr>
                  <w:tcW w:w="1186"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2.8</w:t>
                  </w:r>
                </w:p>
              </w:tc>
              <w:tc>
                <w:tcPr>
                  <w:tcW w:w="1304" w:type="dxa"/>
                  <w:noWrap w:val="0"/>
                  <w:vAlign w:val="center"/>
                </w:tcPr>
                <w:p>
                  <w:pPr>
                    <w:widowControl/>
                    <w:jc w:val="center"/>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12</w:t>
                  </w:r>
                </w:p>
              </w:tc>
              <w:tc>
                <w:tcPr>
                  <w:tcW w:w="1444"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0.34</w:t>
                  </w:r>
                </w:p>
              </w:tc>
              <w:tc>
                <w:tcPr>
                  <w:tcW w:w="1433" w:type="dxa"/>
                  <w:noWrap w:val="0"/>
                  <w:vAlign w:val="center"/>
                </w:tcPr>
                <w:p>
                  <w:pPr>
                    <w:widowControl/>
                    <w:jc w:val="center"/>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21</w:t>
                  </w:r>
                </w:p>
              </w:tc>
              <w:tc>
                <w:tcPr>
                  <w:tcW w:w="1352"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0.59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1" w:type="dxa"/>
                  <w:noWrap w:val="0"/>
                  <w:vAlign w:val="center"/>
                </w:tcPr>
                <w:p>
                  <w:pPr>
                    <w:widowControl/>
                    <w:jc w:val="center"/>
                    <w:rPr>
                      <w:rFonts w:hint="eastAsia" w:ascii="Times New Roman"/>
                      <w:color w:val="000000" w:themeColor="text1"/>
                      <w:sz w:val="21"/>
                      <w:szCs w:val="21"/>
                      <w14:textFill>
                        <w14:solidFill>
                          <w14:schemeClr w14:val="tx1"/>
                        </w14:solidFill>
                      </w14:textFill>
                    </w:rPr>
                  </w:pPr>
                  <w:r>
                    <w:rPr>
                      <w:rFonts w:hint="eastAsia" w:ascii="Times New Roman"/>
                      <w:color w:val="000000" w:themeColor="text1"/>
                      <w:sz w:val="21"/>
                      <w:szCs w:val="21"/>
                      <w14:textFill>
                        <w14:solidFill>
                          <w14:schemeClr w14:val="tx1"/>
                        </w14:solidFill>
                      </w14:textFill>
                    </w:rPr>
                    <w:t>固化剂</w:t>
                  </w:r>
                </w:p>
              </w:tc>
              <w:tc>
                <w:tcPr>
                  <w:tcW w:w="1186"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0.7</w:t>
                  </w:r>
                </w:p>
              </w:tc>
              <w:tc>
                <w:tcPr>
                  <w:tcW w:w="1304" w:type="dxa"/>
                  <w:noWrap w:val="0"/>
                  <w:vAlign w:val="center"/>
                </w:tcPr>
                <w:p>
                  <w:pPr>
                    <w:widowControl/>
                    <w:jc w:val="center"/>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w:t>
                  </w:r>
                </w:p>
              </w:tc>
              <w:tc>
                <w:tcPr>
                  <w:tcW w:w="1444" w:type="dxa"/>
                  <w:noWrap w:val="0"/>
                  <w:vAlign w:val="center"/>
                </w:tcPr>
                <w:p>
                  <w:pPr>
                    <w:widowControl/>
                    <w:jc w:val="center"/>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w:t>
                  </w:r>
                </w:p>
              </w:tc>
              <w:tc>
                <w:tcPr>
                  <w:tcW w:w="1433" w:type="dxa"/>
                  <w:noWrap w:val="0"/>
                  <w:vAlign w:val="center"/>
                </w:tcPr>
                <w:p>
                  <w:pPr>
                    <w:widowControl/>
                    <w:jc w:val="center"/>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w:t>
                  </w:r>
                </w:p>
              </w:tc>
              <w:tc>
                <w:tcPr>
                  <w:tcW w:w="1352"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0.04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1"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稀释剂</w:t>
                  </w:r>
                </w:p>
              </w:tc>
              <w:tc>
                <w:tcPr>
                  <w:tcW w:w="1186"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1.4</w:t>
                  </w:r>
                </w:p>
              </w:tc>
              <w:tc>
                <w:tcPr>
                  <w:tcW w:w="1304"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60</w:t>
                  </w:r>
                </w:p>
              </w:tc>
              <w:tc>
                <w:tcPr>
                  <w:tcW w:w="1444"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0.84</w:t>
                  </w:r>
                </w:p>
              </w:tc>
              <w:tc>
                <w:tcPr>
                  <w:tcW w:w="1433"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100</w:t>
                  </w:r>
                </w:p>
              </w:tc>
              <w:tc>
                <w:tcPr>
                  <w:tcW w:w="1352"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1" w:type="dxa"/>
                  <w:noWrap w:val="0"/>
                  <w:vAlign w:val="center"/>
                </w:tcPr>
                <w:p>
                  <w:pPr>
                    <w:widowControl/>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合计</w:t>
                  </w:r>
                </w:p>
              </w:tc>
              <w:tc>
                <w:tcPr>
                  <w:tcW w:w="1186"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4.92</w:t>
                  </w:r>
                </w:p>
              </w:tc>
              <w:tc>
                <w:tcPr>
                  <w:tcW w:w="1304" w:type="dxa"/>
                  <w:noWrap w:val="0"/>
                  <w:vAlign w:val="center"/>
                </w:tcPr>
                <w:p>
                  <w:pPr>
                    <w:widowControl/>
                    <w:jc w:val="center"/>
                    <w:rPr>
                      <w:rFonts w:hint="eastAsia"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w:t>
                  </w:r>
                </w:p>
              </w:tc>
              <w:tc>
                <w:tcPr>
                  <w:tcW w:w="1444"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1.18</w:t>
                  </w:r>
                </w:p>
              </w:tc>
              <w:tc>
                <w:tcPr>
                  <w:tcW w:w="1433" w:type="dxa"/>
                  <w:noWrap w:val="0"/>
                  <w:vAlign w:val="center"/>
                </w:tcPr>
                <w:p>
                  <w:pPr>
                    <w:widowControl/>
                    <w:jc w:val="center"/>
                    <w:rPr>
                      <w:rFonts w:hint="eastAsia"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w:t>
                  </w:r>
                </w:p>
              </w:tc>
              <w:tc>
                <w:tcPr>
                  <w:tcW w:w="1352" w:type="dxa"/>
                  <w:noWrap w:val="0"/>
                  <w:vAlign w:val="center"/>
                </w:tcPr>
                <w:p>
                  <w:pPr>
                    <w:widowControl/>
                    <w:jc w:val="center"/>
                    <w:rPr>
                      <w:rFonts w:hint="default" w:asci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2.03</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6、公用工程</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（1）给、排水</w:t>
            </w:r>
          </w:p>
          <w:p>
            <w:pPr>
              <w:pStyle w:val="25"/>
              <w:spacing w:after="0" w:line="360" w:lineRule="auto"/>
              <w:ind w:left="0" w:leftChars="0" w:firstLine="465"/>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①给水</w:t>
            </w:r>
          </w:p>
          <w:p>
            <w:pPr>
              <w:pStyle w:val="25"/>
              <w:spacing w:after="0" w:line="360" w:lineRule="auto"/>
              <w:ind w:left="0" w:leftChars="0" w:firstLine="465"/>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A、供水水源</w:t>
            </w:r>
          </w:p>
          <w:p>
            <w:pPr>
              <w:pStyle w:val="25"/>
              <w:spacing w:after="0" w:line="360" w:lineRule="auto"/>
              <w:ind w:left="0" w:leftChars="0" w:firstLine="465"/>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项目员工生活用水</w:t>
            </w:r>
            <w:r>
              <w:rPr>
                <w:rFonts w:hint="eastAsia"/>
                <w:color w:val="000000" w:themeColor="text1"/>
                <w:sz w:val="24"/>
                <w:szCs w:val="24"/>
                <w:lang w:val="en-US" w:eastAsia="zh-CN"/>
                <w14:textFill>
                  <w14:solidFill>
                    <w14:schemeClr w14:val="tx1"/>
                  </w14:solidFill>
                </w14:textFill>
              </w:rPr>
              <w:t>和生产试漏用水</w:t>
            </w:r>
            <w:r>
              <w:rPr>
                <w:rFonts w:hint="eastAsia"/>
                <w:color w:val="000000" w:themeColor="text1"/>
                <w:sz w:val="24"/>
                <w:szCs w:val="24"/>
                <w14:textFill>
                  <w14:solidFill>
                    <w14:schemeClr w14:val="tx1"/>
                  </w14:solidFill>
                </w14:textFill>
              </w:rPr>
              <w:t>由市政自来水网提供。</w:t>
            </w:r>
          </w:p>
          <w:p>
            <w:pPr>
              <w:pStyle w:val="25"/>
              <w:spacing w:after="0" w:line="360" w:lineRule="auto"/>
              <w:ind w:left="0" w:leftChars="0" w:firstLine="465"/>
              <w:rPr>
                <w:rFonts w:hint="default" w:eastAsia="宋体"/>
                <w:color w:val="000000" w:themeColor="text1"/>
                <w:sz w:val="24"/>
                <w:szCs w:val="24"/>
                <w:lang w:val="en-US" w:eastAsia="zh-CN"/>
                <w14:textFill>
                  <w14:solidFill>
                    <w14:schemeClr w14:val="tx1"/>
                  </w14:solidFill>
                </w14:textFill>
              </w:rPr>
            </w:pPr>
            <w:r>
              <w:rPr>
                <w:rFonts w:hint="eastAsia"/>
                <w:color w:val="000000" w:themeColor="text1"/>
                <w:sz w:val="24"/>
                <w:szCs w:val="24"/>
                <w14:textFill>
                  <w14:solidFill>
                    <w14:schemeClr w14:val="tx1"/>
                  </w14:solidFill>
                </w14:textFill>
              </w:rPr>
              <w:t>B、用水量</w:t>
            </w:r>
          </w:p>
          <w:p>
            <w:pPr>
              <w:pStyle w:val="25"/>
              <w:spacing w:after="0" w:line="360" w:lineRule="auto"/>
              <w:ind w:left="0" w:leftChars="0" w:firstLine="465"/>
              <w:rPr>
                <w:color w:val="000000" w:themeColor="text1"/>
                <w:sz w:val="24"/>
                <w:szCs w:val="24"/>
                <w14:textFill>
                  <w14:solidFill>
                    <w14:schemeClr w14:val="tx1"/>
                  </w14:solidFill>
                </w14:textFill>
              </w:rPr>
            </w:pPr>
            <w:r>
              <w:rPr>
                <w:rFonts w:hint="eastAsia"/>
                <w:b/>
                <w:bCs/>
                <w:color w:val="000000" w:themeColor="text1"/>
                <w:sz w:val="24"/>
                <w:szCs w:val="24"/>
                <w14:textFill>
                  <w14:solidFill>
                    <w14:schemeClr w14:val="tx1"/>
                  </w14:solidFill>
                </w14:textFill>
              </w:rPr>
              <w:t>生活用水：</w:t>
            </w:r>
            <w:r>
              <w:rPr>
                <w:rFonts w:hint="eastAsia"/>
                <w:color w:val="000000" w:themeColor="text1"/>
                <w:sz w:val="24"/>
                <w:szCs w:val="24"/>
                <w14:textFill>
                  <w14:solidFill>
                    <w14:schemeClr w14:val="tx1"/>
                  </w14:solidFill>
                </w14:textFill>
              </w:rPr>
              <w:t>本项目拟定劳动定员</w:t>
            </w:r>
            <w:r>
              <w:rPr>
                <w:rFonts w:hint="eastAsia"/>
                <w:color w:val="000000" w:themeColor="text1"/>
                <w:sz w:val="24"/>
                <w:szCs w:val="24"/>
                <w:lang w:val="en-US" w:eastAsia="zh-CN"/>
                <w14:textFill>
                  <w14:solidFill>
                    <w14:schemeClr w14:val="tx1"/>
                  </w14:solidFill>
                </w14:textFill>
              </w:rPr>
              <w:t>280</w:t>
            </w:r>
            <w:r>
              <w:rPr>
                <w:rFonts w:hint="eastAsia"/>
                <w:color w:val="000000" w:themeColor="text1"/>
                <w:sz w:val="24"/>
                <w:szCs w:val="24"/>
                <w14:textFill>
                  <w14:solidFill>
                    <w14:schemeClr w14:val="tx1"/>
                  </w14:solidFill>
                </w14:textFill>
              </w:rPr>
              <w:t>人，</w:t>
            </w:r>
            <w:r>
              <w:rPr>
                <w:rFonts w:hint="eastAsia"/>
                <w:color w:val="000000" w:themeColor="text1"/>
                <w:sz w:val="24"/>
                <w14:textFill>
                  <w14:solidFill>
                    <w14:schemeClr w14:val="tx1"/>
                  </w14:solidFill>
                </w14:textFill>
              </w:rPr>
              <w:t>均不在厂区内食宿，用水参照湖南省地方标准《用水定额》（DB43/T388-2020），按照45L/人•d计算，则本项目生活用水总量为</w:t>
            </w:r>
            <w:r>
              <w:rPr>
                <w:rFonts w:hint="eastAsia"/>
                <w:color w:val="000000" w:themeColor="text1"/>
                <w:sz w:val="24"/>
                <w:lang w:val="en-US" w:eastAsia="zh-CN"/>
                <w14:textFill>
                  <w14:solidFill>
                    <w14:schemeClr w14:val="tx1"/>
                  </w14:solidFill>
                </w14:textFill>
              </w:rPr>
              <w:t>12.6</w:t>
            </w:r>
            <w:r>
              <w:rPr>
                <w:rFonts w:hint="eastAsia"/>
                <w:color w:val="000000" w:themeColor="text1"/>
                <w:sz w:val="24"/>
                <w14:textFill>
                  <w14:solidFill>
                    <w14:schemeClr w14:val="tx1"/>
                  </w14:solidFill>
                </w14:textFill>
              </w:rPr>
              <w:t>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/d（</w:t>
            </w:r>
            <w:r>
              <w:rPr>
                <w:rFonts w:hint="eastAsia"/>
                <w:color w:val="000000" w:themeColor="text1"/>
                <w:sz w:val="24"/>
                <w:lang w:val="en-US" w:eastAsia="zh-CN"/>
                <w14:textFill>
                  <w14:solidFill>
                    <w14:schemeClr w14:val="tx1"/>
                  </w14:solidFill>
                </w14:textFill>
              </w:rPr>
              <w:t>3780</w:t>
            </w:r>
            <w:r>
              <w:rPr>
                <w:rFonts w:hint="eastAsia"/>
                <w:color w:val="000000" w:themeColor="text1"/>
                <w:sz w:val="24"/>
                <w14:textFill>
                  <w14:solidFill>
                    <w14:schemeClr w14:val="tx1"/>
                  </w14:solidFill>
                </w14:textFill>
              </w:rPr>
              <w:t>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/a）。</w:t>
            </w:r>
          </w:p>
          <w:p>
            <w:pPr>
              <w:pStyle w:val="25"/>
              <w:spacing w:after="0" w:line="360" w:lineRule="auto"/>
              <w:ind w:left="0" w:leftChars="0" w:firstLine="465"/>
              <w:rPr>
                <w:rFonts w:hint="eastAsia" w:eastAsia="宋体"/>
                <w:b/>
                <w:bCs/>
                <w:color w:val="000000" w:themeColor="text1"/>
                <w:sz w:val="24"/>
                <w:szCs w:val="24"/>
                <w:highlight w:val="none"/>
                <w:u w:val="single"/>
                <w:lang w:eastAsia="zh-CN"/>
                <w14:textFill>
                  <w14:solidFill>
                    <w14:schemeClr w14:val="tx1"/>
                  </w14:solidFill>
                </w14:textFill>
              </w:rPr>
            </w:pPr>
            <w:r>
              <w:rPr>
                <w:rFonts w:hint="eastAsia"/>
                <w:b/>
                <w:bCs/>
                <w:color w:val="000000" w:themeColor="text1"/>
                <w:sz w:val="24"/>
                <w:szCs w:val="24"/>
                <w:highlight w:val="none"/>
                <w:u w:val="single"/>
                <w14:textFill>
                  <w14:solidFill>
                    <w14:schemeClr w14:val="tx1"/>
                  </w14:solidFill>
                </w14:textFill>
              </w:rPr>
              <w:t>生产用水：</w:t>
            </w:r>
            <w:r>
              <w:rPr>
                <w:rFonts w:hint="eastAsia"/>
                <w:b/>
                <w:bCs/>
                <w:color w:val="000000" w:themeColor="text1"/>
                <w:sz w:val="24"/>
                <w:szCs w:val="24"/>
                <w:highlight w:val="none"/>
                <w:u w:val="single"/>
                <w:lang w:eastAsia="zh-CN"/>
                <w14:textFill>
                  <w14:solidFill>
                    <w14:schemeClr w14:val="tx1"/>
                  </w14:solidFill>
                </w14:textFill>
              </w:rPr>
              <w:t>本项目的生产用水主要包括试漏用水和油箱内部清洗废水</w:t>
            </w:r>
          </w:p>
          <w:p>
            <w:pPr>
              <w:pStyle w:val="25"/>
              <w:spacing w:after="0" w:line="360" w:lineRule="auto"/>
              <w:ind w:left="0" w:leftChars="0" w:firstLine="465"/>
              <w:rPr>
                <w:rFonts w:hint="default"/>
                <w:b/>
                <w:bCs/>
                <w:color w:val="000000" w:themeColor="text1"/>
                <w:sz w:val="24"/>
                <w:szCs w:val="24"/>
                <w:highlight w:val="none"/>
                <w:u w:val="single"/>
                <w:lang w:val="en-US"/>
                <w14:textFill>
                  <w14:solidFill>
                    <w14:schemeClr w14:val="tx1"/>
                  </w14:solidFill>
                </w14:textFill>
              </w:rPr>
            </w:pPr>
            <w:r>
              <w:rPr>
                <w:rFonts w:hint="eastAsia"/>
                <w:b/>
                <w:bCs/>
                <w:color w:val="000000" w:themeColor="text1"/>
                <w:sz w:val="24"/>
                <w:szCs w:val="24"/>
                <w:highlight w:val="none"/>
                <w:u w:val="single"/>
                <w:lang w:val="en-US" w:eastAsia="zh-CN"/>
                <w14:textFill>
                  <w14:solidFill>
                    <w14:schemeClr w14:val="tx1"/>
                  </w14:solidFill>
                </w14:textFill>
              </w:rPr>
              <w:t>试漏用水：</w:t>
            </w:r>
            <w:r>
              <w:rPr>
                <w:rFonts w:hint="eastAsia"/>
                <w:b w:val="0"/>
                <w:bCs w:val="0"/>
                <w:color w:val="000000" w:themeColor="text1"/>
                <w:sz w:val="24"/>
                <w:szCs w:val="24"/>
                <w:highlight w:val="none"/>
                <w:u w:val="single"/>
                <w:lang w:val="en-US" w:eastAsia="zh-CN"/>
                <w14:textFill>
                  <w14:solidFill>
                    <w14:schemeClr w14:val="tx1"/>
                  </w14:solidFill>
                </w14:textFill>
              </w:rPr>
              <w:t>试漏时</w:t>
            </w:r>
            <w:r>
              <w:rPr>
                <w:rFonts w:hint="eastAsia"/>
                <w:b w:val="0"/>
                <w:bCs w:val="0"/>
                <w:color w:val="000000" w:themeColor="text1"/>
                <w:sz w:val="24"/>
                <w:szCs w:val="24"/>
                <w:highlight w:val="none"/>
                <w:u w:val="single"/>
                <w14:textFill>
                  <w14:solidFill>
                    <w14:schemeClr w14:val="tx1"/>
                  </w14:solidFill>
                </w14:textFill>
              </w:rPr>
              <w:t>启动自动注水泵，将水加满后，加压，保压20min</w:t>
            </w:r>
            <w:r>
              <w:rPr>
                <w:rFonts w:hint="eastAsia"/>
                <w:b w:val="0"/>
                <w:bCs w:val="0"/>
                <w:color w:val="000000" w:themeColor="text1"/>
                <w:sz w:val="24"/>
                <w:szCs w:val="24"/>
                <w:highlight w:val="none"/>
                <w:u w:val="single"/>
                <w:lang w:eastAsia="zh-CN"/>
                <w14:textFill>
                  <w14:solidFill>
                    <w14:schemeClr w14:val="tx1"/>
                  </w14:solidFill>
                </w14:textFill>
              </w:rPr>
              <w:t>。</w:t>
            </w:r>
            <w:r>
              <w:rPr>
                <w:rFonts w:hint="eastAsia"/>
                <w:b w:val="0"/>
                <w:bCs w:val="0"/>
                <w:color w:val="000000" w:themeColor="text1"/>
                <w:sz w:val="24"/>
                <w:szCs w:val="24"/>
                <w:highlight w:val="none"/>
                <w:u w:val="single"/>
                <w:lang w:val="en-US" w:eastAsia="zh-CN"/>
                <w14:textFill>
                  <w14:solidFill>
                    <w14:schemeClr w14:val="tx1"/>
                  </w14:solidFill>
                </w14:textFill>
              </w:rPr>
              <w:t>根据业主提供资料，用水量为30</w:t>
            </w:r>
            <w:r>
              <w:rPr>
                <w:rFonts w:hint="eastAsia"/>
                <w:b w:val="0"/>
                <w:bCs w:val="0"/>
                <w:color w:val="000000" w:themeColor="text1"/>
                <w:sz w:val="24"/>
                <w:szCs w:val="24"/>
                <w:highlight w:val="none"/>
                <w:u w:val="single"/>
                <w14:textFill>
                  <w14:solidFill>
                    <w14:schemeClr w14:val="tx1"/>
                  </w14:solidFill>
                </w14:textFill>
              </w:rPr>
              <w:t>m</w:t>
            </w:r>
            <w:r>
              <w:rPr>
                <w:rFonts w:hint="eastAsia"/>
                <w:b w:val="0"/>
                <w:bCs w:val="0"/>
                <w:color w:val="000000" w:themeColor="text1"/>
                <w:sz w:val="24"/>
                <w:szCs w:val="24"/>
                <w:highlight w:val="none"/>
                <w:u w:val="single"/>
                <w:vertAlign w:val="superscript"/>
                <w14:textFill>
                  <w14:solidFill>
                    <w14:schemeClr w14:val="tx1"/>
                  </w14:solidFill>
                </w14:textFill>
              </w:rPr>
              <w:t>3</w:t>
            </w:r>
            <w:r>
              <w:rPr>
                <w:rFonts w:hint="eastAsia"/>
                <w:b w:val="0"/>
                <w:bCs w:val="0"/>
                <w:color w:val="000000" w:themeColor="text1"/>
                <w:sz w:val="24"/>
                <w:szCs w:val="24"/>
                <w:highlight w:val="none"/>
                <w:u w:val="single"/>
                <w14:textFill>
                  <w14:solidFill>
                    <w14:schemeClr w14:val="tx1"/>
                  </w14:solidFill>
                </w14:textFill>
              </w:rPr>
              <w:t>/</w:t>
            </w:r>
            <w:r>
              <w:rPr>
                <w:rFonts w:hint="eastAsia"/>
                <w:b w:val="0"/>
                <w:bCs w:val="0"/>
                <w:color w:val="000000" w:themeColor="text1"/>
                <w:sz w:val="24"/>
                <w:szCs w:val="24"/>
                <w:highlight w:val="none"/>
                <w:u w:val="single"/>
                <w:lang w:val="en-US" w:eastAsia="zh-CN"/>
                <w14:textFill>
                  <w14:solidFill>
                    <w14:schemeClr w14:val="tx1"/>
                  </w14:solidFill>
                </w14:textFill>
              </w:rPr>
              <w:t>d。</w:t>
            </w:r>
            <w:r>
              <w:rPr>
                <w:rFonts w:hint="eastAsia"/>
                <w:b w:val="0"/>
                <w:bCs w:val="0"/>
                <w:color w:val="000000" w:themeColor="text1"/>
                <w:sz w:val="24"/>
                <w:szCs w:val="24"/>
                <w:highlight w:val="none"/>
                <w:u w:val="single"/>
                <w14:textFill>
                  <w14:solidFill>
                    <w14:schemeClr w14:val="tx1"/>
                  </w14:solidFill>
                </w14:textFill>
              </w:rPr>
              <w:t>本项目的试漏水</w:t>
            </w:r>
            <w:r>
              <w:rPr>
                <w:rFonts w:hint="eastAsia"/>
                <w:b w:val="0"/>
                <w:bCs w:val="0"/>
                <w:color w:val="000000" w:themeColor="text1"/>
                <w:sz w:val="24"/>
                <w:szCs w:val="24"/>
                <w:highlight w:val="none"/>
                <w:u w:val="single"/>
                <w:lang w:val="en-US" w:eastAsia="zh-CN"/>
                <w14:textFill>
                  <w14:solidFill>
                    <w14:schemeClr w14:val="tx1"/>
                  </w14:solidFill>
                </w14:textFill>
              </w:rPr>
              <w:t>经隔油沉淀后</w:t>
            </w:r>
            <w:r>
              <w:rPr>
                <w:rFonts w:hint="eastAsia"/>
                <w:b w:val="0"/>
                <w:bCs w:val="0"/>
                <w:color w:val="000000" w:themeColor="text1"/>
                <w:sz w:val="24"/>
                <w:szCs w:val="24"/>
                <w:highlight w:val="none"/>
                <w:u w:val="single"/>
                <w14:textFill>
                  <w14:solidFill>
                    <w14:schemeClr w14:val="tx1"/>
                  </w14:solidFill>
                </w14:textFill>
              </w:rPr>
              <w:t>可循环使用，只定期加入新鲜水，按</w:t>
            </w:r>
            <w:r>
              <w:rPr>
                <w:rFonts w:hint="eastAsia"/>
                <w:b w:val="0"/>
                <w:bCs w:val="0"/>
                <w:color w:val="000000" w:themeColor="text1"/>
                <w:sz w:val="24"/>
                <w:szCs w:val="24"/>
                <w:highlight w:val="none"/>
                <w:u w:val="single"/>
                <w:lang w:val="en-US" w:eastAsia="zh-CN"/>
                <w14:textFill>
                  <w14:solidFill>
                    <w14:schemeClr w14:val="tx1"/>
                  </w14:solidFill>
                </w14:textFill>
              </w:rPr>
              <w:t>5</w:t>
            </w:r>
            <w:r>
              <w:rPr>
                <w:rFonts w:hint="eastAsia"/>
                <w:b w:val="0"/>
                <w:bCs w:val="0"/>
                <w:color w:val="000000" w:themeColor="text1"/>
                <w:sz w:val="24"/>
                <w:szCs w:val="24"/>
                <w:highlight w:val="none"/>
                <w:u w:val="single"/>
                <w14:textFill>
                  <w14:solidFill>
                    <w14:schemeClr w14:val="tx1"/>
                  </w14:solidFill>
                </w14:textFill>
              </w:rPr>
              <w:t>%的损失量计，则补充新鲜水量</w:t>
            </w:r>
            <w:r>
              <w:rPr>
                <w:rFonts w:hint="eastAsia"/>
                <w:b w:val="0"/>
                <w:bCs w:val="0"/>
                <w:color w:val="000000" w:themeColor="text1"/>
                <w:sz w:val="24"/>
                <w:szCs w:val="24"/>
                <w:highlight w:val="none"/>
                <w:u w:val="single"/>
                <w:lang w:val="en-US" w:eastAsia="zh-CN"/>
                <w14:textFill>
                  <w14:solidFill>
                    <w14:schemeClr w14:val="tx1"/>
                  </w14:solidFill>
                </w14:textFill>
              </w:rPr>
              <w:t>1.5</w:t>
            </w:r>
            <w:r>
              <w:rPr>
                <w:rFonts w:hint="eastAsia"/>
                <w:b w:val="0"/>
                <w:bCs w:val="0"/>
                <w:color w:val="000000" w:themeColor="text1"/>
                <w:sz w:val="24"/>
                <w:szCs w:val="24"/>
                <w:highlight w:val="none"/>
                <w:u w:val="single"/>
                <w14:textFill>
                  <w14:solidFill>
                    <w14:schemeClr w14:val="tx1"/>
                  </w14:solidFill>
                </w14:textFill>
              </w:rPr>
              <w:t>m</w:t>
            </w:r>
            <w:r>
              <w:rPr>
                <w:rFonts w:hint="eastAsia"/>
                <w:b w:val="0"/>
                <w:bCs w:val="0"/>
                <w:color w:val="000000" w:themeColor="text1"/>
                <w:sz w:val="24"/>
                <w:szCs w:val="24"/>
                <w:highlight w:val="none"/>
                <w:u w:val="single"/>
                <w:vertAlign w:val="superscript"/>
                <w14:textFill>
                  <w14:solidFill>
                    <w14:schemeClr w14:val="tx1"/>
                  </w14:solidFill>
                </w14:textFill>
              </w:rPr>
              <w:t>3</w:t>
            </w:r>
            <w:r>
              <w:rPr>
                <w:rFonts w:hint="eastAsia"/>
                <w:b w:val="0"/>
                <w:bCs w:val="0"/>
                <w:color w:val="000000" w:themeColor="text1"/>
                <w:sz w:val="24"/>
                <w:szCs w:val="24"/>
                <w:highlight w:val="none"/>
                <w:u w:val="single"/>
                <w14:textFill>
                  <w14:solidFill>
                    <w14:schemeClr w14:val="tx1"/>
                  </w14:solidFill>
                </w14:textFill>
              </w:rPr>
              <w:t>/d（</w:t>
            </w:r>
            <w:r>
              <w:rPr>
                <w:rFonts w:hint="eastAsia"/>
                <w:b w:val="0"/>
                <w:bCs w:val="0"/>
                <w:color w:val="000000" w:themeColor="text1"/>
                <w:sz w:val="24"/>
                <w:szCs w:val="24"/>
                <w:highlight w:val="none"/>
                <w:u w:val="single"/>
                <w:lang w:val="en-US" w:eastAsia="zh-CN"/>
                <w14:textFill>
                  <w14:solidFill>
                    <w14:schemeClr w14:val="tx1"/>
                  </w14:solidFill>
                </w14:textFill>
              </w:rPr>
              <w:t>450</w:t>
            </w:r>
            <w:r>
              <w:rPr>
                <w:rFonts w:hint="eastAsia"/>
                <w:b w:val="0"/>
                <w:bCs w:val="0"/>
                <w:color w:val="000000" w:themeColor="text1"/>
                <w:sz w:val="24"/>
                <w:szCs w:val="24"/>
                <w:highlight w:val="none"/>
                <w:u w:val="single"/>
                <w14:textFill>
                  <w14:solidFill>
                    <w14:schemeClr w14:val="tx1"/>
                  </w14:solidFill>
                </w14:textFill>
              </w:rPr>
              <w:t>m</w:t>
            </w:r>
            <w:r>
              <w:rPr>
                <w:rFonts w:hint="eastAsia"/>
                <w:b w:val="0"/>
                <w:bCs w:val="0"/>
                <w:color w:val="000000" w:themeColor="text1"/>
                <w:sz w:val="24"/>
                <w:szCs w:val="24"/>
                <w:highlight w:val="none"/>
                <w:u w:val="single"/>
                <w:vertAlign w:val="superscript"/>
                <w14:textFill>
                  <w14:solidFill>
                    <w14:schemeClr w14:val="tx1"/>
                  </w14:solidFill>
                </w14:textFill>
              </w:rPr>
              <w:t>3</w:t>
            </w:r>
            <w:r>
              <w:rPr>
                <w:rFonts w:hint="eastAsia"/>
                <w:b w:val="0"/>
                <w:bCs w:val="0"/>
                <w:color w:val="000000" w:themeColor="text1"/>
                <w:sz w:val="24"/>
                <w:szCs w:val="24"/>
                <w:highlight w:val="none"/>
                <w:u w:val="single"/>
                <w14:textFill>
                  <w14:solidFill>
                    <w14:schemeClr w14:val="tx1"/>
                  </w14:solidFill>
                </w14:textFill>
              </w:rPr>
              <w:t>/a），设有1个蓄水池。</w:t>
            </w:r>
          </w:p>
          <w:p>
            <w:pPr>
              <w:spacing w:line="360" w:lineRule="auto"/>
              <w:ind w:firstLine="482"/>
              <w:rPr>
                <w:rFonts w:hint="eastAsia" w:eastAsia="宋体"/>
                <w:b/>
                <w:bCs w:val="0"/>
                <w:color w:val="000000" w:themeColor="text1"/>
                <w:kern w:val="0"/>
                <w:sz w:val="24"/>
                <w:highlight w:val="none"/>
                <w:u w:val="single"/>
                <w:lang w:eastAsia="zh-CN"/>
                <w14:textFill>
                  <w14:solidFill>
                    <w14:schemeClr w14:val="tx1"/>
                  </w14:solidFill>
                </w14:textFill>
              </w:rPr>
            </w:pPr>
            <w:r>
              <w:rPr>
                <w:rFonts w:hint="eastAsia"/>
                <w:b/>
                <w:bCs w:val="0"/>
                <w:color w:val="000000" w:themeColor="text1"/>
                <w:kern w:val="0"/>
                <w:sz w:val="24"/>
                <w:highlight w:val="none"/>
                <w:u w:val="single"/>
                <w:lang w:eastAsia="zh-CN"/>
                <w14:textFill>
                  <w14:solidFill>
                    <w14:schemeClr w14:val="tx1"/>
                  </w14:solidFill>
                </w14:textFill>
              </w:rPr>
              <w:t>油箱内部清洗用水：</w:t>
            </w:r>
            <w:r>
              <w:rPr>
                <w:rFonts w:hint="eastAsia" w:ascii="Times New Roman" w:hAnsi="Times New Roman" w:eastAsia="宋体" w:cs="Times New Roman"/>
                <w:b w:val="0"/>
                <w:bCs w:val="0"/>
                <w:color w:val="000000" w:themeColor="text1"/>
                <w:kern w:val="2"/>
                <w:sz w:val="24"/>
                <w:szCs w:val="24"/>
                <w:highlight w:val="none"/>
                <w:u w:val="single"/>
                <w:lang w:val="en-US" w:eastAsia="zh-CN" w:bidi="ar-SA"/>
                <w14:textFill>
                  <w14:solidFill>
                    <w14:schemeClr w14:val="tx1"/>
                  </w14:solidFill>
                </w14:textFill>
              </w:rPr>
              <w:t>采用自动高压循环冲洗设备对油箱内部进行清洗，内部清洗用水量为5t/d，年生产300天，合计年消耗量1500t。</w:t>
            </w:r>
          </w:p>
          <w:p>
            <w:pPr>
              <w:spacing w:line="360" w:lineRule="auto"/>
              <w:ind w:firstLine="482"/>
              <w:rPr>
                <w:rFonts w:hint="eastAsia"/>
                <w:b w:val="0"/>
                <w:bCs/>
                <w:color w:val="000000" w:themeColor="text1"/>
                <w:kern w:val="0"/>
                <w:sz w:val="24"/>
                <w:u w:val="single"/>
                <w:lang w:eastAsia="zh-CN"/>
                <w14:textFill>
                  <w14:solidFill>
                    <w14:schemeClr w14:val="tx1"/>
                  </w14:solidFill>
                </w14:textFill>
              </w:rPr>
            </w:pPr>
            <w:r>
              <w:rPr>
                <w:bCs/>
                <w:color w:val="000000" w:themeColor="text1"/>
                <w:kern w:val="0"/>
                <w:sz w:val="24"/>
                <w:u w:val="single"/>
                <w14:textFill>
                  <w14:solidFill>
                    <w14:schemeClr w14:val="tx1"/>
                  </w14:solidFill>
                </w14:textFill>
              </w:rPr>
              <w:t>项目</w:t>
            </w:r>
            <w:r>
              <w:rPr>
                <w:rFonts w:hint="eastAsia"/>
                <w:bCs/>
                <w:color w:val="000000" w:themeColor="text1"/>
                <w:kern w:val="0"/>
                <w:sz w:val="24"/>
                <w:u w:val="single"/>
                <w14:textFill>
                  <w14:solidFill>
                    <w14:schemeClr w14:val="tx1"/>
                  </w14:solidFill>
                </w14:textFill>
              </w:rPr>
              <w:t>新鲜</w:t>
            </w:r>
            <w:r>
              <w:rPr>
                <w:bCs/>
                <w:color w:val="000000" w:themeColor="text1"/>
                <w:kern w:val="0"/>
                <w:sz w:val="24"/>
                <w:u w:val="single"/>
                <w14:textFill>
                  <w14:solidFill>
                    <w14:schemeClr w14:val="tx1"/>
                  </w14:solidFill>
                </w14:textFill>
              </w:rPr>
              <w:t>用水量为</w:t>
            </w:r>
            <w:r>
              <w:rPr>
                <w:rFonts w:hint="eastAsia"/>
                <w:color w:val="000000" w:themeColor="text1"/>
                <w:sz w:val="24"/>
                <w:u w:val="single"/>
                <w:lang w:val="en-US" w:eastAsia="zh-CN"/>
                <w14:textFill>
                  <w14:solidFill>
                    <w14:schemeClr w14:val="tx1"/>
                  </w14:solidFill>
                </w14:textFill>
              </w:rPr>
              <w:t>5730</w:t>
            </w:r>
            <w:r>
              <w:rPr>
                <w:color w:val="000000" w:themeColor="text1"/>
                <w:sz w:val="24"/>
                <w:u w:val="single"/>
                <w14:textFill>
                  <w14:solidFill>
                    <w14:schemeClr w14:val="tx1"/>
                  </w14:solidFill>
                </w14:textFill>
              </w:rPr>
              <w:t>m</w:t>
            </w:r>
            <w:r>
              <w:rPr>
                <w:color w:val="000000" w:themeColor="text1"/>
                <w:sz w:val="24"/>
                <w:u w:val="single"/>
                <w:vertAlign w:val="superscript"/>
                <w14:textFill>
                  <w14:solidFill>
                    <w14:schemeClr w14:val="tx1"/>
                  </w14:solidFill>
                </w14:textFill>
              </w:rPr>
              <w:t>3</w:t>
            </w:r>
            <w:r>
              <w:rPr>
                <w:color w:val="000000" w:themeColor="text1"/>
                <w:sz w:val="24"/>
                <w:u w:val="single"/>
                <w14:textFill>
                  <w14:solidFill>
                    <w14:schemeClr w14:val="tx1"/>
                  </w14:solidFill>
                </w14:textFill>
              </w:rPr>
              <w:t>/a</w:t>
            </w:r>
            <w:r>
              <w:rPr>
                <w:bCs/>
                <w:color w:val="000000" w:themeColor="text1"/>
                <w:kern w:val="0"/>
                <w:sz w:val="24"/>
                <w:u w:val="single"/>
                <w14:textFill>
                  <w14:solidFill>
                    <w14:schemeClr w14:val="tx1"/>
                  </w14:solidFill>
                </w14:textFill>
              </w:rPr>
              <w:t>。</w:t>
            </w:r>
          </w:p>
          <w:p>
            <w:pPr>
              <w:spacing w:line="360" w:lineRule="auto"/>
              <w:ind w:firstLine="482"/>
              <w:rPr>
                <w:b w:val="0"/>
                <w:bCs/>
                <w:color w:val="000000" w:themeColor="text1"/>
                <w:kern w:val="0"/>
                <w:sz w:val="24"/>
                <w14:textFill>
                  <w14:solidFill>
                    <w14:schemeClr w14:val="tx1"/>
                  </w14:solidFill>
                </w14:textFill>
              </w:rPr>
            </w:pPr>
            <w:r>
              <w:rPr>
                <w:rFonts w:hint="eastAsia"/>
                <w:b w:val="0"/>
                <w:bCs/>
                <w:color w:val="000000" w:themeColor="text1"/>
                <w:kern w:val="0"/>
                <w:sz w:val="24"/>
                <w:lang w:eastAsia="zh-CN"/>
                <w14:textFill>
                  <w14:solidFill>
                    <w14:schemeClr w14:val="tx1"/>
                  </w14:solidFill>
                </w14:textFill>
              </w:rPr>
              <w:t>②</w:t>
            </w:r>
            <w:r>
              <w:rPr>
                <w:b w:val="0"/>
                <w:bCs/>
                <w:color w:val="000000" w:themeColor="text1"/>
                <w:kern w:val="0"/>
                <w:sz w:val="24"/>
                <w14:textFill>
                  <w14:solidFill>
                    <w14:schemeClr w14:val="tx1"/>
                  </w14:solidFill>
                </w14:textFill>
              </w:rPr>
              <w:t>排水</w:t>
            </w:r>
          </w:p>
          <w:p>
            <w:pPr>
              <w:spacing w:line="360" w:lineRule="auto"/>
              <w:ind w:firstLine="482"/>
              <w:rPr>
                <w:bCs/>
                <w:color w:val="000000" w:themeColor="text1"/>
                <w:kern w:val="0"/>
                <w:sz w:val="24"/>
                <w14:textFill>
                  <w14:solidFill>
                    <w14:schemeClr w14:val="tx1"/>
                  </w14:solidFill>
                </w14:textFill>
              </w:rPr>
            </w:pPr>
            <w:r>
              <w:rPr>
                <w:bCs/>
                <w:color w:val="000000" w:themeColor="text1"/>
                <w:kern w:val="0"/>
                <w:sz w:val="24"/>
                <w14:textFill>
                  <w14:solidFill>
                    <w14:schemeClr w14:val="tx1"/>
                  </w14:solidFill>
                </w14:textFill>
              </w:rPr>
              <w:t>本项目采取雨污分流</w:t>
            </w:r>
            <w:r>
              <w:rPr>
                <w:rFonts w:hint="eastAsia"/>
                <w:bCs/>
                <w:color w:val="000000" w:themeColor="text1"/>
                <w:kern w:val="0"/>
                <w:sz w:val="24"/>
                <w14:textFill>
                  <w14:solidFill>
                    <w14:schemeClr w14:val="tx1"/>
                  </w14:solidFill>
                </w14:textFill>
              </w:rPr>
              <w:t>、污污分流</w:t>
            </w:r>
            <w:r>
              <w:rPr>
                <w:bCs/>
                <w:color w:val="000000" w:themeColor="text1"/>
                <w:kern w:val="0"/>
                <w:sz w:val="24"/>
                <w14:textFill>
                  <w14:solidFill>
                    <w14:schemeClr w14:val="tx1"/>
                  </w14:solidFill>
                </w14:textFill>
              </w:rPr>
              <w:t>制。</w:t>
            </w:r>
          </w:p>
          <w:p>
            <w:pPr>
              <w:spacing w:line="360" w:lineRule="auto"/>
              <w:ind w:firstLine="482"/>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本项目生活污水经化粪池处理后进入衡南工业集中区污水处理厂（新塘埠污水处理厂）处理达到《城镇污水处理厂污染物排放标准》（GB18918—2002）一级A标准后排入布皂河最终汇入湘江。</w:t>
            </w:r>
          </w:p>
          <w:p>
            <w:pPr>
              <w:spacing w:line="360" w:lineRule="auto"/>
              <w:ind w:firstLine="482"/>
              <w:rPr>
                <w:rFonts w:hint="eastAsia"/>
                <w:bCs/>
                <w:color w:val="000000" w:themeColor="text1"/>
                <w:kern w:val="0"/>
                <w:sz w:val="24"/>
                <w14:textFill>
                  <w14:solidFill>
                    <w14:schemeClr w14:val="tx1"/>
                  </w14:solidFill>
                </w14:textFill>
              </w:rPr>
            </w:pPr>
            <w:r>
              <w:rPr>
                <w:rFonts w:hint="eastAsia"/>
                <w:color w:val="000000" w:themeColor="text1"/>
                <w:sz w:val="24"/>
                <w14:textFill>
                  <w14:solidFill>
                    <w14:schemeClr w14:val="tx1"/>
                  </w14:solidFill>
                </w14:textFill>
              </w:rPr>
              <w:t>本项目</w:t>
            </w:r>
            <w:r>
              <w:rPr>
                <w:rFonts w:hint="eastAsia"/>
                <w:b w:val="0"/>
                <w:bCs w:val="0"/>
                <w:color w:val="000000" w:themeColor="text1"/>
                <w:sz w:val="24"/>
                <w:szCs w:val="24"/>
                <w14:textFill>
                  <w14:solidFill>
                    <w14:schemeClr w14:val="tx1"/>
                  </w14:solidFill>
                </w14:textFill>
              </w:rPr>
              <w:t>试漏水</w:t>
            </w:r>
            <w:r>
              <w:rPr>
                <w:rFonts w:hint="eastAsia"/>
                <w:b w:val="0"/>
                <w:bCs w:val="0"/>
                <w:color w:val="000000" w:themeColor="text1"/>
                <w:sz w:val="24"/>
                <w:szCs w:val="24"/>
                <w:lang w:val="en-US" w:eastAsia="zh-CN"/>
                <w14:textFill>
                  <w14:solidFill>
                    <w14:schemeClr w14:val="tx1"/>
                  </w14:solidFill>
                </w14:textFill>
              </w:rPr>
              <w:t>经隔油沉淀后</w:t>
            </w:r>
            <w:r>
              <w:rPr>
                <w:rFonts w:hint="eastAsia"/>
                <w:b w:val="0"/>
                <w:bCs w:val="0"/>
                <w:color w:val="000000" w:themeColor="text1"/>
                <w:sz w:val="24"/>
                <w:szCs w:val="24"/>
                <w14:textFill>
                  <w14:solidFill>
                    <w14:schemeClr w14:val="tx1"/>
                  </w14:solidFill>
                </w14:textFill>
              </w:rPr>
              <w:t>可循环使用，</w:t>
            </w:r>
            <w:r>
              <w:rPr>
                <w:rFonts w:hint="eastAsia"/>
                <w:color w:val="000000" w:themeColor="text1"/>
                <w:sz w:val="24"/>
                <w14:textFill>
                  <w14:solidFill>
                    <w14:schemeClr w14:val="tx1"/>
                  </w14:solidFill>
                </w14:textFill>
              </w:rPr>
              <w:t>不外排。</w:t>
            </w:r>
          </w:p>
          <w:p>
            <w:pPr>
              <w:spacing w:line="360" w:lineRule="auto"/>
              <w:ind w:firstLine="482"/>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项目水平衡见下图：</w:t>
            </w:r>
          </w:p>
          <w:p>
            <w:pPr>
              <w:spacing w:line="360" w:lineRule="auto"/>
              <w:rPr>
                <w:b/>
                <w:bCs/>
                <w:color w:val="000000" w:themeColor="text1"/>
                <w:szCs w:val="21"/>
                <w14:textFill>
                  <w14:solidFill>
                    <w14:schemeClr w14:val="tx1"/>
                  </w14:solidFill>
                </w14:textFill>
              </w:rPr>
            </w:pPr>
            <w:r>
              <w:rPr>
                <w:color w:val="000000" w:themeColor="text1"/>
                <w14:textFill>
                  <w14:solidFill>
                    <w14:schemeClr w14:val="tx1"/>
                  </w14:solidFill>
                </w14:textFill>
              </w:rPr>
              <mc:AlternateContent>
                <mc:Choice Requires="wpc">
                  <w:drawing>
                    <wp:inline distT="0" distB="0" distL="114300" distR="114300">
                      <wp:extent cx="5048250" cy="2151380"/>
                      <wp:effectExtent l="0" t="0" r="0" b="0"/>
                      <wp:docPr id="30" name="画布 249"/>
                      <wp:cNvGraphicFramePr/>
                      <a:graphic xmlns:a="http://schemas.openxmlformats.org/drawingml/2006/main">
                        <a:graphicData uri="http://schemas.microsoft.com/office/word/2010/wordprocessingCanvas">
                          <wpc:wpc>
                            <wpc:bg>
                              <a:noFill/>
                            </wpc:bg>
                            <wpc:whole>
                              <a:ln>
                                <a:noFill/>
                              </a:ln>
                            </wpc:whole>
                            <wps:wsp>
                              <wps:cNvPr id="1" name="矩形 252"/>
                              <wps:cNvSpPr/>
                              <wps:spPr>
                                <a:xfrm>
                                  <a:off x="1767205" y="0"/>
                                  <a:ext cx="555625" cy="215900"/>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rPr>
                                      <w:t>损耗</w:t>
                                    </w:r>
                                    <w:r>
                                      <w:rPr>
                                        <w:rFonts w:hint="eastAsia"/>
                                        <w:sz w:val="18"/>
                                        <w:szCs w:val="18"/>
                                        <w:lang w:val="en-US" w:eastAsia="zh-CN"/>
                                      </w:rPr>
                                      <w:t>756</w:t>
                                    </w:r>
                                  </w:p>
                                </w:txbxContent>
                              </wps:txbx>
                              <wps:bodyPr wrap="square" lIns="0" tIns="0" rIns="0" bIns="0" upright="1"/>
                            </wps:wsp>
                            <wps:wsp>
                              <wps:cNvPr id="2" name="直线 272"/>
                              <wps:cNvCnPr/>
                              <wps:spPr>
                                <a:xfrm flipH="1">
                                  <a:off x="584835" y="358140"/>
                                  <a:ext cx="8890" cy="1460500"/>
                                </a:xfrm>
                                <a:prstGeom prst="line">
                                  <a:avLst/>
                                </a:prstGeom>
                                <a:ln w="6350" cap="flat" cmpd="sng">
                                  <a:solidFill>
                                    <a:srgbClr val="000000"/>
                                  </a:solidFill>
                                  <a:prstDash val="solid"/>
                                  <a:headEnd type="none" w="med" len="med"/>
                                  <a:tailEnd type="none" w="med" len="med"/>
                                </a:ln>
                              </wps:spPr>
                              <wps:bodyPr upright="1"/>
                            </wps:wsp>
                            <wps:wsp>
                              <wps:cNvPr id="3" name="矩形 250"/>
                              <wps:cNvSpPr/>
                              <wps:spPr>
                                <a:xfrm>
                                  <a:off x="1119505" y="239396"/>
                                  <a:ext cx="683995" cy="215264"/>
                                </a:xfrm>
                                <a:prstGeom prst="rect">
                                  <a:avLst/>
                                </a:prstGeom>
                                <a:noFill/>
                                <a:ln w="6350"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生活用水</w:t>
                                    </w:r>
                                  </w:p>
                                </w:txbxContent>
                              </wps:txbx>
                              <wps:bodyPr wrap="square" lIns="0" tIns="10800" rIns="0" bIns="10800" upright="1"/>
                            </wps:wsp>
                            <wps:wsp>
                              <wps:cNvPr id="4" name="直线 251"/>
                              <wps:cNvCnPr/>
                              <wps:spPr>
                                <a:xfrm flipV="1">
                                  <a:off x="1481455" y="106045"/>
                                  <a:ext cx="285750" cy="123825"/>
                                </a:xfrm>
                                <a:prstGeom prst="line">
                                  <a:avLst/>
                                </a:prstGeom>
                                <a:ln w="9525" cap="flat" cmpd="sng">
                                  <a:solidFill>
                                    <a:srgbClr val="000000"/>
                                  </a:solidFill>
                                  <a:prstDash val="dash"/>
                                  <a:headEnd type="none" w="med" len="med"/>
                                  <a:tailEnd type="triangle" w="med" len="med"/>
                                </a:ln>
                              </wps:spPr>
                              <wps:bodyPr upright="1"/>
                            </wps:wsp>
                            <wps:wsp>
                              <wps:cNvPr id="5" name="直线 268"/>
                              <wps:cNvCnPr/>
                              <wps:spPr>
                                <a:xfrm>
                                  <a:off x="595630" y="359410"/>
                                  <a:ext cx="539750" cy="635"/>
                                </a:xfrm>
                                <a:prstGeom prst="line">
                                  <a:avLst/>
                                </a:prstGeom>
                                <a:ln w="6350" cap="flat" cmpd="sng">
                                  <a:solidFill>
                                    <a:srgbClr val="000000"/>
                                  </a:solidFill>
                                  <a:prstDash val="solid"/>
                                  <a:headEnd type="none" w="med" len="med"/>
                                  <a:tailEnd type="triangle" w="med" len="med"/>
                                </a:ln>
                              </wps:spPr>
                              <wps:bodyPr upright="1"/>
                            </wps:wsp>
                            <wps:wsp>
                              <wps:cNvPr id="6" name="矩形 269"/>
                              <wps:cNvSpPr/>
                              <wps:spPr>
                                <a:xfrm>
                                  <a:off x="652780" y="211455"/>
                                  <a:ext cx="356235" cy="215899"/>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lang w:val="en-US" w:eastAsia="zh-CN"/>
                                      </w:rPr>
                                      <w:t>3780</w:t>
                                    </w:r>
                                  </w:p>
                                </w:txbxContent>
                              </wps:txbx>
                              <wps:bodyPr wrap="square" lIns="0" tIns="0" rIns="0" bIns="0" upright="1"/>
                            </wps:wsp>
                            <wps:wsp>
                              <wps:cNvPr id="7" name="直线 308"/>
                              <wps:cNvCnPr/>
                              <wps:spPr>
                                <a:xfrm>
                                  <a:off x="1798955" y="342901"/>
                                  <a:ext cx="539750" cy="0"/>
                                </a:xfrm>
                                <a:prstGeom prst="line">
                                  <a:avLst/>
                                </a:prstGeom>
                                <a:ln w="6350" cap="flat" cmpd="sng">
                                  <a:solidFill>
                                    <a:srgbClr val="000000"/>
                                  </a:solidFill>
                                  <a:prstDash val="solid"/>
                                  <a:headEnd type="none" w="med" len="med"/>
                                  <a:tailEnd type="triangle" w="med" len="med"/>
                                </a:ln>
                              </wps:spPr>
                              <wps:bodyPr upright="1"/>
                            </wps:wsp>
                            <wps:wsp>
                              <wps:cNvPr id="8" name="矩形 455"/>
                              <wps:cNvSpPr/>
                              <wps:spPr>
                                <a:xfrm>
                                  <a:off x="2338705" y="218440"/>
                                  <a:ext cx="581025" cy="245745"/>
                                </a:xfrm>
                                <a:prstGeom prst="rect">
                                  <a:avLst/>
                                </a:prstGeom>
                                <a:noFill/>
                                <a:ln w="6350"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化粪池</w:t>
                                    </w:r>
                                  </w:p>
                                </w:txbxContent>
                              </wps:txbx>
                              <wps:bodyPr wrap="square" lIns="0" tIns="10800" rIns="0" bIns="10800" upright="1"/>
                            </wps:wsp>
                            <wps:wsp>
                              <wps:cNvPr id="9" name="矩形 463"/>
                              <wps:cNvSpPr/>
                              <wps:spPr>
                                <a:xfrm>
                                  <a:off x="47625" y="527685"/>
                                  <a:ext cx="508000" cy="406401"/>
                                </a:xfrm>
                                <a:prstGeom prst="rect">
                                  <a:avLst/>
                                </a:prstGeom>
                                <a:noFill/>
                                <a:ln w="6350">
                                  <a:noFill/>
                                </a:ln>
                              </wps:spPr>
                              <wps:txbx>
                                <w:txbxContent>
                                  <w:p>
                                    <w:pPr>
                                      <w:pStyle w:val="8"/>
                                      <w:spacing w:before="0" w:after="0" w:line="240" w:lineRule="auto"/>
                                      <w:jc w:val="center"/>
                                      <w:rPr>
                                        <w:b w:val="0"/>
                                        <w:bCs w:val="0"/>
                                      </w:rPr>
                                    </w:pPr>
                                    <w:r>
                                      <w:rPr>
                                        <w:rFonts w:hint="eastAsia"/>
                                        <w:b w:val="0"/>
                                        <w:bCs w:val="0"/>
                                        <w:color w:val="000000"/>
                                        <w:sz w:val="18"/>
                                        <w:szCs w:val="18"/>
                                        <w:lang w:val="en-US" w:eastAsia="zh-CN"/>
                                      </w:rPr>
                                      <w:t>4230</w:t>
                                    </w:r>
                                    <w:r>
                                      <w:rPr>
                                        <w:rFonts w:hint="eastAsia"/>
                                        <w:b w:val="0"/>
                                        <w:bCs w:val="0"/>
                                        <w:sz w:val="18"/>
                                        <w:szCs w:val="18"/>
                                      </w:rPr>
                                      <w:t>新鲜水</w:t>
                                    </w:r>
                                  </w:p>
                                </w:txbxContent>
                              </wps:txbx>
                              <wps:bodyPr wrap="square" lIns="0" tIns="0" rIns="0" bIns="0" upright="1"/>
                            </wps:wsp>
                            <wps:wsp>
                              <wps:cNvPr id="10" name="直线 460"/>
                              <wps:cNvCnPr/>
                              <wps:spPr>
                                <a:xfrm>
                                  <a:off x="65405" y="718821"/>
                                  <a:ext cx="533400" cy="0"/>
                                </a:xfrm>
                                <a:prstGeom prst="line">
                                  <a:avLst/>
                                </a:prstGeom>
                                <a:ln w="6350" cap="flat" cmpd="sng">
                                  <a:solidFill>
                                    <a:srgbClr val="000000"/>
                                  </a:solidFill>
                                  <a:prstDash val="solid"/>
                                  <a:headEnd type="none" w="med" len="med"/>
                                  <a:tailEnd type="triangle" w="med" len="med"/>
                                </a:ln>
                              </wps:spPr>
                              <wps:bodyPr upright="1"/>
                            </wps:wsp>
                            <wps:wsp>
                              <wps:cNvPr id="11" name="矩形 312"/>
                              <wps:cNvSpPr/>
                              <wps:spPr>
                                <a:xfrm>
                                  <a:off x="1852930" y="165735"/>
                                  <a:ext cx="355600" cy="215899"/>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lang w:val="en-US" w:eastAsia="zh-CN"/>
                                      </w:rPr>
                                      <w:t>3024</w:t>
                                    </w:r>
                                  </w:p>
                                </w:txbxContent>
                              </wps:txbx>
                              <wps:bodyPr wrap="square" lIns="0" tIns="0" rIns="0" bIns="0" upright="1"/>
                            </wps:wsp>
                            <wps:wsp>
                              <wps:cNvPr id="12" name="矩形 250"/>
                              <wps:cNvSpPr/>
                              <wps:spPr>
                                <a:xfrm>
                                  <a:off x="1129665" y="909956"/>
                                  <a:ext cx="683895" cy="215899"/>
                                </a:xfrm>
                                <a:prstGeom prst="rect">
                                  <a:avLst/>
                                </a:prstGeom>
                                <a:noFill/>
                                <a:ln w="6350"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lang w:val="en-US" w:eastAsia="zh-CN"/>
                                      </w:rPr>
                                      <w:t>试漏</w:t>
                                    </w:r>
                                    <w:r>
                                      <w:rPr>
                                        <w:rFonts w:hint="eastAsia"/>
                                        <w:sz w:val="18"/>
                                        <w:szCs w:val="18"/>
                                      </w:rPr>
                                      <w:t>用水</w:t>
                                    </w:r>
                                  </w:p>
                                </w:txbxContent>
                              </wps:txbx>
                              <wps:bodyPr wrap="square" lIns="0" tIns="10800" rIns="0" bIns="10800" upright="1"/>
                            </wps:wsp>
                            <wps:wsp>
                              <wps:cNvPr id="14" name="直线 268"/>
                              <wps:cNvCnPr/>
                              <wps:spPr>
                                <a:xfrm>
                                  <a:off x="605790" y="1031875"/>
                                  <a:ext cx="533400" cy="0"/>
                                </a:xfrm>
                                <a:prstGeom prst="line">
                                  <a:avLst/>
                                </a:prstGeom>
                                <a:ln w="6350" cap="flat" cmpd="sng">
                                  <a:solidFill>
                                    <a:srgbClr val="000000"/>
                                  </a:solidFill>
                                  <a:prstDash val="solid"/>
                                  <a:headEnd type="none" w="med" len="med"/>
                                  <a:tailEnd type="triangle" w="med" len="med"/>
                                </a:ln>
                              </wps:spPr>
                              <wps:bodyPr upright="1"/>
                            </wps:wsp>
                            <wps:wsp>
                              <wps:cNvPr id="15" name="矩形 269"/>
                              <wps:cNvSpPr/>
                              <wps:spPr>
                                <a:xfrm>
                                  <a:off x="675640" y="860426"/>
                                  <a:ext cx="355600" cy="203199"/>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lang w:val="en-US" w:eastAsia="zh-CN"/>
                                      </w:rPr>
                                      <w:t>450</w:t>
                                    </w:r>
                                  </w:p>
                                </w:txbxContent>
                              </wps:txbx>
                              <wps:bodyPr wrap="square" lIns="0" tIns="0" rIns="0" bIns="0" upright="1"/>
                            </wps:wsp>
                            <wps:wsp>
                              <wps:cNvPr id="16" name="矩形 252"/>
                              <wps:cNvSpPr/>
                              <wps:spPr>
                                <a:xfrm>
                                  <a:off x="1814830" y="657225"/>
                                  <a:ext cx="546100" cy="215900"/>
                                </a:xfrm>
                                <a:prstGeom prst="rect">
                                  <a:avLst/>
                                </a:prstGeom>
                                <a:noFill/>
                                <a:ln w="6350">
                                  <a:noFill/>
                                </a:ln>
                              </wps:spPr>
                              <wps:txbx>
                                <w:txbxContent>
                                  <w:p>
                                    <w:pPr>
                                      <w:jc w:val="center"/>
                                      <w:rPr>
                                        <w:sz w:val="18"/>
                                        <w:szCs w:val="18"/>
                                      </w:rPr>
                                    </w:pPr>
                                    <w:r>
                                      <w:rPr>
                                        <w:rFonts w:hint="eastAsia"/>
                                        <w:sz w:val="18"/>
                                        <w:szCs w:val="18"/>
                                      </w:rPr>
                                      <w:t>损耗</w:t>
                                    </w:r>
                                    <w:r>
                                      <w:rPr>
                                        <w:rFonts w:hint="eastAsia"/>
                                        <w:sz w:val="18"/>
                                        <w:szCs w:val="18"/>
                                        <w:lang w:val="en-US" w:eastAsia="zh-CN"/>
                                      </w:rPr>
                                      <w:t>45</w:t>
                                    </w:r>
                                    <w:r>
                                      <w:rPr>
                                        <w:rFonts w:hint="eastAsia"/>
                                        <w:sz w:val="18"/>
                                        <w:szCs w:val="18"/>
                                      </w:rPr>
                                      <w:t>0</w:t>
                                    </w:r>
                                  </w:p>
                                </w:txbxContent>
                              </wps:txbx>
                              <wps:bodyPr wrap="square" lIns="0" tIns="0" rIns="0" bIns="0" upright="1"/>
                            </wps:wsp>
                            <wps:wsp>
                              <wps:cNvPr id="17" name="直线 268"/>
                              <wps:cNvCnPr/>
                              <wps:spPr>
                                <a:xfrm flipV="1">
                                  <a:off x="1824990" y="1017270"/>
                                  <a:ext cx="720090" cy="0"/>
                                </a:xfrm>
                                <a:prstGeom prst="line">
                                  <a:avLst/>
                                </a:prstGeom>
                                <a:ln w="6350" cap="flat" cmpd="sng">
                                  <a:solidFill>
                                    <a:srgbClr val="000000"/>
                                  </a:solidFill>
                                  <a:prstDash val="solid"/>
                                  <a:headEnd type="none" w="med" len="med"/>
                                  <a:tailEnd type="triangle" w="med" len="med"/>
                                </a:ln>
                              </wps:spPr>
                              <wps:bodyPr upright="1"/>
                            </wps:wsp>
                            <wps:wsp>
                              <wps:cNvPr id="22" name="直线 308"/>
                              <wps:cNvCnPr/>
                              <wps:spPr>
                                <a:xfrm>
                                  <a:off x="2903855" y="344170"/>
                                  <a:ext cx="460796" cy="0"/>
                                </a:xfrm>
                                <a:prstGeom prst="line">
                                  <a:avLst/>
                                </a:prstGeom>
                                <a:ln w="6350" cap="flat" cmpd="sng">
                                  <a:solidFill>
                                    <a:srgbClr val="000000"/>
                                  </a:solidFill>
                                  <a:prstDash val="solid"/>
                                  <a:headEnd type="none" w="med" len="med"/>
                                  <a:tailEnd type="triangle" w="med" len="med"/>
                                </a:ln>
                              </wps:spPr>
                              <wps:bodyPr upright="1"/>
                            </wps:wsp>
                            <wps:wsp>
                              <wps:cNvPr id="23" name="矩形 312"/>
                              <wps:cNvSpPr/>
                              <wps:spPr>
                                <a:xfrm>
                                  <a:off x="2878455" y="175895"/>
                                  <a:ext cx="355600" cy="203199"/>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lang w:val="en-US" w:eastAsia="zh-CN"/>
                                      </w:rPr>
                                      <w:t>3024</w:t>
                                    </w:r>
                                  </w:p>
                                </w:txbxContent>
                              </wps:txbx>
                              <wps:bodyPr wrap="square" lIns="0" tIns="0" rIns="0" bIns="0" upright="1"/>
                            </wps:wsp>
                            <wps:wsp>
                              <wps:cNvPr id="264" name="矩形 455"/>
                              <wps:cNvSpPr/>
                              <wps:spPr>
                                <a:xfrm>
                                  <a:off x="3367405" y="218440"/>
                                  <a:ext cx="1513840" cy="245745"/>
                                </a:xfrm>
                                <a:prstGeom prst="rect">
                                  <a:avLst/>
                                </a:prstGeom>
                                <a:noFill/>
                                <a:ln w="6350" cap="flat" cmpd="sng">
                                  <a:solidFill>
                                    <a:srgbClr val="000000"/>
                                  </a:solidFill>
                                  <a:prstDash val="solid"/>
                                  <a:miter/>
                                  <a:headEnd type="none" w="med" len="med"/>
                                  <a:tailEnd type="none" w="med" len="med"/>
                                </a:ln>
                              </wps:spPr>
                              <wps:txbx>
                                <w:txbxContent>
                                  <w:p>
                                    <w:pPr>
                                      <w:rPr>
                                        <w:rFonts w:hint="eastAsia"/>
                                        <w:sz w:val="18"/>
                                        <w:szCs w:val="18"/>
                                      </w:rPr>
                                    </w:pPr>
                                    <w:r>
                                      <w:rPr>
                                        <w:rFonts w:hint="eastAsia"/>
                                        <w:sz w:val="18"/>
                                        <w:szCs w:val="18"/>
                                      </w:rPr>
                                      <w:t>衡南工业集中区污水处理厂</w:t>
                                    </w:r>
                                  </w:p>
                                </w:txbxContent>
                              </wps:txbx>
                              <wps:bodyPr wrap="square" lIns="0" tIns="10800" rIns="0" bIns="10800" upright="1"/>
                            </wps:wsp>
                            <wps:wsp>
                              <wps:cNvPr id="265" name="矩形 250"/>
                              <wps:cNvSpPr/>
                              <wps:spPr>
                                <a:xfrm>
                                  <a:off x="2548890" y="901065"/>
                                  <a:ext cx="683895" cy="215900"/>
                                </a:xfrm>
                                <a:prstGeom prst="rect">
                                  <a:avLst/>
                                </a:prstGeom>
                                <a:noFill/>
                                <a:ln w="6350" cap="flat" cmpd="sng">
                                  <a:solidFill>
                                    <a:srgbClr val="000000"/>
                                  </a:solidFill>
                                  <a:prstDash val="solid"/>
                                  <a:miter/>
                                  <a:headEnd type="none" w="med" len="med"/>
                                  <a:tailEnd type="none" w="med" len="med"/>
                                </a:ln>
                              </wps:spPr>
                              <wps:txbx>
                                <w:txbxContent>
                                  <w:p>
                                    <w:pPr>
                                      <w:jc w:val="center"/>
                                      <w:rPr>
                                        <w:rFonts w:hint="default"/>
                                        <w:sz w:val="18"/>
                                        <w:szCs w:val="18"/>
                                        <w:lang w:val="en-US"/>
                                      </w:rPr>
                                    </w:pPr>
                                    <w:r>
                                      <w:rPr>
                                        <w:rFonts w:hint="eastAsia"/>
                                        <w:sz w:val="18"/>
                                        <w:szCs w:val="18"/>
                                        <w:lang w:val="en-US" w:eastAsia="zh-CN"/>
                                      </w:rPr>
                                      <w:t>隔油沉淀池</w:t>
                                    </w:r>
                                  </w:p>
                                </w:txbxContent>
                              </wps:txbx>
                              <wps:bodyPr wrap="square" lIns="0" tIns="10800" rIns="0" bIns="10800" upright="1"/>
                            </wps:wsp>
                            <wps:wsp>
                              <wps:cNvPr id="266" name="直线 251"/>
                              <wps:cNvCnPr/>
                              <wps:spPr>
                                <a:xfrm flipV="1">
                                  <a:off x="1481455" y="772795"/>
                                  <a:ext cx="285750" cy="123825"/>
                                </a:xfrm>
                                <a:prstGeom prst="line">
                                  <a:avLst/>
                                </a:prstGeom>
                                <a:ln w="9525" cap="flat" cmpd="sng">
                                  <a:solidFill>
                                    <a:srgbClr val="000000"/>
                                  </a:solidFill>
                                  <a:prstDash val="dash"/>
                                  <a:headEnd type="none" w="med" len="med"/>
                                  <a:tailEnd type="triangle" w="med" len="med"/>
                                </a:ln>
                              </wps:spPr>
                              <wps:bodyPr upright="1"/>
                            </wps:wsp>
                            <wps:wsp>
                              <wps:cNvPr id="267" name="直线 268"/>
                              <wps:cNvCnPr/>
                              <wps:spPr>
                                <a:xfrm flipH="1" flipV="1">
                                  <a:off x="1494155" y="1139825"/>
                                  <a:ext cx="0" cy="277495"/>
                                </a:xfrm>
                                <a:prstGeom prst="line">
                                  <a:avLst/>
                                </a:prstGeom>
                                <a:ln w="6350" cap="flat" cmpd="sng">
                                  <a:solidFill>
                                    <a:srgbClr val="000000"/>
                                  </a:solidFill>
                                  <a:prstDash val="solid"/>
                                  <a:headEnd type="none" w="med" len="med"/>
                                  <a:tailEnd type="triangle" w="med" len="med"/>
                                </a:ln>
                              </wps:spPr>
                              <wps:bodyPr upright="1"/>
                            </wps:wsp>
                            <wps:wsp>
                              <wps:cNvPr id="268" name="直线 268"/>
                              <wps:cNvCnPr/>
                              <wps:spPr>
                                <a:xfrm flipH="1" flipV="1">
                                  <a:off x="2913380" y="1120775"/>
                                  <a:ext cx="0" cy="277495"/>
                                </a:xfrm>
                                <a:prstGeom prst="line">
                                  <a:avLst/>
                                </a:prstGeom>
                                <a:ln w="6350" cap="flat" cmpd="sng">
                                  <a:solidFill>
                                    <a:srgbClr val="000000"/>
                                  </a:solidFill>
                                  <a:prstDash val="solid"/>
                                  <a:headEnd type="none" w="med" len="med"/>
                                  <a:tailEnd type="none" w="med" len="med"/>
                                </a:ln>
                              </wps:spPr>
                              <wps:bodyPr upright="1"/>
                            </wps:wsp>
                            <wps:wsp>
                              <wps:cNvPr id="269" name="直线 268"/>
                              <wps:cNvCnPr/>
                              <wps:spPr>
                                <a:xfrm>
                                  <a:off x="1491615" y="1407795"/>
                                  <a:ext cx="1421765" cy="2540"/>
                                </a:xfrm>
                                <a:prstGeom prst="line">
                                  <a:avLst/>
                                </a:prstGeom>
                                <a:ln w="6350" cap="flat" cmpd="sng">
                                  <a:solidFill>
                                    <a:srgbClr val="000000"/>
                                  </a:solidFill>
                                  <a:prstDash val="solid"/>
                                  <a:headEnd type="none" w="med" len="med"/>
                                  <a:tailEnd type="none" w="med" len="med"/>
                                </a:ln>
                              </wps:spPr>
                              <wps:bodyPr upright="1"/>
                            </wps:wsp>
                            <wps:wsp>
                              <wps:cNvPr id="104" name="直线 268"/>
                              <wps:cNvCnPr/>
                              <wps:spPr>
                                <a:xfrm>
                                  <a:off x="579120" y="1816100"/>
                                  <a:ext cx="533400" cy="0"/>
                                </a:xfrm>
                                <a:prstGeom prst="line">
                                  <a:avLst/>
                                </a:prstGeom>
                                <a:ln w="6350" cap="flat" cmpd="sng">
                                  <a:solidFill>
                                    <a:srgbClr val="000000"/>
                                  </a:solidFill>
                                  <a:prstDash val="solid"/>
                                  <a:headEnd type="none" w="med" len="med"/>
                                  <a:tailEnd type="triangle" w="med" len="med"/>
                                </a:ln>
                              </wps:spPr>
                              <wps:bodyPr upright="1"/>
                            </wps:wsp>
                            <wps:wsp>
                              <wps:cNvPr id="105" name="矩形 250"/>
                              <wps:cNvSpPr/>
                              <wps:spPr>
                                <a:xfrm>
                                  <a:off x="1101090" y="1708150"/>
                                  <a:ext cx="868045" cy="215900"/>
                                </a:xfrm>
                                <a:prstGeom prst="rect">
                                  <a:avLst/>
                                </a:prstGeom>
                                <a:noFill/>
                                <a:ln w="6350" cap="flat" cmpd="sng">
                                  <a:solidFill>
                                    <a:srgbClr val="000000"/>
                                  </a:solidFill>
                                  <a:prstDash val="solid"/>
                                  <a:miter/>
                                  <a:headEnd type="none" w="med" len="med"/>
                                  <a:tailEnd type="none" w="med" len="med"/>
                                </a:ln>
                              </wps:spPr>
                              <wps:txbx>
                                <w:txbxContent>
                                  <w:p>
                                    <w:pPr>
                                      <w:jc w:val="center"/>
                                      <w:rPr>
                                        <w:rFonts w:hint="eastAsia" w:eastAsia="宋体"/>
                                        <w:sz w:val="18"/>
                                        <w:szCs w:val="18"/>
                                        <w:lang w:eastAsia="zh-CN"/>
                                      </w:rPr>
                                    </w:pPr>
                                    <w:r>
                                      <w:rPr>
                                        <w:rFonts w:hint="eastAsia"/>
                                        <w:sz w:val="18"/>
                                        <w:szCs w:val="18"/>
                                        <w:lang w:eastAsia="zh-CN"/>
                                      </w:rPr>
                                      <w:t>油箱内部清洗水</w:t>
                                    </w:r>
                                  </w:p>
                                </w:txbxContent>
                              </wps:txbx>
                              <wps:bodyPr wrap="square" lIns="0" tIns="10800" rIns="0" bIns="10800" upright="1"/>
                            </wps:wsp>
                            <wps:wsp>
                              <wps:cNvPr id="106" name="直线 268"/>
                              <wps:cNvCnPr/>
                              <wps:spPr>
                                <a:xfrm>
                                  <a:off x="1969135" y="1807845"/>
                                  <a:ext cx="533400" cy="0"/>
                                </a:xfrm>
                                <a:prstGeom prst="line">
                                  <a:avLst/>
                                </a:prstGeom>
                                <a:ln w="6350" cap="flat" cmpd="sng">
                                  <a:solidFill>
                                    <a:srgbClr val="000000"/>
                                  </a:solidFill>
                                  <a:prstDash val="solid"/>
                                  <a:headEnd type="none" w="med" len="med"/>
                                  <a:tailEnd type="triangle" w="med" len="med"/>
                                </a:ln>
                              </wps:spPr>
                              <wps:bodyPr upright="1"/>
                            </wps:wsp>
                            <wps:wsp>
                              <wps:cNvPr id="107" name="矩形 250"/>
                              <wps:cNvSpPr/>
                              <wps:spPr>
                                <a:xfrm>
                                  <a:off x="2492375" y="1708150"/>
                                  <a:ext cx="875030" cy="215900"/>
                                </a:xfrm>
                                <a:prstGeom prst="rect">
                                  <a:avLst/>
                                </a:prstGeom>
                                <a:noFill/>
                                <a:ln w="6350" cap="flat" cmpd="sng">
                                  <a:solidFill>
                                    <a:srgbClr val="000000"/>
                                  </a:solidFill>
                                  <a:prstDash val="solid"/>
                                  <a:miter/>
                                  <a:headEnd type="none" w="med" len="med"/>
                                  <a:tailEnd type="none" w="med" len="med"/>
                                </a:ln>
                              </wps:spPr>
                              <wps:txbx>
                                <w:txbxContent>
                                  <w:p>
                                    <w:pPr>
                                      <w:jc w:val="center"/>
                                      <w:rPr>
                                        <w:rFonts w:hint="default"/>
                                        <w:sz w:val="18"/>
                                        <w:szCs w:val="18"/>
                                        <w:lang w:val="en-US"/>
                                      </w:rPr>
                                    </w:pPr>
                                    <w:r>
                                      <w:rPr>
                                        <w:rFonts w:hint="eastAsia"/>
                                        <w:sz w:val="18"/>
                                        <w:szCs w:val="18"/>
                                        <w:lang w:val="en-US" w:eastAsia="zh-CN"/>
                                      </w:rPr>
                                      <w:t>污水处理站</w:t>
                                    </w:r>
                                  </w:p>
                                </w:txbxContent>
                              </wps:txbx>
                              <wps:bodyPr wrap="square" lIns="0" tIns="10800" rIns="0" bIns="10800" upright="1"/>
                            </wps:wsp>
                            <wps:wsp>
                              <wps:cNvPr id="108" name="直线 268"/>
                              <wps:cNvCnPr/>
                              <wps:spPr>
                                <a:xfrm>
                                  <a:off x="3375025" y="1808480"/>
                                  <a:ext cx="513715" cy="8890"/>
                                </a:xfrm>
                                <a:prstGeom prst="line">
                                  <a:avLst/>
                                </a:prstGeom>
                                <a:ln w="6350" cap="flat" cmpd="sng">
                                  <a:solidFill>
                                    <a:srgbClr val="000000"/>
                                  </a:solidFill>
                                  <a:prstDash val="solid"/>
                                  <a:headEnd type="none" w="med" len="med"/>
                                  <a:tailEnd type="none" w="med" len="med"/>
                                </a:ln>
                              </wps:spPr>
                              <wps:bodyPr upright="1"/>
                            </wps:wsp>
                            <wps:wsp>
                              <wps:cNvPr id="109" name="直线 268"/>
                              <wps:cNvCnPr/>
                              <wps:spPr>
                                <a:xfrm flipH="1" flipV="1">
                                  <a:off x="3881120" y="511810"/>
                                  <a:ext cx="8890" cy="1297305"/>
                                </a:xfrm>
                                <a:prstGeom prst="line">
                                  <a:avLst/>
                                </a:prstGeom>
                                <a:ln w="6350" cap="flat" cmpd="sng">
                                  <a:solidFill>
                                    <a:srgbClr val="000000"/>
                                  </a:solidFill>
                                  <a:prstDash val="solid"/>
                                  <a:headEnd type="none" w="med" len="med"/>
                                  <a:tailEnd type="triangle" w="med" len="med"/>
                                </a:ln>
                              </wps:spPr>
                              <wps:bodyPr upright="1"/>
                            </wps:wsp>
                            <wps:wsp>
                              <wps:cNvPr id="110" name="直线 251"/>
                              <wps:cNvCnPr/>
                              <wps:spPr>
                                <a:xfrm flipV="1">
                                  <a:off x="1255395" y="1555115"/>
                                  <a:ext cx="285750" cy="123825"/>
                                </a:xfrm>
                                <a:prstGeom prst="line">
                                  <a:avLst/>
                                </a:prstGeom>
                                <a:ln w="9525" cap="flat" cmpd="sng">
                                  <a:solidFill>
                                    <a:srgbClr val="000000"/>
                                  </a:solidFill>
                                  <a:prstDash val="dash"/>
                                  <a:headEnd type="none" w="med" len="med"/>
                                  <a:tailEnd type="triangle" w="med" len="med"/>
                                </a:ln>
                              </wps:spPr>
                              <wps:bodyPr upright="1"/>
                            </wps:wsp>
                            <wps:wsp>
                              <wps:cNvPr id="111" name="矩形 252"/>
                              <wps:cNvSpPr/>
                              <wps:spPr>
                                <a:xfrm>
                                  <a:off x="1554480" y="1470025"/>
                                  <a:ext cx="546100" cy="215900"/>
                                </a:xfrm>
                                <a:prstGeom prst="rect">
                                  <a:avLst/>
                                </a:prstGeom>
                                <a:noFill/>
                                <a:ln w="6350">
                                  <a:noFill/>
                                </a:ln>
                              </wps:spPr>
                              <wps:txbx>
                                <w:txbxContent>
                                  <w:p>
                                    <w:pPr>
                                      <w:jc w:val="center"/>
                                      <w:rPr>
                                        <w:sz w:val="18"/>
                                        <w:szCs w:val="18"/>
                                      </w:rPr>
                                    </w:pPr>
                                    <w:r>
                                      <w:rPr>
                                        <w:rFonts w:hint="eastAsia"/>
                                        <w:sz w:val="18"/>
                                        <w:szCs w:val="18"/>
                                      </w:rPr>
                                      <w:t>损耗</w:t>
                                    </w:r>
                                    <w:r>
                                      <w:rPr>
                                        <w:rFonts w:hint="eastAsia"/>
                                        <w:sz w:val="18"/>
                                        <w:szCs w:val="18"/>
                                        <w:lang w:val="en-US" w:eastAsia="zh-CN"/>
                                      </w:rPr>
                                      <w:t>15</w:t>
                                    </w:r>
                                    <w:r>
                                      <w:rPr>
                                        <w:rFonts w:hint="eastAsia"/>
                                        <w:sz w:val="18"/>
                                        <w:szCs w:val="18"/>
                                      </w:rPr>
                                      <w:t>0</w:t>
                                    </w:r>
                                  </w:p>
                                </w:txbxContent>
                              </wps:txbx>
                              <wps:bodyPr wrap="square" lIns="0" tIns="0" rIns="0" bIns="0" upright="1"/>
                            </wps:wsp>
                            <wps:wsp>
                              <wps:cNvPr id="112" name="矩形 269"/>
                              <wps:cNvSpPr/>
                              <wps:spPr>
                                <a:xfrm>
                                  <a:off x="617220" y="1600835"/>
                                  <a:ext cx="355600" cy="203200"/>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lang w:val="en-US" w:eastAsia="zh-CN"/>
                                      </w:rPr>
                                      <w:t>1500</w:t>
                                    </w:r>
                                  </w:p>
                                </w:txbxContent>
                              </wps:txbx>
                              <wps:bodyPr wrap="square" lIns="0" tIns="0" rIns="0" bIns="0" upright="1"/>
                            </wps:wsp>
                            <wps:wsp>
                              <wps:cNvPr id="113" name="矩形 269"/>
                              <wps:cNvSpPr/>
                              <wps:spPr>
                                <a:xfrm>
                                  <a:off x="2069465" y="1608455"/>
                                  <a:ext cx="355600" cy="203200"/>
                                </a:xfrm>
                                <a:prstGeom prst="rect">
                                  <a:avLst/>
                                </a:prstGeom>
                                <a:noFill/>
                                <a:ln w="6350">
                                  <a:noFill/>
                                </a:ln>
                              </wps:spPr>
                              <wps:txbx>
                                <w:txbxContent>
                                  <w:p>
                                    <w:pPr>
                                      <w:jc w:val="center"/>
                                      <w:rPr>
                                        <w:rFonts w:hint="default" w:eastAsia="宋体"/>
                                        <w:sz w:val="18"/>
                                        <w:szCs w:val="18"/>
                                        <w:lang w:val="en-US" w:eastAsia="zh-CN"/>
                                      </w:rPr>
                                    </w:pPr>
                                    <w:r>
                                      <w:rPr>
                                        <w:rFonts w:hint="eastAsia"/>
                                        <w:sz w:val="18"/>
                                        <w:szCs w:val="18"/>
                                        <w:lang w:val="en-US" w:eastAsia="zh-CN"/>
                                      </w:rPr>
                                      <w:t>1350</w:t>
                                    </w:r>
                                  </w:p>
                                </w:txbxContent>
                              </wps:txbx>
                              <wps:bodyPr wrap="square" lIns="0" tIns="0" rIns="0" bIns="0" upright="1"/>
                            </wps:wsp>
                          </wpc:wpc>
                        </a:graphicData>
                      </a:graphic>
                    </wp:inline>
                  </w:drawing>
                </mc:Choice>
                <mc:Fallback>
                  <w:pict>
                    <v:group id="画布 249" o:spid="_x0000_s1026" o:spt="203" style="height:169.4pt;width:397.5pt;" coordsize="5048250,2151380" editas="canvas" o:gfxdata="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">
                      <o:lock v:ext="edit" aspectratio="f"/>
                      <v:shape id="画布 249" o:spid="_x0000_s1026" style="position:absolute;left:0;top:0;height:2151380;width:5048250;" filled="f" stroked="f" coordsize="21600,21600" o:gfxdata="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">
                        <v:fill on="f" focussize="0,0"/>
                        <v:stroke on="f"/>
                        <v:imagedata o:title=""/>
                        <o:lock v:ext="edit" aspectratio="f"/>
                      </v:shape>
                      <v:rect id="矩形 252" o:spid="_x0000_s1026" o:spt="1" style="position:absolute;left:1767205;top:0;height:215900;width:555625;"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3uLuv1AAAAAUBAAAPAAAAAAAAAAEAIAAAACIAAABkcnMvZG93bnJl&#10;di54bWxQSwECFAAUAAAACACHTuJA5Xr4C8gBAACDAwAADgAAAAAAAAABACAAAAAjAQAAZHJzL2Uy&#10;b0RvYy54bWxQSwUGAAAAAAYABgBZAQAAXQU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rPr>
                                <w:t>损耗</w:t>
                              </w:r>
                              <w:r>
                                <w:rPr>
                                  <w:rFonts w:hint="eastAsia"/>
                                  <w:sz w:val="18"/>
                                  <w:szCs w:val="18"/>
                                  <w:lang w:val="en-US" w:eastAsia="zh-CN"/>
                                </w:rPr>
                                <w:t>756</w:t>
                              </w:r>
                            </w:p>
                          </w:txbxContent>
                        </v:textbox>
                      </v:rect>
                      <v:line id="直线 272" o:spid="_x0000_s1026" o:spt="20" style="position:absolute;left:584835;top:358140;flip:x;height:1460500;width:8890;" filled="f" stroked="t" coordsize="21600,21600" o:gfxdata="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F5suKjWAAAABQEAAA8AAAAAAAAAAQAgAAAAIgAAAGRycy9kb3du&#10;cmV2LnhtbFBLAQIUABQAAAAIAIdO4kDyE6XnAQIAAPQDAAAOAAAAAAAAAAEAIAAAACUBAABkcnMv&#10;ZTJvRG9jLnhtbFBLBQYAAAAABgAGAFkBAACYBQAAAAA=&#10;">
                        <v:fill on="f" focussize="0,0"/>
                        <v:stroke weight="0.5pt" color="#000000" joinstyle="round"/>
                        <v:imagedata o:title=""/>
                        <o:lock v:ext="edit" aspectratio="f"/>
                      </v:line>
                      <v:rect id="矩形 250" o:spid="_x0000_s1026" o:spt="1" style="position:absolute;left:1119505;top:239396;height:215264;width:683995;"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DIaNFk1QAA&#10;AAUBAAAPAAAAAAAAAAEAIAAAACIAAABkcnMvZG93bnJldi54bWxQSwECFAAUAAAACACHTuJAIe8l&#10;iyECAABGBAAADgAAAAAAAAABACAAAAAkAQAAZHJzL2Uyb0RvYy54bWxQSwUGAAAAAAYABgBZAQAA&#10;twUAAAAA&#10;">
                        <v:fill on="f" focussize="0,0"/>
                        <v:stroke weight="0.5pt" color="#000000" joinstyle="miter"/>
                        <v:imagedata o:title=""/>
                        <o:lock v:ext="edit" aspectratio="f"/>
                        <v:textbox inset="0mm,0.3mm,0mm,0.3mm">
                          <w:txbxContent>
                            <w:p>
                              <w:pPr>
                                <w:jc w:val="center"/>
                                <w:rPr>
                                  <w:sz w:val="18"/>
                                  <w:szCs w:val="18"/>
                                </w:rPr>
                              </w:pPr>
                              <w:r>
                                <w:rPr>
                                  <w:rFonts w:hint="eastAsia"/>
                                  <w:sz w:val="18"/>
                                  <w:szCs w:val="18"/>
                                </w:rPr>
                                <w:t>生活用水</w:t>
                              </w:r>
                            </w:p>
                          </w:txbxContent>
                        </v:textbox>
                      </v:rect>
                      <v:line id="直线 251" o:spid="_x0000_s1026" o:spt="20" style="position:absolute;left:1481455;top:106045;flip:y;height:123825;width:285750;" filled="f" stroked="t" coordsize="21600,21600" o:gfxdata="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WKK4e1AAAAAUBAAAPAAAAAAAAAAEAIAAAACIAAABkcnMv&#10;ZG93bnJldi54bWxQSwECFAAUAAAACACHTuJAqUy7ngcCAAD5AwAADgAAAAAAAAABACAAAAAjAQAA&#10;ZHJzL2Uyb0RvYy54bWxQSwUGAAAAAAYABgBZAQAAnAUAAAAA&#10;">
                        <v:fill on="f" focussize="0,0"/>
                        <v:stroke color="#000000" joinstyle="round" dashstyle="dash" endarrow="block"/>
                        <v:imagedata o:title=""/>
                        <o:lock v:ext="edit" aspectratio="f"/>
                      </v:line>
                      <v:line id="直线 268" o:spid="_x0000_s1026" o:spt="20" style="position:absolute;left:595630;top:359410;height:635;width:539750;"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ajBTp1QAAAAUBAAAPAAAAAAAAAAEAIAAAACIAAABkcnMvZG93bnJldi54bWxQSwEC&#10;FAAUAAAACACHTuJAh8FujPcBAADsAwAADgAAAAAAAAABACAAAAAkAQAAZHJzL2Uyb0RvYy54bWxQ&#10;SwUGAAAAAAYABgBZAQAAjQUAAAAA&#10;">
                        <v:fill on="f" focussize="0,0"/>
                        <v:stroke weight="0.5pt" color="#000000" joinstyle="round" endarrow="block"/>
                        <v:imagedata o:title=""/>
                        <o:lock v:ext="edit" aspectratio="f"/>
                      </v:line>
                      <v:rect id="矩形 269" o:spid="_x0000_s1026" o:spt="1" style="position:absolute;left:652780;top:211455;height:215899;width:356235;"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e4u6/UAAAABQEAAA8AAAAAAAAAAQAgAAAAIgAAAGRycy9k&#10;b3ducmV2LnhtbFBLAQIUABQAAAAIAIdO4kA7o1BfzQEAAIcDAAAOAAAAAAAAAAEAIAAAACMBAABk&#10;cnMvZTJvRG9jLnhtbFBLBQYAAAAABgAGAFkBAABiBQ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lang w:val="en-US" w:eastAsia="zh-CN"/>
                                </w:rPr>
                                <w:t>3780</w:t>
                              </w:r>
                            </w:p>
                          </w:txbxContent>
                        </v:textbox>
                      </v:rect>
                      <v:line id="直线 308" o:spid="_x0000_s1026" o:spt="20" style="position:absolute;left:1798955;top:342901;height:0;width:539750;"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ajBTp1QAAAAUBAAAPAAAAAAAAAAEAIAAAACIAAABkcnMvZG93bnJldi54&#10;bWxQSwECFAAUAAAACACHTuJAXkuM7v0BAADrAwAADgAAAAAAAAABACAAAAAkAQAAZHJzL2Uyb0Rv&#10;Yy54bWxQSwUGAAAAAAYABgBZAQAAkwUAAAAA&#10;">
                        <v:fill on="f" focussize="0,0"/>
                        <v:stroke weight="0.5pt" color="#000000" joinstyle="round" endarrow="block"/>
                        <v:imagedata o:title=""/>
                        <o:lock v:ext="edit" aspectratio="f"/>
                      </v:line>
                      <v:rect id="矩形 455" o:spid="_x0000_s1026" o:spt="1" style="position:absolute;left:2338705;top:218440;height:245745;width:581025;"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yGjR&#10;ZNUAAAAFAQAADwAAAAAAAAABACAAAAAiAAAAZHJzL2Rvd25yZXYueG1sUEsBAhQAFAAAAAgAh07i&#10;QP+IS6AlAgAARgQAAA4AAAAAAAAAAQAgAAAAJAEAAGRycy9lMm9Eb2MueG1sUEsFBgAAAAAGAAYA&#10;WQEAALsFAAAAAA==&#10;">
                        <v:fill on="f" focussize="0,0"/>
                        <v:stroke weight="0.5pt" color="#000000" joinstyle="miter"/>
                        <v:imagedata o:title=""/>
                        <o:lock v:ext="edit" aspectratio="f"/>
                        <v:textbox inset="0mm,0.3mm,0mm,0.3mm">
                          <w:txbxContent>
                            <w:p>
                              <w:pPr>
                                <w:jc w:val="center"/>
                                <w:rPr>
                                  <w:sz w:val="18"/>
                                  <w:szCs w:val="18"/>
                                </w:rPr>
                              </w:pPr>
                              <w:r>
                                <w:rPr>
                                  <w:rFonts w:hint="eastAsia"/>
                                  <w:sz w:val="18"/>
                                  <w:szCs w:val="18"/>
                                </w:rPr>
                                <w:t>化粪池</w:t>
                              </w:r>
                            </w:p>
                          </w:txbxContent>
                        </v:textbox>
                      </v:rect>
                      <v:rect id="矩形 463" o:spid="_x0000_s1026" o:spt="1" style="position:absolute;left:47625;top:527685;height:406401;width:5080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3uLuv1AAAAAUBAAAPAAAAAAAAAAEAIAAAACIAAABkcnMv&#10;ZG93bnJldi54bWxQSwECFAAUAAAACACHTuJAfMIWO84BAACGAwAADgAAAAAAAAABACAAAAAjAQAA&#10;ZHJzL2Uyb0RvYy54bWxQSwUGAAAAAAYABgBZAQAAYwUAAAAA&#10;">
                        <v:fill on="f" focussize="0,0"/>
                        <v:stroke on="f" weight="0.5pt"/>
                        <v:imagedata o:title=""/>
                        <o:lock v:ext="edit" aspectratio="f"/>
                        <v:textbox inset="0mm,0mm,0mm,0mm">
                          <w:txbxContent>
                            <w:p>
                              <w:pPr>
                                <w:pStyle w:val="8"/>
                                <w:spacing w:before="0" w:after="0" w:line="240" w:lineRule="auto"/>
                                <w:jc w:val="center"/>
                                <w:rPr>
                                  <w:b w:val="0"/>
                                  <w:bCs w:val="0"/>
                                </w:rPr>
                              </w:pPr>
                              <w:r>
                                <w:rPr>
                                  <w:rFonts w:hint="eastAsia"/>
                                  <w:b w:val="0"/>
                                  <w:bCs w:val="0"/>
                                  <w:color w:val="000000"/>
                                  <w:sz w:val="18"/>
                                  <w:szCs w:val="18"/>
                                  <w:lang w:val="en-US" w:eastAsia="zh-CN"/>
                                </w:rPr>
                                <w:t>4230</w:t>
                              </w:r>
                              <w:r>
                                <w:rPr>
                                  <w:rFonts w:hint="eastAsia"/>
                                  <w:b w:val="0"/>
                                  <w:bCs w:val="0"/>
                                  <w:sz w:val="18"/>
                                  <w:szCs w:val="18"/>
                                </w:rPr>
                                <w:t>新鲜水</w:t>
                              </w:r>
                            </w:p>
                          </w:txbxContent>
                        </v:textbox>
                      </v:rect>
                      <v:line id="直线 460" o:spid="_x0000_s1026" o:spt="20" style="position:absolute;left:65405;top:718821;height:0;width:533400;"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qMFOnVAAAABQEAAA8AAAAAAAAAAQAgAAAAIgAAAGRycy9kb3ducmV2LnhtbFBL&#10;AQIUABQAAAAIAIdO4kDaRjYK+QEAAOoDAAAOAAAAAAAAAAEAIAAAACQBAABkcnMvZTJvRG9jLnht&#10;bFBLBQYAAAAABgAGAFkBAACPBQAAAAA=&#10;">
                        <v:fill on="f" focussize="0,0"/>
                        <v:stroke weight="0.5pt" color="#000000" joinstyle="round" endarrow="block"/>
                        <v:imagedata o:title=""/>
                        <o:lock v:ext="edit" aspectratio="f"/>
                      </v:line>
                      <v:rect id="矩形 312" o:spid="_x0000_s1026" o:spt="1" style="position:absolute;left:1852930;top:165735;height:215899;width:3556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3uLuv1AAAAAUBAAAPAAAAAAAAAAEAIAAAACIAAABkcnMv&#10;ZG93bnJldi54bWxQSwECFAAUAAAACACHTuJAXKUa4c4BAACJAwAADgAAAAAAAAABACAAAAAjAQAA&#10;ZHJzL2Uyb0RvYy54bWxQSwUGAAAAAAYABgBZAQAAYwU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lang w:val="en-US" w:eastAsia="zh-CN"/>
                                </w:rPr>
                                <w:t>3024</w:t>
                              </w:r>
                            </w:p>
                          </w:txbxContent>
                        </v:textbox>
                      </v:rect>
                      <v:rect id="矩形 250" o:spid="_x0000_s1026" o:spt="1" style="position:absolute;left:1129665;top:909956;height:215899;width:683895;"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yGjRZNUA&#10;AAAFAQAADwAAAAAAAAABACAAAAAiAAAAZHJzL2Rvd25yZXYueG1sUEsBAhQAFAAAAAgAh07iQGtN&#10;ulYiAgAARwQAAA4AAAAAAAAAAQAgAAAAJAEAAGRycy9lMm9Eb2MueG1sUEsFBgAAAAAGAAYAWQEA&#10;ALgFAAAAAA==&#10;">
                        <v:fill on="f" focussize="0,0"/>
                        <v:stroke weight="0.5pt" color="#000000" joinstyle="miter"/>
                        <v:imagedata o:title=""/>
                        <o:lock v:ext="edit" aspectratio="f"/>
                        <v:textbox inset="0mm,0.3mm,0mm,0.3mm">
                          <w:txbxContent>
                            <w:p>
                              <w:pPr>
                                <w:jc w:val="center"/>
                                <w:rPr>
                                  <w:sz w:val="18"/>
                                  <w:szCs w:val="18"/>
                                </w:rPr>
                              </w:pPr>
                              <w:r>
                                <w:rPr>
                                  <w:rFonts w:hint="eastAsia"/>
                                  <w:sz w:val="18"/>
                                  <w:szCs w:val="18"/>
                                  <w:lang w:val="en-US" w:eastAsia="zh-CN"/>
                                </w:rPr>
                                <w:t>试漏</w:t>
                              </w:r>
                              <w:r>
                                <w:rPr>
                                  <w:rFonts w:hint="eastAsia"/>
                                  <w:sz w:val="18"/>
                                  <w:szCs w:val="18"/>
                                </w:rPr>
                                <w:t>用水</w:t>
                              </w:r>
                            </w:p>
                          </w:txbxContent>
                        </v:textbox>
                      </v:rect>
                      <v:line id="直线 268" o:spid="_x0000_s1026" o:spt="20" style="position:absolute;left:605790;top:1031875;height:0;width:533400;"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2owU6dUAAAAFAQAADwAAAAAAAAABACAAAAAiAAAAZHJzL2Rvd25yZXYu&#10;eG1sUEsBAhQAFAAAAAgAh07iQMPIlwX+AQAA7AMAAA4AAAAAAAAAAQAgAAAAJAEAAGRycy9lMm9E&#10;b2MueG1sUEsFBgAAAAAGAAYAWQEAAJQFAAAAAA==&#10;">
                        <v:fill on="f" focussize="0,0"/>
                        <v:stroke weight="0.5pt" color="#000000" joinstyle="round" endarrow="block"/>
                        <v:imagedata o:title=""/>
                        <o:lock v:ext="edit" aspectratio="f"/>
                      </v:line>
                      <v:rect id="矩形 269" o:spid="_x0000_s1026" o:spt="1" style="position:absolute;left:675640;top:860426;height:203199;width:3556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t7i7r9QAAAAFAQAADwAAAAAAAAABACAAAAAiAAAAZHJz&#10;L2Rvd25yZXYueG1sUEsBAhQAFAAAAAgAh07iQGztBbnPAQAAiAMAAA4AAAAAAAAAAQAgAAAAIwEA&#10;AGRycy9lMm9Eb2MueG1sUEsFBgAAAAAGAAYAWQEAAGQFA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lang w:val="en-US" w:eastAsia="zh-CN"/>
                                </w:rPr>
                                <w:t>450</w:t>
                              </w:r>
                            </w:p>
                          </w:txbxContent>
                        </v:textbox>
                      </v:rect>
                      <v:rect id="矩形 252" o:spid="_x0000_s1026" o:spt="1" style="position:absolute;left:1814830;top:657225;height:215900;width:5461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t7i7r9QAAAAFAQAADwAAAAAAAAABACAAAAAiAAAAZHJz&#10;L2Rvd25yZXYueG1sUEsBAhQAFAAAAAgAh07iQKVZYDXPAQAAiQMAAA4AAAAAAAAAAQAgAAAAIwEA&#10;AGRycy9lMm9Eb2MueG1sUEsFBgAAAAAGAAYAWQEAAGQFAAAAAA==&#10;">
                        <v:fill on="f" focussize="0,0"/>
                        <v:stroke on="f" weight="0.5pt"/>
                        <v:imagedata o:title=""/>
                        <o:lock v:ext="edit" aspectratio="f"/>
                        <v:textbox inset="0mm,0mm,0mm,0mm">
                          <w:txbxContent>
                            <w:p>
                              <w:pPr>
                                <w:jc w:val="center"/>
                                <w:rPr>
                                  <w:sz w:val="18"/>
                                  <w:szCs w:val="18"/>
                                </w:rPr>
                              </w:pPr>
                              <w:r>
                                <w:rPr>
                                  <w:rFonts w:hint="eastAsia"/>
                                  <w:sz w:val="18"/>
                                  <w:szCs w:val="18"/>
                                </w:rPr>
                                <w:t>损耗</w:t>
                              </w:r>
                              <w:r>
                                <w:rPr>
                                  <w:rFonts w:hint="eastAsia"/>
                                  <w:sz w:val="18"/>
                                  <w:szCs w:val="18"/>
                                  <w:lang w:val="en-US" w:eastAsia="zh-CN"/>
                                </w:rPr>
                                <w:t>45</w:t>
                              </w:r>
                              <w:r>
                                <w:rPr>
                                  <w:rFonts w:hint="eastAsia"/>
                                  <w:sz w:val="18"/>
                                  <w:szCs w:val="18"/>
                                </w:rPr>
                                <w:t>0</w:t>
                              </w:r>
                            </w:p>
                          </w:txbxContent>
                        </v:textbox>
                      </v:rect>
                      <v:line id="直线 268" o:spid="_x0000_s1026" o:spt="20" style="position:absolute;left:1824990;top:1017270;flip:y;height:0;width:720090;" filled="f" stroked="t" coordsize="21600,21600" o:gfxdata="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FjsE8dcAAAAFAQAADwAAAAAAAAABACAAAAAiAAAAZHJzL2Rv&#10;d25yZXYueG1sUEsBAhQAFAAAAAgAh07iQM/4iFoCAgAA9wMAAA4AAAAAAAAAAQAgAAAAJgEAAGRy&#10;cy9lMm9Eb2MueG1sUEsFBgAAAAAGAAYAWQEAAJoFAAAAAA==&#10;">
                        <v:fill on="f" focussize="0,0"/>
                        <v:stroke weight="0.5pt" color="#000000" joinstyle="round" endarrow="block"/>
                        <v:imagedata o:title=""/>
                        <o:lock v:ext="edit" aspectratio="f"/>
                      </v:line>
                      <v:line id="直线 308" o:spid="_x0000_s1026" o:spt="20" style="position:absolute;left:2903855;top:344170;height:0;width:460796;"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qMFOnVAAAABQEAAA8AAAAAAAAAAQAgAAAAIgAAAGRycy9kb3ducmV2&#10;LnhtbFBLAQIUABQAAAAIAIdO4kCpc8U3/wEAAOwDAAAOAAAAAAAAAAEAIAAAACQBAABkcnMvZTJv&#10;RG9jLnhtbFBLBQYAAAAABgAGAFkBAACVBQAAAAA=&#10;">
                        <v:fill on="f" focussize="0,0"/>
                        <v:stroke weight="0.5pt" color="#000000" joinstyle="round" endarrow="block"/>
                        <v:imagedata o:title=""/>
                        <o:lock v:ext="edit" aspectratio="f"/>
                      </v:line>
                      <v:rect id="矩形 312" o:spid="_x0000_s1026" o:spt="1" style="position:absolute;left:2878455;top:175895;height:203199;width:3556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&#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3uLuv1AAAAAUBAAAPAAAAAAAAAAEAIAAAACIAAABk&#10;cnMvZG93bnJldi54bWxQSwECFAAUAAAACACHTuJA61/z9tEBAACJAwAADgAAAAAAAAABACAAAAAj&#10;AQAAZHJzL2Uyb0RvYy54bWxQSwUGAAAAAAYABgBZAQAAZgU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lang w:val="en-US" w:eastAsia="zh-CN"/>
                                </w:rPr>
                                <w:t>3024</w:t>
                              </w:r>
                            </w:p>
                          </w:txbxContent>
                        </v:textbox>
                      </v:rect>
                      <v:rect id="矩形 455" o:spid="_x0000_s1026" o:spt="1" style="position:absolute;left:3367405;top:218440;height:245745;width:1513840;"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yGjRZNUAAAAFAQAADwAAAAAAAAABACAAAAAiAAAAZHJzL2Rvd25yZXYueG1sUEsBAhQAFAAAAAgA&#10;h07iQAAtbcooAgAASQQAAA4AAAAAAAAAAQAgAAAAJAEAAGRycy9lMm9Eb2MueG1sUEsFBgAAAAAG&#10;AAYAWQEAAL4FAAAAAA==&#10;">
                        <v:fill on="f" focussize="0,0"/>
                        <v:stroke weight="0.5pt" color="#000000" joinstyle="miter"/>
                        <v:imagedata o:title=""/>
                        <o:lock v:ext="edit" aspectratio="f"/>
                        <v:textbox inset="0mm,0.3mm,0mm,0.3mm">
                          <w:txbxContent>
                            <w:p>
                              <w:pPr>
                                <w:rPr>
                                  <w:rFonts w:hint="eastAsia"/>
                                  <w:sz w:val="18"/>
                                  <w:szCs w:val="18"/>
                                </w:rPr>
                              </w:pPr>
                              <w:r>
                                <w:rPr>
                                  <w:rFonts w:hint="eastAsia"/>
                                  <w:sz w:val="18"/>
                                  <w:szCs w:val="18"/>
                                </w:rPr>
                                <w:t>衡南工业集中区污水处理厂</w:t>
                              </w:r>
                            </w:p>
                          </w:txbxContent>
                        </v:textbox>
                      </v:rect>
                      <v:rect id="矩形 250" o:spid="_x0000_s1026" o:spt="1" style="position:absolute;left:2548890;top:901065;height:215900;width:683895;"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yGjR&#10;ZNUAAAAFAQAADwAAAAAAAAABACAAAAAiAAAAZHJzL2Rvd25yZXYueG1sUEsBAhQAFAAAAAgAh07i&#10;QNjxR6glAgAASAQAAA4AAAAAAAAAAQAgAAAAJAEAAGRycy9lMm9Eb2MueG1sUEsFBgAAAAAGAAYA&#10;WQEAALsFAAAAAA==&#10;">
                        <v:fill on="f" focussize="0,0"/>
                        <v:stroke weight="0.5pt" color="#000000" joinstyle="miter"/>
                        <v:imagedata o:title=""/>
                        <o:lock v:ext="edit" aspectratio="f"/>
                        <v:textbox inset="0mm,0.3mm,0mm,0.3mm">
                          <w:txbxContent>
                            <w:p>
                              <w:pPr>
                                <w:jc w:val="center"/>
                                <w:rPr>
                                  <w:rFonts w:hint="default"/>
                                  <w:sz w:val="18"/>
                                  <w:szCs w:val="18"/>
                                  <w:lang w:val="en-US"/>
                                </w:rPr>
                              </w:pPr>
                              <w:r>
                                <w:rPr>
                                  <w:rFonts w:hint="eastAsia"/>
                                  <w:sz w:val="18"/>
                                  <w:szCs w:val="18"/>
                                  <w:lang w:val="en-US" w:eastAsia="zh-CN"/>
                                </w:rPr>
                                <w:t>隔油沉淀池</w:t>
                              </w:r>
                            </w:p>
                          </w:txbxContent>
                        </v:textbox>
                      </v:rect>
                      <v:line id="直线 251" o:spid="_x0000_s1026" o:spt="20" style="position:absolute;left:1481455;top:772795;flip:y;height:123825;width:285750;" filled="f" stroked="t" coordsize="21600,21600" o:gfxdata="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FYorh7UAAAABQEAAA8AAAAAAAAAAQAgAAAAIgAA&#10;AGRycy9kb3ducmV2LnhtbFBLAQIUABQAAAAIAIdO4kDybpCcDAIAAPsDAAAOAAAAAAAAAAEAIAAA&#10;ACMBAABkcnMvZTJvRG9jLnhtbFBLBQYAAAAABgAGAFkBAAChBQAAAAA=&#10;">
                        <v:fill on="f" focussize="0,0"/>
                        <v:stroke color="#000000" joinstyle="round" dashstyle="dash" endarrow="block"/>
                        <v:imagedata o:title=""/>
                        <o:lock v:ext="edit" aspectratio="f"/>
                      </v:line>
                      <v:line id="直线 268" o:spid="_x0000_s1026" o:spt="20" style="position:absolute;left:1494155;top:1139825;flip:x y;height:277495;width:0;" filled="f" stroked="t" coordsize="21600,21600" o:gfxdata="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G94gU7UAAAABQEAAA8AAAAAAAAAAQAgAAAAIgAA&#10;AGRycy9kb3ducmV2LnhtbFBLAQIUABQAAAAIAIdO4kBmpVcxDAIAAAIEAAAOAAAAAAAAAAEAIAAA&#10;ACMBAABkcnMvZTJvRG9jLnhtbFBLBQYAAAAABgAGAFkBAAChBQAAAAA=&#10;">
                        <v:fill on="f" focussize="0,0"/>
                        <v:stroke weight="0.5pt" color="#000000" joinstyle="round" endarrow="block"/>
                        <v:imagedata o:title=""/>
                        <o:lock v:ext="edit" aspectratio="f"/>
                      </v:line>
                      <v:line id="直线 268" o:spid="_x0000_s1026" o:spt="20" style="position:absolute;left:2913380;top:1120775;flip:x y;height:277495;width:0;" filled="f" stroked="t" coordsize="21600,21600" o:gfxdata="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qBRub1QAAAAUBAAAPAAAAAAAAAAEAIAAAACIAAABkcnMvZG93&#10;bnJldi54bWxQSwECFAAUAAAACACHTuJAIJZmRwMCAAD+AwAADgAAAAAAAAABACAAAAAkAQAAZHJz&#10;L2Uyb0RvYy54bWxQSwUGAAAAAAYABgBZAQAAmQUAAAAA&#10;">
                        <v:fill on="f" focussize="0,0"/>
                        <v:stroke weight="0.5pt" color="#000000" joinstyle="round"/>
                        <v:imagedata o:title=""/>
                        <o:lock v:ext="edit" aspectratio="f"/>
                      </v:line>
                      <v:line id="直线 268" o:spid="_x0000_s1026" o:spt="20" style="position:absolute;left:1491615;top:1407795;height:2540;width:1421765;" filled="f" stroked="t" coordsize="21600,21600" o:gfxdata="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uhNgXTAAAABQEAAA8AAAAAAAAAAQAgAAAAIgAAAGRycy9kb3ducmV2LnhtbFBL&#10;AQIUABQAAAAIAIdO4kAhPbJb+wEAAO4DAAAOAAAAAAAAAAEAIAAAACIBAABkcnMvZTJvRG9jLnht&#10;bFBLBQYAAAAABgAGAFkBAACPBQAAAAA=&#10;">
                        <v:fill on="f" focussize="0,0"/>
                        <v:stroke weight="0.5pt" color="#000000" joinstyle="round"/>
                        <v:imagedata o:title=""/>
                        <o:lock v:ext="edit" aspectratio="f"/>
                      </v:line>
                      <v:line id="直线 268" o:spid="_x0000_s1026" o:spt="20" style="position:absolute;left:579120;top:1816100;height:0;width:533400;"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ajBTp1QAAAAUBAAAPAAAAAAAAAAEAIAAAACIAAABkcnMvZG93bnJldi54&#10;bWxQSwECFAAUAAAACACHTuJArJHJOP0BAADtAwAADgAAAAAAAAABACAAAAAkAQAAZHJzL2Uyb0Rv&#10;Yy54bWxQSwUGAAAAAAYABgBZAQAAkwUAAAAA&#10;">
                        <v:fill on="f" focussize="0,0"/>
                        <v:stroke weight="0.5pt" color="#000000" joinstyle="round" endarrow="block"/>
                        <v:imagedata o:title=""/>
                        <o:lock v:ext="edit" aspectratio="f"/>
                      </v:line>
                      <v:rect id="矩形 250" o:spid="_x0000_s1026" o:spt="1" style="position:absolute;left:1101090;top:1708150;height:215900;width:868045;"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yGjR&#10;ZNUAAAAFAQAADwAAAAAAAAABACAAAAAiAAAAZHJzL2Rvd25yZXYueG1sUEsBAhQAFAAAAAgAh07i&#10;QCPnGoElAgAASQQAAA4AAAAAAAAAAQAgAAAAJAEAAGRycy9lMm9Eb2MueG1sUEsFBgAAAAAGAAYA&#10;WQEAALsFAAAAAA==&#10;">
                        <v:fill on="f" focussize="0,0"/>
                        <v:stroke weight="0.5pt" color="#000000" joinstyle="miter"/>
                        <v:imagedata o:title=""/>
                        <o:lock v:ext="edit" aspectratio="f"/>
                        <v:textbox inset="0mm,0.3mm,0mm,0.3mm">
                          <w:txbxContent>
                            <w:p>
                              <w:pPr>
                                <w:jc w:val="center"/>
                                <w:rPr>
                                  <w:rFonts w:hint="eastAsia" w:eastAsia="宋体"/>
                                  <w:sz w:val="18"/>
                                  <w:szCs w:val="18"/>
                                  <w:lang w:eastAsia="zh-CN"/>
                                </w:rPr>
                              </w:pPr>
                              <w:r>
                                <w:rPr>
                                  <w:rFonts w:hint="eastAsia"/>
                                  <w:sz w:val="18"/>
                                  <w:szCs w:val="18"/>
                                  <w:lang w:eastAsia="zh-CN"/>
                                </w:rPr>
                                <w:t>油箱内部清洗水</w:t>
                              </w:r>
                            </w:p>
                          </w:txbxContent>
                        </v:textbox>
                      </v:rect>
                      <v:line id="直线 268" o:spid="_x0000_s1026" o:spt="20" style="position:absolute;left:1969135;top:1807845;height:0;width:533400;" filled="f" stroked="t" coordsize="21600,21600" o:gfxdata="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ajBTp1QAAAAUBAAAPAAAAAAAAAAEAIAAAACIAAABkcnMvZG93bnJl&#10;di54bWxQSwECFAAUAAAACACHTuJAdBU0KAACAADuAwAADgAAAAAAAAABACAAAAAkAQAAZHJzL2Uy&#10;b0RvYy54bWxQSwUGAAAAAAYABgBZAQAAlgUAAAAA&#10;">
                        <v:fill on="f" focussize="0,0"/>
                        <v:stroke weight="0.5pt" color="#000000" joinstyle="round" endarrow="block"/>
                        <v:imagedata o:title=""/>
                        <o:lock v:ext="edit" aspectratio="f"/>
                      </v:line>
                      <v:rect id="矩形 250" o:spid="_x0000_s1026" o:spt="1" style="position:absolute;left:2492375;top:1708150;height:215900;width:875030;" filled="f" stroked="t" coordsize="21600,21600" o:gfxdata="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Mho0WTVAAAABQEAAA8AAAAAAAAAAQAgAAAAIgAAAGRycy9kb3ducmV2LnhtbFBLAQIUABQAAAAI&#10;AIdO4kBdnqZQKQIAAEkEAAAOAAAAAAAAAAEAIAAAACQBAABkcnMvZTJvRG9jLnhtbFBLBQYAAAAA&#10;BgAGAFkBAAC/BQAAAAA=&#10;">
                        <v:fill on="f" focussize="0,0"/>
                        <v:stroke weight="0.5pt" color="#000000" joinstyle="miter"/>
                        <v:imagedata o:title=""/>
                        <o:lock v:ext="edit" aspectratio="f"/>
                        <v:textbox inset="0mm,0.3mm,0mm,0.3mm">
                          <w:txbxContent>
                            <w:p>
                              <w:pPr>
                                <w:jc w:val="center"/>
                                <w:rPr>
                                  <w:rFonts w:hint="default"/>
                                  <w:sz w:val="18"/>
                                  <w:szCs w:val="18"/>
                                  <w:lang w:val="en-US"/>
                                </w:rPr>
                              </w:pPr>
                              <w:r>
                                <w:rPr>
                                  <w:rFonts w:hint="eastAsia"/>
                                  <w:sz w:val="18"/>
                                  <w:szCs w:val="18"/>
                                  <w:lang w:val="en-US" w:eastAsia="zh-CN"/>
                                </w:rPr>
                                <w:t>污水处理站</w:t>
                              </w:r>
                            </w:p>
                          </w:txbxContent>
                        </v:textbox>
                      </v:rect>
                      <v:line id="直线 268" o:spid="_x0000_s1026" o:spt="20" style="position:absolute;left:3375025;top:1808480;height:8890;width:513715;" filled="f" stroked="t" coordsize="21600,21600" o:gfxdata="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uhNgXTAAAABQEAAA8AAAAAAAAAAQAgAAAAIgAAAGRycy9kb3ducmV2LnhtbFBL&#10;AQIUABQAAAAIAIdO4kCo2r/4+wEAAO0DAAAOAAAAAAAAAAEAIAAAACIBAABkcnMvZTJvRG9jLnht&#10;bFBLBQYAAAAABgAGAFkBAACPBQAAAAA=&#10;">
                        <v:fill on="f" focussize="0,0"/>
                        <v:stroke weight="0.5pt" color="#000000" joinstyle="round"/>
                        <v:imagedata o:title=""/>
                        <o:lock v:ext="edit" aspectratio="f"/>
                      </v:line>
                      <v:line id="直线 268" o:spid="_x0000_s1026" o:spt="20" style="position:absolute;left:3881120;top:511810;flip:x y;height:1297305;width:8890;" filled="f" stroked="t" coordsize="21600,21600" o:gfxdata="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G94gU7UAAAABQEAAA8AAAAAAAAAAQAgAAAAIgAA&#10;AGRycy9kb3ducmV2LnhtbFBLAQIUABQAAAAIAIdO4kDb8mv4DAIAAAUEAAAOAAAAAAAAAAEAIAAA&#10;ACMBAABkcnMvZTJvRG9jLnhtbFBLBQYAAAAABgAGAFkBAAChBQAAAAA=&#10;">
                        <v:fill on="f" focussize="0,0"/>
                        <v:stroke weight="0.5pt" color="#000000" joinstyle="round" endarrow="block"/>
                        <v:imagedata o:title=""/>
                        <o:lock v:ext="edit" aspectratio="f"/>
                      </v:line>
                      <v:line id="直线 251" o:spid="_x0000_s1026" o:spt="20" style="position:absolute;left:1255395;top:1555115;flip:y;height:123825;width:285750;" filled="f" stroked="t" coordsize="21600,21600" o:gfxdata="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ViiuHtQAAAAFAQAADwAAAAAAAAABACAAAAAiAAAAZHJz&#10;L2Rvd25yZXYueG1sUEsBAhQAFAAAAAgAh07iQAQtSBEIAgAA/AMAAA4AAAAAAAAAAQAgAAAAIwEA&#10;AGRycy9lMm9Eb2MueG1sUEsFBgAAAAAGAAYAWQEAAJ0FAAAAAA==&#10;">
                        <v:fill on="f" focussize="0,0"/>
                        <v:stroke color="#000000" joinstyle="round" dashstyle="dash" endarrow="block"/>
                        <v:imagedata o:title=""/>
                        <o:lock v:ext="edit" aspectratio="f"/>
                      </v:line>
                      <v:rect id="矩形 252" o:spid="_x0000_s1026" o:spt="1" style="position:absolute;left:1554480;top:1470025;height:215900;width:5461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t7i7r9QAAAAFAQAADwAAAAAAAAABACAAAAAiAAAAZHJz&#10;L2Rvd25yZXYueG1sUEsBAhQAFAAAAAgAh07iQKQN4tjPAQAAiwMAAA4AAAAAAAAAAQAgAAAAIwEA&#10;AGRycy9lMm9Eb2MueG1sUEsFBgAAAAAGAAYAWQEAAGQFAAAAAA==&#10;">
                        <v:fill on="f" focussize="0,0"/>
                        <v:stroke on="f" weight="0.5pt"/>
                        <v:imagedata o:title=""/>
                        <o:lock v:ext="edit" aspectratio="f"/>
                        <v:textbox inset="0mm,0mm,0mm,0mm">
                          <w:txbxContent>
                            <w:p>
                              <w:pPr>
                                <w:jc w:val="center"/>
                                <w:rPr>
                                  <w:sz w:val="18"/>
                                  <w:szCs w:val="18"/>
                                </w:rPr>
                              </w:pPr>
                              <w:r>
                                <w:rPr>
                                  <w:rFonts w:hint="eastAsia"/>
                                  <w:sz w:val="18"/>
                                  <w:szCs w:val="18"/>
                                </w:rPr>
                                <w:t>损耗</w:t>
                              </w:r>
                              <w:r>
                                <w:rPr>
                                  <w:rFonts w:hint="eastAsia"/>
                                  <w:sz w:val="18"/>
                                  <w:szCs w:val="18"/>
                                  <w:lang w:val="en-US" w:eastAsia="zh-CN"/>
                                </w:rPr>
                                <w:t>15</w:t>
                              </w:r>
                              <w:r>
                                <w:rPr>
                                  <w:rFonts w:hint="eastAsia"/>
                                  <w:sz w:val="18"/>
                                  <w:szCs w:val="18"/>
                                </w:rPr>
                                <w:t>0</w:t>
                              </w:r>
                            </w:p>
                          </w:txbxContent>
                        </v:textbox>
                      </v:rect>
                      <v:rect id="矩形 269" o:spid="_x0000_s1026" o:spt="1" style="position:absolute;left:617220;top:1600835;height:203200;width:3556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t7i7r9QAAAAFAQAADwAAAAAAAAABACAAAAAiAAAAZHJz&#10;L2Rvd25yZXYueG1sUEsBAhQAFAAAAAgAh07iQIEw63bPAQAAigMAAA4AAAAAAAAAAQAgAAAAIwEA&#10;AGRycy9lMm9Eb2MueG1sUEsFBgAAAAAGAAYAWQEAAGQFA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lang w:val="en-US" w:eastAsia="zh-CN"/>
                                </w:rPr>
                                <w:t>1500</w:t>
                              </w:r>
                            </w:p>
                          </w:txbxContent>
                        </v:textbox>
                      </v:rect>
                      <v:rect id="矩形 269" o:spid="_x0000_s1026" o:spt="1" style="position:absolute;left:2069465;top:1608455;height:203200;width:355600;" filled="f" stroked="f" coordsize="21600,21600" o:gfxdata="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t7i7r9QAAAAFAQAADwAAAAAAAAABACAAAAAiAAAA&#10;ZHJzL2Rvd25yZXYueG1sUEsBAhQAFAAAAAgAh07iQI5E51PSAQAAiwMAAA4AAAAAAAAAAQAgAAAA&#10;IwEAAGRycy9lMm9Eb2MueG1sUEsFBgAAAAAGAAYAWQEAAGcFAAAAAA==&#10;">
                        <v:fill on="f" focussize="0,0"/>
                        <v:stroke on="f" weight="0.5pt"/>
                        <v:imagedata o:title=""/>
                        <o:lock v:ext="edit" aspectratio="f"/>
                        <v:textbox inset="0mm,0mm,0mm,0mm">
                          <w:txbxContent>
                            <w:p>
                              <w:pPr>
                                <w:jc w:val="center"/>
                                <w:rPr>
                                  <w:rFonts w:hint="default" w:eastAsia="宋体"/>
                                  <w:sz w:val="18"/>
                                  <w:szCs w:val="18"/>
                                  <w:lang w:val="en-US" w:eastAsia="zh-CN"/>
                                </w:rPr>
                              </w:pPr>
                              <w:r>
                                <w:rPr>
                                  <w:rFonts w:hint="eastAsia"/>
                                  <w:sz w:val="18"/>
                                  <w:szCs w:val="18"/>
                                  <w:lang w:val="en-US" w:eastAsia="zh-CN"/>
                                </w:rPr>
                                <w:t>1350</w:t>
                              </w:r>
                            </w:p>
                          </w:txbxContent>
                        </v:textbox>
                      </v:rect>
                      <w10:wrap type="none"/>
                      <w10:anchorlock/>
                    </v:group>
                  </w:pict>
                </mc:Fallback>
              </mc:AlternateContent>
            </w:r>
          </w:p>
          <w:p>
            <w:pPr>
              <w:jc w:val="center"/>
              <w:rPr>
                <w:rFonts w:hint="eastAsia"/>
                <w:b/>
                <w:bCs/>
                <w:color w:val="000000" w:themeColor="text1"/>
                <w:szCs w:val="21"/>
                <w14:textFill>
                  <w14:solidFill>
                    <w14:schemeClr w14:val="tx1"/>
                  </w14:solidFill>
                </w14:textFill>
              </w:rPr>
            </w:pPr>
            <w:r>
              <w:rPr>
                <w:b/>
                <w:bCs/>
                <w:color w:val="000000" w:themeColor="text1"/>
                <w:szCs w:val="21"/>
                <w14:textFill>
                  <w14:solidFill>
                    <w14:schemeClr w14:val="tx1"/>
                  </w14:solidFill>
                </w14:textFill>
              </w:rPr>
              <w:t>图</w:t>
            </w:r>
            <w:r>
              <w:rPr>
                <w:rFonts w:hint="eastAsia"/>
                <w:b/>
                <w:bCs/>
                <w:color w:val="000000" w:themeColor="text1"/>
                <w:szCs w:val="21"/>
                <w:lang w:val="en-US" w:eastAsia="zh-CN"/>
                <w14:textFill>
                  <w14:solidFill>
                    <w14:schemeClr w14:val="tx1"/>
                  </w14:solidFill>
                </w14:textFill>
              </w:rPr>
              <w:t>2</w:t>
            </w:r>
            <w:r>
              <w:rPr>
                <w:b/>
                <w:bCs/>
                <w:color w:val="000000" w:themeColor="text1"/>
                <w:szCs w:val="21"/>
                <w14:textFill>
                  <w14:solidFill>
                    <w14:schemeClr w14:val="tx1"/>
                  </w14:solidFill>
                </w14:textFill>
              </w:rPr>
              <w:t>-</w:t>
            </w:r>
            <w:r>
              <w:rPr>
                <w:rFonts w:hint="eastAsia"/>
                <w:b/>
                <w:bCs/>
                <w:color w:val="000000" w:themeColor="text1"/>
                <w:szCs w:val="21"/>
                <w14:textFill>
                  <w14:solidFill>
                    <w14:schemeClr w14:val="tx1"/>
                  </w14:solidFill>
                </w14:textFill>
              </w:rPr>
              <w:t>1</w:t>
            </w:r>
            <w:r>
              <w:rPr>
                <w:b/>
                <w:bCs/>
                <w:color w:val="000000" w:themeColor="text1"/>
                <w:szCs w:val="21"/>
                <w14:textFill>
                  <w14:solidFill>
                    <w14:schemeClr w14:val="tx1"/>
                  </w14:solidFill>
                </w14:textFill>
              </w:rPr>
              <w:t xml:space="preserve">   项目水平衡图   单位：m</w:t>
            </w:r>
            <w:r>
              <w:rPr>
                <w:b/>
                <w:bCs/>
                <w:color w:val="000000" w:themeColor="text1"/>
                <w:szCs w:val="21"/>
                <w:vertAlign w:val="superscript"/>
                <w14:textFill>
                  <w14:solidFill>
                    <w14:schemeClr w14:val="tx1"/>
                  </w14:solidFill>
                </w14:textFill>
              </w:rPr>
              <w:t>3</w:t>
            </w:r>
            <w:r>
              <w:rPr>
                <w:b/>
                <w:bCs/>
                <w:color w:val="000000" w:themeColor="text1"/>
                <w:szCs w:val="21"/>
                <w14:textFill>
                  <w14:solidFill>
                    <w14:schemeClr w14:val="tx1"/>
                  </w14:solidFill>
                </w14:textFill>
              </w:rPr>
              <w:t>/</w:t>
            </w:r>
            <w:r>
              <w:rPr>
                <w:rFonts w:hint="eastAsia"/>
                <w:b/>
                <w:bCs/>
                <w:color w:val="000000" w:themeColor="text1"/>
                <w:szCs w:val="21"/>
                <w14:textFill>
                  <w14:solidFill>
                    <w14:schemeClr w14:val="tx1"/>
                  </w14:solidFill>
                </w14:textFill>
              </w:rPr>
              <w:t>a</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（3）供电</w:t>
            </w:r>
          </w:p>
          <w:p>
            <w:pPr>
              <w:spacing w:line="360" w:lineRule="auto"/>
              <w:ind w:firstLine="482"/>
              <w:rPr>
                <w:rFonts w:hint="eastAsia"/>
                <w:bCs/>
                <w:color w:val="000000" w:themeColor="text1"/>
                <w:kern w:val="0"/>
                <w:sz w:val="24"/>
                <w14:textFill>
                  <w14:solidFill>
                    <w14:schemeClr w14:val="tx1"/>
                  </w14:solidFill>
                </w14:textFill>
              </w:rPr>
            </w:pPr>
            <w:r>
              <w:rPr>
                <w:rFonts w:hint="eastAsia"/>
                <w:bCs/>
                <w:color w:val="000000" w:themeColor="text1"/>
                <w:kern w:val="0"/>
                <w:sz w:val="24"/>
                <w14:textFill>
                  <w14:solidFill>
                    <w14:schemeClr w14:val="tx1"/>
                  </w14:solidFill>
                </w14:textFill>
              </w:rPr>
              <w:t>所在地电源由</w:t>
            </w:r>
            <w:r>
              <w:rPr>
                <w:rFonts w:hint="eastAsia"/>
                <w:bCs/>
                <w:color w:val="000000" w:themeColor="text1"/>
                <w:kern w:val="0"/>
                <w:sz w:val="24"/>
                <w:lang w:val="en-US" w:eastAsia="zh-CN"/>
                <w14:textFill>
                  <w14:solidFill>
                    <w14:schemeClr w14:val="tx1"/>
                  </w14:solidFill>
                </w14:textFill>
              </w:rPr>
              <w:t>市政电网</w:t>
            </w:r>
            <w:r>
              <w:rPr>
                <w:rFonts w:hint="eastAsia"/>
                <w:bCs/>
                <w:color w:val="000000" w:themeColor="text1"/>
                <w:kern w:val="0"/>
                <w:sz w:val="24"/>
                <w14:textFill>
                  <w14:solidFill>
                    <w14:schemeClr w14:val="tx1"/>
                  </w14:solidFill>
                </w14:textFill>
              </w:rPr>
              <w:t>供给，</w:t>
            </w:r>
            <w:r>
              <w:rPr>
                <w:rFonts w:hint="eastAsia"/>
                <w:bCs/>
                <w:color w:val="000000" w:themeColor="text1"/>
                <w:kern w:val="0"/>
                <w:sz w:val="24"/>
                <w:lang w:val="en-US" w:eastAsia="zh-CN"/>
                <w14:textFill>
                  <w14:solidFill>
                    <w14:schemeClr w14:val="tx1"/>
                  </w14:solidFill>
                </w14:textFill>
              </w:rPr>
              <w:t>从园区变电站</w:t>
            </w:r>
            <w:r>
              <w:rPr>
                <w:rFonts w:hint="eastAsia"/>
                <w:bCs/>
                <w:color w:val="000000" w:themeColor="text1"/>
                <w:kern w:val="0"/>
                <w:sz w:val="24"/>
                <w14:textFill>
                  <w14:solidFill>
                    <w14:schemeClr w14:val="tx1"/>
                  </w14:solidFill>
                </w14:textFill>
              </w:rPr>
              <w:t>引入厂内各用电设备，年用电量为</w:t>
            </w:r>
            <w:r>
              <w:rPr>
                <w:rFonts w:hint="eastAsia"/>
                <w:bCs/>
                <w:color w:val="000000" w:themeColor="text1"/>
                <w:kern w:val="0"/>
                <w:sz w:val="24"/>
                <w:lang w:val="en-US" w:eastAsia="zh-CN"/>
                <w14:textFill>
                  <w14:solidFill>
                    <w14:schemeClr w14:val="tx1"/>
                  </w14:solidFill>
                </w14:textFill>
              </w:rPr>
              <w:t>2526</w:t>
            </w:r>
            <w:r>
              <w:rPr>
                <w:rFonts w:hint="eastAsia"/>
                <w:bCs/>
                <w:color w:val="000000" w:themeColor="text1"/>
                <w:kern w:val="0"/>
                <w:sz w:val="24"/>
                <w14:textFill>
                  <w14:solidFill>
                    <w14:schemeClr w14:val="tx1"/>
                  </w14:solidFill>
                </w14:textFill>
              </w:rPr>
              <w:t>万度。</w:t>
            </w:r>
          </w:p>
          <w:p>
            <w:pPr>
              <w:spacing w:line="360" w:lineRule="auto"/>
              <w:ind w:firstLine="482" w:firstLineChars="200"/>
              <w:rPr>
                <w:rFonts w:hint="eastAsia" w:eastAsia="宋体"/>
                <w:b/>
                <w:bCs/>
                <w:color w:val="000000" w:themeColor="text1"/>
                <w:sz w:val="24"/>
                <w:u w:val="single"/>
                <w:lang w:eastAsia="zh-CN"/>
                <w14:textFill>
                  <w14:solidFill>
                    <w14:schemeClr w14:val="tx1"/>
                  </w14:solidFill>
                </w14:textFill>
              </w:rPr>
            </w:pPr>
            <w:r>
              <w:rPr>
                <w:rFonts w:hint="eastAsia"/>
                <w:b/>
                <w:bCs/>
                <w:color w:val="000000" w:themeColor="text1"/>
                <w:sz w:val="24"/>
                <w:u w:val="single"/>
                <w:lang w:eastAsia="zh-CN"/>
                <w14:textFill>
                  <w14:solidFill>
                    <w14:schemeClr w14:val="tx1"/>
                  </w14:solidFill>
                </w14:textFill>
              </w:rPr>
              <w:t>（</w:t>
            </w:r>
            <w:r>
              <w:rPr>
                <w:rFonts w:hint="eastAsia"/>
                <w:b/>
                <w:bCs/>
                <w:color w:val="000000" w:themeColor="text1"/>
                <w:sz w:val="24"/>
                <w:u w:val="single"/>
                <w:lang w:val="en-US" w:eastAsia="zh-CN"/>
                <w14:textFill>
                  <w14:solidFill>
                    <w14:schemeClr w14:val="tx1"/>
                  </w14:solidFill>
                </w14:textFill>
              </w:rPr>
              <w:t>4</w:t>
            </w:r>
            <w:r>
              <w:rPr>
                <w:rFonts w:hint="eastAsia"/>
                <w:b/>
                <w:bCs/>
                <w:color w:val="000000" w:themeColor="text1"/>
                <w:sz w:val="24"/>
                <w:u w:val="single"/>
                <w:lang w:eastAsia="zh-CN"/>
                <w14:textFill>
                  <w14:solidFill>
                    <w14:schemeClr w14:val="tx1"/>
                  </w14:solidFill>
                </w14:textFill>
              </w:rPr>
              <w:t>）供热</w:t>
            </w:r>
          </w:p>
          <w:p>
            <w:pPr>
              <w:spacing w:line="360" w:lineRule="auto"/>
              <w:ind w:firstLine="480" w:firstLineChars="200"/>
              <w:rPr>
                <w:rFonts w:hint="eastAsia"/>
                <w:b/>
                <w:bCs/>
                <w:color w:val="000000" w:themeColor="text1"/>
                <w:sz w:val="24"/>
                <w:u w:val="single"/>
                <w14:textFill>
                  <w14:solidFill>
                    <w14:schemeClr w14:val="tx1"/>
                  </w14:solidFill>
                </w14:textFill>
              </w:rPr>
            </w:pP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本项目在固化工序、烘干工序热源采用天然气燃烧炉燃烧天然气提供</w:t>
            </w:r>
          </w:p>
          <w:p>
            <w:pPr>
              <w:spacing w:line="360" w:lineRule="auto"/>
              <w:ind w:firstLine="480" w:firstLineChars="200"/>
              <w:rPr>
                <w:rFonts w:hint="eastAsia" w:ascii="Times New Roman" w:hAnsi="Times New Roman" w:eastAsia="宋体" w:cs="Times New Roman"/>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其项目耗气情况详见下表。</w:t>
            </w:r>
          </w:p>
          <w:p>
            <w:pPr>
              <w:pStyle w:val="96"/>
              <w:spacing w:line="240" w:lineRule="auto"/>
              <w:ind w:firstLine="422"/>
              <w:jc w:val="center"/>
              <w:rPr>
                <w:b/>
                <w:bCs/>
                <w:color w:val="000000" w:themeColor="text1"/>
                <w:sz w:val="21"/>
                <w:szCs w:val="21"/>
                <w:highlight w:val="none"/>
                <w:u w:val="single"/>
                <w14:textFill>
                  <w14:solidFill>
                    <w14:schemeClr w14:val="tx1"/>
                  </w14:solidFill>
                </w14:textFill>
              </w:rPr>
            </w:pPr>
            <w:r>
              <w:rPr>
                <w:rFonts w:hint="eastAsia" w:ascii="Times New Roman" w:hAnsi="Times New Roman"/>
                <w:b/>
                <w:bCs/>
                <w:color w:val="000000" w:themeColor="text1"/>
                <w:sz w:val="21"/>
                <w:szCs w:val="21"/>
                <w:highlight w:val="none"/>
                <w:u w:val="single"/>
                <w14:textFill>
                  <w14:solidFill>
                    <w14:schemeClr w14:val="tx1"/>
                  </w14:solidFill>
                </w14:textFill>
              </w:rPr>
              <w:t>表</w:t>
            </w:r>
            <w:r>
              <w:rPr>
                <w:rFonts w:hint="eastAsia" w:ascii="Times New Roman" w:hAnsi="Times New Roman"/>
                <w:b/>
                <w:bCs/>
                <w:color w:val="000000" w:themeColor="text1"/>
                <w:sz w:val="21"/>
                <w:szCs w:val="21"/>
                <w:highlight w:val="none"/>
                <w:u w:val="single"/>
                <w:lang w:val="en-US" w:eastAsia="zh-CN"/>
                <w14:textFill>
                  <w14:solidFill>
                    <w14:schemeClr w14:val="tx1"/>
                  </w14:solidFill>
                </w14:textFill>
              </w:rPr>
              <w:t xml:space="preserve">2-11 </w:t>
            </w:r>
            <w:r>
              <w:rPr>
                <w:rFonts w:hint="eastAsia" w:ascii="Times New Roman" w:hAnsi="Times New Roman"/>
                <w:b/>
                <w:bCs/>
                <w:color w:val="000000" w:themeColor="text1"/>
                <w:sz w:val="21"/>
                <w:szCs w:val="21"/>
                <w:highlight w:val="none"/>
                <w:u w:val="single"/>
                <w14:textFill>
                  <w14:solidFill>
                    <w14:schemeClr w14:val="tx1"/>
                  </w14:solidFill>
                </w14:textFill>
              </w:rPr>
              <w:t xml:space="preserve"> 天然气</w:t>
            </w:r>
            <w:r>
              <w:rPr>
                <w:rFonts w:hint="eastAsia" w:ascii="Times New Roman" w:hAnsi="Times New Roman"/>
                <w:b/>
                <w:bCs/>
                <w:color w:val="000000" w:themeColor="text1"/>
                <w:sz w:val="21"/>
                <w:szCs w:val="21"/>
                <w:highlight w:val="none"/>
                <w:u w:val="single"/>
                <w:lang w:val="en-US" w:eastAsia="zh-CN"/>
                <w14:textFill>
                  <w14:solidFill>
                    <w14:schemeClr w14:val="tx1"/>
                  </w14:solidFill>
                </w14:textFill>
              </w:rPr>
              <w:t>燃烧</w:t>
            </w:r>
            <w:r>
              <w:rPr>
                <w:rFonts w:hint="eastAsia" w:ascii="Times New Roman" w:hAnsi="Times New Roman"/>
                <w:b/>
                <w:bCs/>
                <w:color w:val="000000" w:themeColor="text1"/>
                <w:sz w:val="21"/>
                <w:szCs w:val="21"/>
                <w:highlight w:val="none"/>
                <w:u w:val="single"/>
                <w14:textFill>
                  <w14:solidFill>
                    <w14:schemeClr w14:val="tx1"/>
                  </w14:solidFill>
                </w14:textFill>
              </w:rPr>
              <w:t>装置耗气情况</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15"/>
              <w:gridCol w:w="1357"/>
              <w:gridCol w:w="972"/>
              <w:gridCol w:w="1096"/>
              <w:gridCol w:w="1056"/>
              <w:gridCol w:w="1306"/>
              <w:gridCol w:w="17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ascii="Times New Roman"/>
                      <w:b/>
                      <w:bCs/>
                      <w:color w:val="000000" w:themeColor="text1"/>
                      <w:sz w:val="18"/>
                      <w:szCs w:val="18"/>
                      <w:highlight w:val="none"/>
                      <w:u w:val="single"/>
                      <w14:textFill>
                        <w14:solidFill>
                          <w14:schemeClr w14:val="tx1"/>
                        </w14:solidFill>
                      </w14:textFill>
                    </w:rPr>
                    <w:t>序号</w:t>
                  </w:r>
                </w:p>
              </w:tc>
              <w:tc>
                <w:tcPr>
                  <w:tcW w:w="137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ascii="Times New Roman"/>
                      <w:b/>
                      <w:bCs/>
                      <w:color w:val="000000" w:themeColor="text1"/>
                      <w:sz w:val="18"/>
                      <w:szCs w:val="18"/>
                      <w:highlight w:val="none"/>
                      <w:u w:val="single"/>
                      <w14:textFill>
                        <w14:solidFill>
                          <w14:schemeClr w14:val="tx1"/>
                        </w14:solidFill>
                      </w14:textFill>
                    </w:rPr>
                    <w:t>用户名称</w:t>
                  </w:r>
                </w:p>
              </w:tc>
              <w:tc>
                <w:tcPr>
                  <w:tcW w:w="974"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hint="eastAsia" w:ascii="Times New Roman"/>
                      <w:b/>
                      <w:bCs/>
                      <w:color w:val="000000" w:themeColor="text1"/>
                      <w:sz w:val="18"/>
                      <w:szCs w:val="18"/>
                      <w:highlight w:val="none"/>
                      <w:u w:val="single"/>
                      <w14:textFill>
                        <w14:solidFill>
                          <w14:schemeClr w14:val="tx1"/>
                        </w14:solidFill>
                      </w14:textFill>
                    </w:rPr>
                    <w:t>耗能</w:t>
                  </w:r>
                </w:p>
              </w:tc>
              <w:tc>
                <w:tcPr>
                  <w:tcW w:w="11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hint="eastAsia" w:ascii="Times New Roman"/>
                      <w:b/>
                      <w:bCs/>
                      <w:color w:val="000000" w:themeColor="text1"/>
                      <w:sz w:val="18"/>
                      <w:szCs w:val="18"/>
                      <w:highlight w:val="none"/>
                      <w:u w:val="single"/>
                      <w14:textFill>
                        <w14:solidFill>
                          <w14:schemeClr w14:val="tx1"/>
                        </w14:solidFill>
                      </w14:textFill>
                    </w:rPr>
                    <w:t>工作时间（h）</w:t>
                  </w:r>
                </w:p>
              </w:tc>
              <w:tc>
                <w:tcPr>
                  <w:tcW w:w="10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ascii="Times New Roman"/>
                      <w:b/>
                      <w:bCs/>
                      <w:color w:val="000000" w:themeColor="text1"/>
                      <w:sz w:val="18"/>
                      <w:szCs w:val="18"/>
                      <w:highlight w:val="none"/>
                      <w:u w:val="single"/>
                      <w14:textFill>
                        <w14:solidFill>
                          <w14:schemeClr w14:val="tx1"/>
                        </w14:solidFill>
                      </w14:textFill>
                    </w:rPr>
                    <w:t>年用量（Nm</w:t>
                  </w:r>
                  <w:r>
                    <w:rPr>
                      <w:rFonts w:ascii="Times New Roman"/>
                      <w:b/>
                      <w:bCs/>
                      <w:color w:val="000000" w:themeColor="text1"/>
                      <w:sz w:val="18"/>
                      <w:szCs w:val="18"/>
                      <w:highlight w:val="none"/>
                      <w:u w:val="single"/>
                      <w:vertAlign w:val="superscript"/>
                      <w14:textFill>
                        <w14:solidFill>
                          <w14:schemeClr w14:val="tx1"/>
                        </w14:solidFill>
                      </w14:textFill>
                    </w:rPr>
                    <w:t>3</w:t>
                  </w:r>
                  <w:r>
                    <w:rPr>
                      <w:rFonts w:ascii="Times New Roman"/>
                      <w:b/>
                      <w:bCs/>
                      <w:color w:val="000000" w:themeColor="text1"/>
                      <w:sz w:val="18"/>
                      <w:szCs w:val="18"/>
                      <w:highlight w:val="none"/>
                      <w:u w:val="single"/>
                      <w14:textFill>
                        <w14:solidFill>
                          <w14:schemeClr w14:val="tx1"/>
                        </w14:solidFill>
                      </w14:textFill>
                    </w:rPr>
                    <w:t>/a）</w:t>
                  </w:r>
                </w:p>
              </w:tc>
              <w:tc>
                <w:tcPr>
                  <w:tcW w:w="13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hint="eastAsia" w:ascii="Times New Roman"/>
                      <w:b/>
                      <w:bCs/>
                      <w:color w:val="000000" w:themeColor="text1"/>
                      <w:sz w:val="18"/>
                      <w:szCs w:val="18"/>
                      <w:highlight w:val="none"/>
                      <w:u w:val="single"/>
                      <w14:textFill>
                        <w14:solidFill>
                          <w14:schemeClr w14:val="tx1"/>
                        </w14:solidFill>
                      </w14:textFill>
                    </w:rPr>
                    <w:t>位置/工序</w:t>
                  </w:r>
                </w:p>
              </w:tc>
              <w:tc>
                <w:tcPr>
                  <w:tcW w:w="1766"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single"/>
                      <w14:textFill>
                        <w14:solidFill>
                          <w14:schemeClr w14:val="tx1"/>
                        </w14:solidFill>
                      </w14:textFill>
                    </w:rPr>
                  </w:pPr>
                  <w:r>
                    <w:rPr>
                      <w:rFonts w:ascii="Times New Roman"/>
                      <w:b/>
                      <w:bCs/>
                      <w:color w:val="000000" w:themeColor="text1"/>
                      <w:sz w:val="18"/>
                      <w:szCs w:val="18"/>
                      <w:highlight w:val="none"/>
                      <w:u w:val="single"/>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single"/>
                      <w14:textFill>
                        <w14:solidFill>
                          <w14:schemeClr w14:val="tx1"/>
                        </w14:solidFill>
                      </w14:textFill>
                    </w:rPr>
                  </w:pPr>
                  <w:r>
                    <w:rPr>
                      <w:rFonts w:ascii="Times New Roman"/>
                      <w:color w:val="000000" w:themeColor="text1"/>
                      <w:sz w:val="18"/>
                      <w:szCs w:val="18"/>
                      <w:highlight w:val="none"/>
                      <w:u w:val="single"/>
                      <w14:textFill>
                        <w14:solidFill>
                          <w14:schemeClr w14:val="tx1"/>
                        </w14:solidFill>
                      </w14:textFill>
                    </w:rPr>
                    <w:t>1</w:t>
                  </w:r>
                </w:p>
              </w:tc>
              <w:tc>
                <w:tcPr>
                  <w:tcW w:w="137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color w:val="000000" w:themeColor="text1"/>
                      <w:sz w:val="18"/>
                      <w:szCs w:val="18"/>
                      <w:highlight w:val="none"/>
                      <w:u w:val="single"/>
                      <w:lang w:val="en-US"/>
                      <w14:textFill>
                        <w14:solidFill>
                          <w14:schemeClr w14:val="tx1"/>
                        </w14:solidFill>
                      </w14:textFill>
                    </w:rPr>
                  </w:pPr>
                  <w:r>
                    <w:rPr>
                      <w:rFonts w:hint="eastAsia" w:ascii="Times New Roman"/>
                      <w:color w:val="000000" w:themeColor="text1"/>
                      <w:sz w:val="18"/>
                      <w:szCs w:val="18"/>
                      <w:highlight w:val="none"/>
                      <w:u w:val="single"/>
                      <w:lang w:val="en-US" w:eastAsia="zh-CN"/>
                      <w14:textFill>
                        <w14:solidFill>
                          <w14:schemeClr w14:val="tx1"/>
                        </w14:solidFill>
                      </w14:textFill>
                    </w:rPr>
                    <w:t>天然气烘干炉</w:t>
                  </w:r>
                </w:p>
              </w:tc>
              <w:tc>
                <w:tcPr>
                  <w:tcW w:w="974"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color w:val="000000" w:themeColor="text1"/>
                      <w:sz w:val="18"/>
                      <w:szCs w:val="18"/>
                      <w:highlight w:val="none"/>
                      <w:u w:val="single"/>
                      <w14:textFill>
                        <w14:solidFill>
                          <w14:schemeClr w14:val="tx1"/>
                        </w14:solidFill>
                      </w14:textFill>
                    </w:rPr>
                  </w:pPr>
                  <w:r>
                    <w:rPr>
                      <w:rFonts w:hint="eastAsia" w:ascii="Times New Roman"/>
                      <w:color w:val="000000" w:themeColor="text1"/>
                      <w:sz w:val="18"/>
                      <w:szCs w:val="18"/>
                      <w:highlight w:val="none"/>
                      <w:u w:val="single"/>
                      <w:lang w:val="en-US" w:eastAsia="zh-CN"/>
                      <w14:textFill>
                        <w14:solidFill>
                          <w14:schemeClr w14:val="tx1"/>
                        </w14:solidFill>
                      </w14:textFill>
                    </w:rPr>
                    <w:t>125</w:t>
                  </w:r>
                  <w:r>
                    <w:rPr>
                      <w:rFonts w:hint="eastAsia" w:ascii="Times New Roman"/>
                      <w:color w:val="000000" w:themeColor="text1"/>
                      <w:sz w:val="18"/>
                      <w:szCs w:val="18"/>
                      <w:highlight w:val="none"/>
                      <w:u w:val="single"/>
                      <w14:textFill>
                        <w14:solidFill>
                          <w14:schemeClr w14:val="tx1"/>
                        </w14:solidFill>
                      </w14:textFill>
                    </w:rPr>
                    <w:t>m</w:t>
                  </w:r>
                  <w:r>
                    <w:rPr>
                      <w:rFonts w:hint="eastAsia" w:ascii="Times New Roman"/>
                      <w:color w:val="000000" w:themeColor="text1"/>
                      <w:sz w:val="18"/>
                      <w:szCs w:val="18"/>
                      <w:highlight w:val="none"/>
                      <w:u w:val="single"/>
                      <w:vertAlign w:val="superscript"/>
                      <w14:textFill>
                        <w14:solidFill>
                          <w14:schemeClr w14:val="tx1"/>
                        </w14:solidFill>
                      </w14:textFill>
                    </w:rPr>
                    <w:t>3</w:t>
                  </w:r>
                  <w:r>
                    <w:rPr>
                      <w:rFonts w:hint="eastAsia" w:ascii="Times New Roman"/>
                      <w:color w:val="000000" w:themeColor="text1"/>
                      <w:sz w:val="18"/>
                      <w:szCs w:val="18"/>
                      <w:highlight w:val="none"/>
                      <w:u w:val="single"/>
                      <w14:textFill>
                        <w14:solidFill>
                          <w14:schemeClr w14:val="tx1"/>
                        </w14:solidFill>
                      </w14:textFill>
                    </w:rPr>
                    <w:t>/h</w:t>
                  </w:r>
                </w:p>
              </w:tc>
              <w:tc>
                <w:tcPr>
                  <w:tcW w:w="11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single"/>
                      <w14:textFill>
                        <w14:solidFill>
                          <w14:schemeClr w14:val="tx1"/>
                        </w14:solidFill>
                      </w14:textFill>
                    </w:rPr>
                  </w:pPr>
                  <w:r>
                    <w:rPr>
                      <w:rFonts w:hint="eastAsia" w:ascii="Times New Roman"/>
                      <w:color w:val="000000" w:themeColor="text1"/>
                      <w:sz w:val="18"/>
                      <w:szCs w:val="18"/>
                      <w:highlight w:val="none"/>
                      <w:u w:val="single"/>
                      <w:lang w:val="en-US" w:eastAsia="zh-CN"/>
                      <w14:textFill>
                        <w14:solidFill>
                          <w14:schemeClr w14:val="tx1"/>
                        </w14:solidFill>
                      </w14:textFill>
                    </w:rPr>
                    <w:t>24</w:t>
                  </w:r>
                  <w:r>
                    <w:rPr>
                      <w:rFonts w:hint="eastAsia" w:ascii="Times New Roman"/>
                      <w:color w:val="000000" w:themeColor="text1"/>
                      <w:sz w:val="18"/>
                      <w:szCs w:val="18"/>
                      <w:highlight w:val="none"/>
                      <w:u w:val="single"/>
                      <w14:textFill>
                        <w14:solidFill>
                          <w14:schemeClr w14:val="tx1"/>
                        </w14:solidFill>
                      </w14:textFill>
                    </w:rPr>
                    <w:t>00</w:t>
                  </w:r>
                </w:p>
              </w:tc>
              <w:tc>
                <w:tcPr>
                  <w:tcW w:w="10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single"/>
                      <w14:textFill>
                        <w14:solidFill>
                          <w14:schemeClr w14:val="tx1"/>
                        </w14:solidFill>
                      </w14:textFill>
                    </w:rPr>
                  </w:pPr>
                  <w:r>
                    <w:rPr>
                      <w:rFonts w:hint="eastAsia" w:ascii="Times New Roman"/>
                      <w:color w:val="000000" w:themeColor="text1"/>
                      <w:sz w:val="18"/>
                      <w:szCs w:val="18"/>
                      <w:highlight w:val="none"/>
                      <w:u w:val="single"/>
                      <w:lang w:val="en-US" w:eastAsia="zh-CN"/>
                      <w14:textFill>
                        <w14:solidFill>
                          <w14:schemeClr w14:val="tx1"/>
                        </w14:solidFill>
                      </w14:textFill>
                    </w:rPr>
                    <w:t>30</w:t>
                  </w:r>
                  <w:r>
                    <w:rPr>
                      <w:rFonts w:ascii="Times New Roman"/>
                      <w:color w:val="000000" w:themeColor="text1"/>
                      <w:sz w:val="18"/>
                      <w:szCs w:val="18"/>
                      <w:highlight w:val="none"/>
                      <w:u w:val="single"/>
                      <w14:textFill>
                        <w14:solidFill>
                          <w14:schemeClr w14:val="tx1"/>
                        </w14:solidFill>
                      </w14:textFill>
                    </w:rPr>
                    <w:t>万</w:t>
                  </w:r>
                </w:p>
              </w:tc>
              <w:tc>
                <w:tcPr>
                  <w:tcW w:w="13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single"/>
                      <w14:textFill>
                        <w14:solidFill>
                          <w14:schemeClr w14:val="tx1"/>
                        </w14:solidFill>
                      </w14:textFill>
                    </w:rPr>
                  </w:pPr>
                  <w:r>
                    <w:rPr>
                      <w:rFonts w:hint="eastAsia" w:ascii="Times New Roman"/>
                      <w:color w:val="000000" w:themeColor="text1"/>
                      <w:sz w:val="18"/>
                      <w:szCs w:val="18"/>
                      <w:highlight w:val="none"/>
                      <w:u w:val="single"/>
                      <w:lang w:val="en-US" w:eastAsia="zh-CN"/>
                      <w14:textFill>
                        <w14:solidFill>
                          <w14:schemeClr w14:val="tx1"/>
                        </w14:solidFill>
                      </w14:textFill>
                    </w:rPr>
                    <w:t>固化、</w:t>
                  </w:r>
                  <w:r>
                    <w:rPr>
                      <w:rFonts w:hint="eastAsia" w:ascii="Times New Roman"/>
                      <w:color w:val="000000" w:themeColor="text1"/>
                      <w:sz w:val="18"/>
                      <w:szCs w:val="18"/>
                      <w:highlight w:val="none"/>
                      <w:u w:val="single"/>
                      <w14:textFill>
                        <w14:solidFill>
                          <w14:schemeClr w14:val="tx1"/>
                        </w14:solidFill>
                      </w14:textFill>
                    </w:rPr>
                    <w:t>烘干</w:t>
                  </w:r>
                </w:p>
              </w:tc>
              <w:tc>
                <w:tcPr>
                  <w:tcW w:w="1766"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single"/>
                      <w14:textFill>
                        <w14:solidFill>
                          <w14:schemeClr w14:val="tx1"/>
                        </w14:solidFill>
                      </w14:textFill>
                    </w:rPr>
                  </w:pPr>
                  <w:r>
                    <w:rPr>
                      <w:rFonts w:ascii="Times New Roman"/>
                      <w:color w:val="000000" w:themeColor="text1"/>
                      <w:sz w:val="18"/>
                      <w:szCs w:val="18"/>
                      <w:highlight w:val="none"/>
                      <w:u w:val="single"/>
                      <w14:textFill>
                        <w14:solidFill>
                          <w14:schemeClr w14:val="tx1"/>
                        </w14:solidFill>
                      </w14:textFill>
                    </w:rPr>
                    <w:t>全年运行</w:t>
                  </w:r>
                  <w:r>
                    <w:rPr>
                      <w:rFonts w:hint="eastAsia" w:ascii="Times New Roman"/>
                      <w:color w:val="000000" w:themeColor="text1"/>
                      <w:sz w:val="18"/>
                      <w:szCs w:val="18"/>
                      <w:highlight w:val="none"/>
                      <w:u w:val="single"/>
                      <w14:textFill>
                        <w14:solidFill>
                          <w14:schemeClr w14:val="tx1"/>
                        </w14:solidFill>
                      </w14:textFill>
                    </w:rPr>
                    <w:t>，每天</w:t>
                  </w:r>
                  <w:r>
                    <w:rPr>
                      <w:rFonts w:hint="eastAsia" w:ascii="Times New Roman"/>
                      <w:color w:val="000000" w:themeColor="text1"/>
                      <w:sz w:val="18"/>
                      <w:szCs w:val="18"/>
                      <w:highlight w:val="none"/>
                      <w:u w:val="single"/>
                      <w:lang w:val="en-US" w:eastAsia="zh-CN"/>
                      <w14:textFill>
                        <w14:solidFill>
                          <w14:schemeClr w14:val="tx1"/>
                        </w14:solidFill>
                      </w14:textFill>
                    </w:rPr>
                    <w:t>8</w:t>
                  </w:r>
                  <w:r>
                    <w:rPr>
                      <w:rFonts w:hint="eastAsia" w:ascii="Times New Roman"/>
                      <w:color w:val="000000" w:themeColor="text1"/>
                      <w:sz w:val="18"/>
                      <w:szCs w:val="18"/>
                      <w:highlight w:val="none"/>
                      <w:u w:val="single"/>
                      <w14:textFill>
                        <w14:solidFill>
                          <w14:schemeClr w14:val="tx1"/>
                        </w14:solidFill>
                      </w14:textFill>
                    </w:rPr>
                    <w:t xml:space="preserve">h </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7、劳动定员及工作制度</w:t>
            </w:r>
          </w:p>
          <w:p>
            <w:pPr>
              <w:spacing w:line="360" w:lineRule="auto"/>
              <w:ind w:firstLine="480" w:firstLineChars="200"/>
              <w:rPr>
                <w:rFonts w:hint="eastAsia"/>
                <w:bCs/>
                <w:color w:val="000000" w:themeColor="text1"/>
                <w:kern w:val="0"/>
                <w:sz w:val="24"/>
                <w14:textFill>
                  <w14:solidFill>
                    <w14:schemeClr w14:val="tx1"/>
                  </w14:solidFill>
                </w14:textFill>
              </w:rPr>
            </w:pPr>
            <w:r>
              <w:rPr>
                <w:rFonts w:hint="eastAsia"/>
                <w:bCs/>
                <w:color w:val="000000" w:themeColor="text1"/>
                <w:kern w:val="0"/>
                <w:sz w:val="24"/>
                <w14:textFill>
                  <w14:solidFill>
                    <w14:schemeClr w14:val="tx1"/>
                  </w14:solidFill>
                </w14:textFill>
              </w:rPr>
              <w:t>项目劳动定员</w:t>
            </w:r>
            <w:r>
              <w:rPr>
                <w:rFonts w:hint="eastAsia"/>
                <w:bCs/>
                <w:color w:val="000000" w:themeColor="text1"/>
                <w:kern w:val="0"/>
                <w:sz w:val="24"/>
                <w:lang w:val="en-US" w:eastAsia="zh-CN"/>
                <w14:textFill>
                  <w14:solidFill>
                    <w14:schemeClr w14:val="tx1"/>
                  </w14:solidFill>
                </w14:textFill>
              </w:rPr>
              <w:t>280</w:t>
            </w:r>
            <w:r>
              <w:rPr>
                <w:rFonts w:hint="eastAsia"/>
                <w:bCs/>
                <w:color w:val="000000" w:themeColor="text1"/>
                <w:kern w:val="0"/>
                <w:sz w:val="24"/>
                <w14:textFill>
                  <w14:solidFill>
                    <w14:schemeClr w14:val="tx1"/>
                  </w14:solidFill>
                </w14:textFill>
              </w:rPr>
              <w:t>人，均不在厂区食宿，</w:t>
            </w:r>
            <w:r>
              <w:rPr>
                <w:rFonts w:hint="eastAsia"/>
                <w:bCs/>
                <w:color w:val="000000" w:themeColor="text1"/>
                <w:kern w:val="0"/>
                <w:sz w:val="24"/>
                <w:lang w:val="en-US" w:eastAsia="zh-CN"/>
                <w14:textFill>
                  <w14:solidFill>
                    <w14:schemeClr w14:val="tx1"/>
                  </w14:solidFill>
                </w14:textFill>
              </w:rPr>
              <w:t>年工作300天。</w:t>
            </w:r>
            <w:r>
              <w:rPr>
                <w:rFonts w:hint="eastAsia"/>
                <w:bCs/>
                <w:color w:val="000000" w:themeColor="text1"/>
                <w:kern w:val="0"/>
                <w:sz w:val="24"/>
                <w14:textFill>
                  <w14:solidFill>
                    <w14:schemeClr w14:val="tx1"/>
                  </w14:solidFill>
                </w14:textFill>
              </w:rPr>
              <w:t>实行</w:t>
            </w:r>
            <w:r>
              <w:rPr>
                <w:rFonts w:hint="eastAsia"/>
                <w:bCs/>
                <w:color w:val="000000" w:themeColor="text1"/>
                <w:kern w:val="0"/>
                <w:sz w:val="24"/>
                <w:lang w:eastAsia="zh-CN"/>
                <w14:textFill>
                  <w14:solidFill>
                    <w14:schemeClr w14:val="tx1"/>
                  </w14:solidFill>
                </w14:textFill>
              </w:rPr>
              <w:t>三</w:t>
            </w:r>
            <w:r>
              <w:rPr>
                <w:rFonts w:hint="eastAsia"/>
                <w:bCs/>
                <w:color w:val="000000" w:themeColor="text1"/>
                <w:kern w:val="0"/>
                <w:sz w:val="24"/>
                <w14:textFill>
                  <w14:solidFill>
                    <w14:schemeClr w14:val="tx1"/>
                  </w14:solidFill>
                </w14:textFill>
              </w:rPr>
              <w:t>班制，每班工作时间8小时</w:t>
            </w:r>
            <w:r>
              <w:rPr>
                <w:rFonts w:hint="eastAsia"/>
                <w:bCs/>
                <w:color w:val="000000" w:themeColor="text1"/>
                <w:kern w:val="0"/>
                <w:sz w:val="24"/>
                <w:lang w:val="en-US" w:eastAsia="zh-CN"/>
                <w14:textFill>
                  <w14:solidFill>
                    <w14:schemeClr w14:val="tx1"/>
                  </w14:solidFill>
                </w14:textFill>
              </w:rPr>
              <w:t>。</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8、项目总平面布置</w:t>
            </w:r>
          </w:p>
          <w:p>
            <w:pPr>
              <w:spacing w:line="360" w:lineRule="auto"/>
              <w:ind w:firstLine="480" w:firstLineChars="200"/>
              <w:rPr>
                <w:rFonts w:hint="eastAsia"/>
                <w:bCs/>
                <w:color w:val="000000" w:themeColor="text1"/>
                <w:kern w:val="0"/>
                <w:sz w:val="24"/>
                <w14:textFill>
                  <w14:solidFill>
                    <w14:schemeClr w14:val="tx1"/>
                  </w14:solidFill>
                </w14:textFill>
              </w:rPr>
            </w:pPr>
            <w:r>
              <w:rPr>
                <w:rFonts w:hint="eastAsia"/>
                <w:bCs/>
                <w:color w:val="000000" w:themeColor="text1"/>
                <w:kern w:val="0"/>
                <w:sz w:val="24"/>
                <w:lang w:val="en-US" w:eastAsia="zh-CN"/>
                <w14:textFill>
                  <w14:solidFill>
                    <w14:schemeClr w14:val="tx1"/>
                  </w14:solidFill>
                </w14:textFill>
              </w:rPr>
              <w:t>本项目主要建设一座生产车间，占地面积约为25728.12m</w:t>
            </w:r>
            <w:r>
              <w:rPr>
                <w:rFonts w:hint="eastAsia"/>
                <w:bCs/>
                <w:color w:val="000000" w:themeColor="text1"/>
                <w:kern w:val="0"/>
                <w:sz w:val="24"/>
                <w:vertAlign w:val="superscript"/>
                <w:lang w:val="en-US" w:eastAsia="zh-CN"/>
                <w14:textFill>
                  <w14:solidFill>
                    <w14:schemeClr w14:val="tx1"/>
                  </w14:solidFill>
                </w14:textFill>
              </w:rPr>
              <w:t>2</w:t>
            </w:r>
            <w:r>
              <w:rPr>
                <w:rFonts w:hint="eastAsia"/>
                <w:bCs/>
                <w:color w:val="000000" w:themeColor="text1"/>
                <w:kern w:val="0"/>
                <w:sz w:val="24"/>
                <w:lang w:val="en-US" w:eastAsia="zh-CN"/>
                <w14:textFill>
                  <w14:solidFill>
                    <w14:schemeClr w14:val="tx1"/>
                  </w14:solidFill>
                </w14:textFill>
              </w:rPr>
              <w:t>，车间为砖混钢架结构、1F、高度H=16.3m，位于公司厂区的西南。车间西北侧为生产区、东南侧为办公、仓储、工具箱等非生产区。生产区内分为切割区、自动焊接区、涂装区、总装区、预制舱生产区等生产区域；在车间东南一侧设置车间办公室、仓储、工具间等非生产区车间。项目车间按照生产工艺流程依次布局，节省了运输路线；各功能区相互独立</w:t>
            </w:r>
            <w:r>
              <w:rPr>
                <w:rFonts w:hint="eastAsia"/>
                <w:bCs/>
                <w:color w:val="000000" w:themeColor="text1"/>
                <w:kern w:val="0"/>
                <w:sz w:val="24"/>
                <w:lang w:eastAsia="zh-CN"/>
                <w14:textFill>
                  <w14:solidFill>
                    <w14:schemeClr w14:val="tx1"/>
                  </w14:solidFill>
                </w14:textFill>
              </w:rPr>
              <w:t>，</w:t>
            </w:r>
            <w:r>
              <w:rPr>
                <w:rFonts w:hint="eastAsia"/>
                <w:bCs/>
                <w:color w:val="000000" w:themeColor="text1"/>
                <w:kern w:val="0"/>
                <w:sz w:val="24"/>
                <w14:textFill>
                  <w14:solidFill>
                    <w14:schemeClr w14:val="tx1"/>
                  </w14:solidFill>
                </w14:textFill>
              </w:rPr>
              <w:t>车间内部原料与产品分开，各区域之间</w:t>
            </w:r>
            <w:r>
              <w:rPr>
                <w:rFonts w:hint="eastAsia"/>
                <w:bCs/>
                <w:color w:val="000000" w:themeColor="text1"/>
                <w:kern w:val="0"/>
                <w:sz w:val="24"/>
                <w:lang w:val="en-US" w:eastAsia="zh-CN"/>
                <w14:textFill>
                  <w14:solidFill>
                    <w14:schemeClr w14:val="tx1"/>
                  </w14:solidFill>
                </w14:textFill>
              </w:rPr>
              <w:t>相互分隔</w:t>
            </w:r>
            <w:r>
              <w:rPr>
                <w:rFonts w:hint="eastAsia"/>
                <w:bCs/>
                <w:color w:val="000000" w:themeColor="text1"/>
                <w:kern w:val="0"/>
                <w:sz w:val="24"/>
                <w14:textFill>
                  <w14:solidFill>
                    <w14:schemeClr w14:val="tx1"/>
                  </w14:solidFill>
                </w14:textFill>
              </w:rPr>
              <w:t>，实行人货分流制。</w:t>
            </w:r>
          </w:p>
          <w:p>
            <w:pPr>
              <w:spacing w:line="360" w:lineRule="auto"/>
              <w:ind w:firstLine="480" w:firstLineChars="200"/>
              <w:rPr>
                <w:rFonts w:hint="eastAsia"/>
                <w:bCs/>
                <w:color w:val="000000" w:themeColor="text1"/>
                <w:kern w:val="0"/>
                <w:sz w:val="24"/>
                <w14:textFill>
                  <w14:solidFill>
                    <w14:schemeClr w14:val="tx1"/>
                  </w14:solidFill>
                </w14:textFill>
              </w:rPr>
            </w:pPr>
            <w:r>
              <w:rPr>
                <w:rFonts w:hint="eastAsia"/>
                <w:bCs/>
                <w:color w:val="000000" w:themeColor="text1"/>
                <w:kern w:val="0"/>
                <w:sz w:val="24"/>
                <w14:textFill>
                  <w14:solidFill>
                    <w14:schemeClr w14:val="tx1"/>
                  </w14:solidFill>
                </w14:textFill>
              </w:rPr>
              <w:t>在满足生产工艺的前提下，合理利用场地，力求减少运输距离，节约用地。实现了生产区与</w:t>
            </w:r>
            <w:r>
              <w:rPr>
                <w:rFonts w:hint="eastAsia"/>
                <w:bCs/>
                <w:color w:val="000000" w:themeColor="text1"/>
                <w:kern w:val="0"/>
                <w:sz w:val="24"/>
                <w:lang w:val="en-US" w:eastAsia="zh-CN"/>
                <w14:textFill>
                  <w14:solidFill>
                    <w14:schemeClr w14:val="tx1"/>
                  </w14:solidFill>
                </w14:textFill>
              </w:rPr>
              <w:t>储存区</w:t>
            </w:r>
            <w:r>
              <w:rPr>
                <w:rFonts w:hint="eastAsia"/>
                <w:bCs/>
                <w:color w:val="000000" w:themeColor="text1"/>
                <w:kern w:val="0"/>
                <w:sz w:val="24"/>
                <w14:textFill>
                  <w14:solidFill>
                    <w14:schemeClr w14:val="tx1"/>
                  </w14:solidFill>
                </w14:textFill>
              </w:rPr>
              <w:t>的分隔。在厂房四周均布置绿化带，美化厂区环境，避免视觉疲劳。项目总平面布置情况见附图三。</w:t>
            </w:r>
          </w:p>
          <w:p>
            <w:pPr>
              <w:spacing w:line="360" w:lineRule="auto"/>
              <w:ind w:firstLine="480" w:firstLineChars="200"/>
              <w:rPr>
                <w:rFonts w:cs="宋体"/>
                <w:bCs/>
                <w:color w:val="000000" w:themeColor="text1"/>
                <w:szCs w:val="21"/>
                <w14:textFill>
                  <w14:solidFill>
                    <w14:schemeClr w14:val="tx1"/>
                  </w14:solidFill>
                </w14:textFill>
              </w:rPr>
            </w:pPr>
            <w:r>
              <w:rPr>
                <w:rFonts w:hint="eastAsia"/>
                <w:bCs/>
                <w:color w:val="000000" w:themeColor="text1"/>
                <w:kern w:val="0"/>
                <w:sz w:val="24"/>
                <w14:textFill>
                  <w14:solidFill>
                    <w14:schemeClr w14:val="tx1"/>
                  </w14:solidFill>
                </w14:textFill>
              </w:rPr>
              <w:t>综上所述，本项目厂区平面布置方案能够满足生产需要，功能分区明确，平面布置较为合理。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71" w:hRule="atLeast"/>
          <w:jc w:val="center"/>
        </w:trPr>
        <w:tc>
          <w:tcPr>
            <w:tcW w:w="831" w:type="dxa"/>
            <w:noWrap w:val="0"/>
            <w:vAlign w:val="center"/>
          </w:tcPr>
          <w:p>
            <w:pPr>
              <w:pStyle w:val="27"/>
              <w:adjustRightInd w:val="0"/>
              <w:snapToGrid w:val="0"/>
              <w:spacing w:before="0" w:beforeAutospacing="0" w:after="0" w:afterAutospacing="0"/>
              <w:jc w:val="center"/>
              <w:rPr>
                <w:rFonts w:ascii="Times New Roman" w:hAnsi="Times New Roman" w:cs="宋体"/>
                <w:color w:val="000000" w:themeColor="text1"/>
                <w:sz w:val="21"/>
                <w:szCs w:val="21"/>
                <w14:textFill>
                  <w14:solidFill>
                    <w14:schemeClr w14:val="tx1"/>
                  </w14:solidFill>
                </w14:textFill>
              </w:rPr>
            </w:pPr>
            <w:r>
              <w:rPr>
                <w:rFonts w:hint="eastAsia" w:ascii="Times New Roman" w:hAnsi="Times New Roman" w:cs="宋体"/>
                <w:color w:val="000000" w:themeColor="text1"/>
                <w:sz w:val="21"/>
                <w:szCs w:val="21"/>
                <w14:textFill>
                  <w14:solidFill>
                    <w14:schemeClr w14:val="tx1"/>
                  </w14:solidFill>
                </w14:textFill>
              </w:rPr>
              <w:t>工艺流程和产排污环节</w:t>
            </w:r>
          </w:p>
        </w:tc>
        <w:tc>
          <w:tcPr>
            <w:tcW w:w="8240" w:type="dxa"/>
            <w:noWrap w:val="0"/>
            <w:vAlign w:val="top"/>
          </w:tcPr>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污染影响时段主要为施工期和运营期，其基本工序及污染工艺流程，如下图所示：</w:t>
            </w:r>
          </w:p>
          <w:p>
            <w:pPr>
              <w:spacing w:line="360" w:lineRule="auto"/>
              <w:jc w:val="left"/>
              <w:rPr>
                <w:rFonts w:hint="eastAsia"/>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一、施工期工艺流程和产排污环节</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本项目为新建项目，将新建一座生产</w:t>
            </w:r>
            <w:r>
              <w:rPr>
                <w:rFonts w:hint="eastAsia"/>
                <w:bCs/>
                <w:color w:val="000000" w:themeColor="text1"/>
                <w:sz w:val="24"/>
                <w:lang w:val="en-US" w:eastAsia="zh-CN"/>
                <w14:textFill>
                  <w14:solidFill>
                    <w14:schemeClr w14:val="tx1"/>
                  </w14:solidFill>
                </w14:textFill>
              </w:rPr>
              <w:t>厂房</w:t>
            </w:r>
            <w:r>
              <w:rPr>
                <w:rFonts w:hint="eastAsia"/>
                <w:bCs/>
                <w:color w:val="000000" w:themeColor="text1"/>
                <w:sz w:val="24"/>
                <w14:textFill>
                  <w14:solidFill>
                    <w14:schemeClr w14:val="tx1"/>
                  </w14:solidFill>
                </w14:textFill>
              </w:rPr>
              <w:t>，配套建设</w:t>
            </w:r>
            <w:r>
              <w:rPr>
                <w:rFonts w:hint="eastAsia"/>
                <w:bCs/>
                <w:color w:val="000000" w:themeColor="text1"/>
                <w:sz w:val="24"/>
                <w:lang w:val="en-US" w:eastAsia="zh-CN"/>
                <w14:textFill>
                  <w14:solidFill>
                    <w14:schemeClr w14:val="tx1"/>
                  </w14:solidFill>
                </w14:textFill>
              </w:rPr>
              <w:t>相关的供水、供电、</w:t>
            </w:r>
            <w:r>
              <w:rPr>
                <w:rFonts w:hint="eastAsia"/>
                <w:bCs/>
                <w:color w:val="000000" w:themeColor="text1"/>
                <w:sz w:val="24"/>
                <w14:textFill>
                  <w14:solidFill>
                    <w14:schemeClr w14:val="tx1"/>
                  </w14:solidFill>
                </w14:textFill>
              </w:rPr>
              <w:t>环保设施等相关辅助、环保工程，施工期主要工程流程如下图2-1所示。</w:t>
            </w:r>
          </w:p>
          <w:p>
            <w:pPr>
              <w:pStyle w:val="5"/>
              <w:jc w:val="center"/>
              <w:rPr>
                <w:rFonts w:hint="eastAsia"/>
                <w:color w:val="000000" w:themeColor="text1"/>
                <w14:textFill>
                  <w14:solidFill>
                    <w14:schemeClr w14:val="tx1"/>
                  </w14:solidFill>
                </w14:textFill>
              </w:rPr>
            </w:pPr>
            <w:r>
              <w:rPr>
                <w:color w:val="000000" w:themeColor="text1"/>
                <w:szCs w:val="18"/>
                <w14:textFill>
                  <w14:solidFill>
                    <w14:schemeClr w14:val="tx1"/>
                  </w14:solidFill>
                </w14:textFill>
              </w:rPr>
              <mc:AlternateContent>
                <mc:Choice Requires="wpc">
                  <w:drawing>
                    <wp:inline distT="0" distB="0" distL="114300" distR="114300">
                      <wp:extent cx="5058410" cy="1459230"/>
                      <wp:effectExtent l="0" t="0" r="8890" b="6985"/>
                      <wp:docPr id="137" name="画布 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21" name="矩形 17"/>
                              <wps:cNvSpPr/>
                              <wps:spPr>
                                <a:xfrm>
                                  <a:off x="40015" y="1170814"/>
                                  <a:ext cx="647863" cy="252205"/>
                                </a:xfrm>
                                <a:prstGeom prst="rect">
                                  <a:avLst/>
                                </a:prstGeom>
                                <a:solidFill>
                                  <a:srgbClr val="D9D9D9">
                                    <a:alpha val="39999"/>
                                  </a:srgbClr>
                                </a:solidFill>
                                <a:ln w="12700" cap="flat" cmpd="sng">
                                  <a:solidFill>
                                    <a:srgbClr val="000001"/>
                                  </a:solidFill>
                                  <a:prstDash val="solid"/>
                                  <a:miter/>
                                  <a:headEnd type="none" w="med" len="med"/>
                                  <a:tailEnd type="none" w="med" len="med"/>
                                </a:ln>
                              </wps:spPr>
                              <wps:txbx>
                                <w:txbxContent>
                                  <w:p>
                                    <w:pPr>
                                      <w:jc w:val="center"/>
                                      <w:rPr>
                                        <w:sz w:val="18"/>
                                        <w:szCs w:val="18"/>
                                      </w:rPr>
                                    </w:pPr>
                                    <w:r>
                                      <w:rPr>
                                        <w:rFonts w:hint="eastAsia"/>
                                        <w:sz w:val="18"/>
                                        <w:szCs w:val="18"/>
                                      </w:rPr>
                                      <w:t>土地平整</w:t>
                                    </w:r>
                                  </w:p>
                                </w:txbxContent>
                              </wps:txbx>
                              <wps:bodyPr wrap="square" lIns="0" tIns="18000" rIns="0" bIns="45720" upright="1"/>
                            </wps:wsp>
                            <wps:wsp>
                              <wps:cNvPr id="122" name="自选图形 37"/>
                              <wps:cNvCnPr/>
                              <wps:spPr>
                                <a:xfrm rot="-5400000">
                                  <a:off x="858736" y="1090770"/>
                                  <a:ext cx="635" cy="360202"/>
                                </a:xfrm>
                                <a:prstGeom prst="straightConnector1">
                                  <a:avLst/>
                                </a:prstGeom>
                                <a:ln w="6350" cap="flat" cmpd="sng">
                                  <a:solidFill>
                                    <a:srgbClr val="000001"/>
                                  </a:solidFill>
                                  <a:prstDash val="solid"/>
                                  <a:headEnd type="none" w="med" len="med"/>
                                  <a:tailEnd type="triangle" w="med" len="med"/>
                                </a:ln>
                              </wps:spPr>
                              <wps:bodyPr wrap="square" upright="1"/>
                            </wps:wsp>
                            <wps:wsp>
                              <wps:cNvPr id="123" name="自选图形 37"/>
                              <wps:cNvCnPr/>
                              <wps:spPr>
                                <a:xfrm>
                                  <a:off x="374109" y="800448"/>
                                  <a:ext cx="3030981" cy="0"/>
                                </a:xfrm>
                                <a:prstGeom prst="straightConnector1">
                                  <a:avLst/>
                                </a:prstGeom>
                                <a:ln w="6350" cap="flat" cmpd="sng">
                                  <a:solidFill>
                                    <a:srgbClr val="000001"/>
                                  </a:solidFill>
                                  <a:prstDash val="solid"/>
                                  <a:headEnd type="none" w="med" len="med"/>
                                  <a:tailEnd type="none" w="med" len="med"/>
                                </a:ln>
                              </wps:spPr>
                              <wps:bodyPr wrap="square" upright="1"/>
                            </wps:wsp>
                            <wps:wsp>
                              <wps:cNvPr id="124" name="自选图形 37"/>
                              <wps:cNvCnPr/>
                              <wps:spPr>
                                <a:xfrm rot="-5400000">
                                  <a:off x="185467" y="963079"/>
                                  <a:ext cx="360135" cy="635"/>
                                </a:xfrm>
                                <a:prstGeom prst="straightConnector1">
                                  <a:avLst/>
                                </a:prstGeom>
                                <a:ln w="6350" cap="flat" cmpd="sng">
                                  <a:solidFill>
                                    <a:srgbClr val="000001"/>
                                  </a:solidFill>
                                  <a:prstDash val="dash"/>
                                  <a:headEnd type="none" w="med" len="med"/>
                                  <a:tailEnd type="triangle" w="med" len="med"/>
                                </a:ln>
                              </wps:spPr>
                              <wps:bodyPr wrap="square" upright="1"/>
                            </wps:wsp>
                            <wps:wsp>
                              <wps:cNvPr id="125" name="矩形 17"/>
                              <wps:cNvSpPr/>
                              <wps:spPr>
                                <a:xfrm>
                                  <a:off x="541791" y="97833"/>
                                  <a:ext cx="2736902" cy="252205"/>
                                </a:xfrm>
                                <a:prstGeom prst="rect">
                                  <a:avLst/>
                                </a:prstGeom>
                                <a:noFill/>
                                <a:ln w="12700" cap="flat" cmpd="sng">
                                  <a:solidFill>
                                    <a:srgbClr val="000001"/>
                                  </a:solidFill>
                                  <a:prstDash val="dash"/>
                                  <a:miter/>
                                  <a:headEnd type="none" w="med" len="med"/>
                                  <a:tailEnd type="none" w="med" len="med"/>
                                </a:ln>
                              </wps:spPr>
                              <wps:txbx>
                                <w:txbxContent>
                                  <w:p>
                                    <w:pPr>
                                      <w:jc w:val="center"/>
                                      <w:rPr>
                                        <w:sz w:val="18"/>
                                        <w:szCs w:val="18"/>
                                      </w:rPr>
                                    </w:pPr>
                                    <w:r>
                                      <w:rPr>
                                        <w:rFonts w:hint="eastAsia"/>
                                        <w:sz w:val="18"/>
                                        <w:szCs w:val="18"/>
                                      </w:rPr>
                                      <w:t>施工扬尘、机械噪声、装修废气、生活污水</w:t>
                                    </w:r>
                                  </w:p>
                                </w:txbxContent>
                              </wps:txbx>
                              <wps:bodyPr wrap="square" lIns="0" tIns="36000" rIns="0" bIns="45720" upright="1"/>
                            </wps:wsp>
                            <wps:wsp>
                              <wps:cNvPr id="126" name="矩形 17"/>
                              <wps:cNvSpPr/>
                              <wps:spPr>
                                <a:xfrm>
                                  <a:off x="1059446" y="1151756"/>
                                  <a:ext cx="647863" cy="252205"/>
                                </a:xfrm>
                                <a:prstGeom prst="rect">
                                  <a:avLst/>
                                </a:prstGeom>
                                <a:solidFill>
                                  <a:srgbClr val="D9D9D9">
                                    <a:alpha val="39999"/>
                                  </a:srgbClr>
                                </a:solidFill>
                                <a:ln w="12700" cap="flat" cmpd="sng">
                                  <a:solidFill>
                                    <a:srgbClr val="000001"/>
                                  </a:solidFill>
                                  <a:prstDash val="solid"/>
                                  <a:miter/>
                                  <a:headEnd type="none" w="med" len="med"/>
                                  <a:tailEnd type="none" w="med" len="med"/>
                                </a:ln>
                              </wps:spPr>
                              <wps:txbx>
                                <w:txbxContent>
                                  <w:p>
                                    <w:pPr>
                                      <w:jc w:val="center"/>
                                      <w:rPr>
                                        <w:sz w:val="18"/>
                                        <w:szCs w:val="18"/>
                                      </w:rPr>
                                    </w:pPr>
                                    <w:r>
                                      <w:rPr>
                                        <w:rFonts w:hint="eastAsia"/>
                                        <w:sz w:val="18"/>
                                        <w:szCs w:val="18"/>
                                      </w:rPr>
                                      <w:t>基础工程</w:t>
                                    </w:r>
                                  </w:p>
                                </w:txbxContent>
                              </wps:txbx>
                              <wps:bodyPr wrap="square" lIns="0" tIns="18000" rIns="0" bIns="45720" upright="1"/>
                            </wps:wsp>
                            <wps:wsp>
                              <wps:cNvPr id="127" name="自选图形 37"/>
                              <wps:cNvCnPr/>
                              <wps:spPr>
                                <a:xfrm rot="-5400000">
                                  <a:off x="1878167" y="1081241"/>
                                  <a:ext cx="635" cy="360202"/>
                                </a:xfrm>
                                <a:prstGeom prst="straightConnector1">
                                  <a:avLst/>
                                </a:prstGeom>
                                <a:ln w="6350" cap="flat" cmpd="sng">
                                  <a:solidFill>
                                    <a:srgbClr val="000001"/>
                                  </a:solidFill>
                                  <a:prstDash val="solid"/>
                                  <a:headEnd type="none" w="med" len="med"/>
                                  <a:tailEnd type="triangle" w="med" len="med"/>
                                </a:ln>
                              </wps:spPr>
                              <wps:bodyPr wrap="square" upright="1"/>
                            </wps:wsp>
                            <wps:wsp>
                              <wps:cNvPr id="128" name="矩形 17"/>
                              <wps:cNvSpPr/>
                              <wps:spPr>
                                <a:xfrm>
                                  <a:off x="2078877" y="1151756"/>
                                  <a:ext cx="647863" cy="252205"/>
                                </a:xfrm>
                                <a:prstGeom prst="rect">
                                  <a:avLst/>
                                </a:prstGeom>
                                <a:solidFill>
                                  <a:srgbClr val="D9D9D9">
                                    <a:alpha val="39999"/>
                                  </a:srgbClr>
                                </a:solidFill>
                                <a:ln w="12700" cap="flat" cmpd="sng">
                                  <a:solidFill>
                                    <a:srgbClr val="000001"/>
                                  </a:solidFill>
                                  <a:prstDash val="solid"/>
                                  <a:miter/>
                                  <a:headEnd type="none" w="med" len="med"/>
                                  <a:tailEnd type="none" w="med" len="med"/>
                                </a:ln>
                              </wps:spPr>
                              <wps:txbx>
                                <w:txbxContent>
                                  <w:p>
                                    <w:pPr>
                                      <w:jc w:val="center"/>
                                      <w:rPr>
                                        <w:sz w:val="18"/>
                                        <w:szCs w:val="18"/>
                                      </w:rPr>
                                    </w:pPr>
                                    <w:r>
                                      <w:rPr>
                                        <w:rFonts w:hint="eastAsia"/>
                                        <w:sz w:val="18"/>
                                        <w:szCs w:val="18"/>
                                      </w:rPr>
                                      <w:t>主体工程</w:t>
                                    </w:r>
                                  </w:p>
                                </w:txbxContent>
                              </wps:txbx>
                              <wps:bodyPr wrap="square" lIns="0" tIns="18000" rIns="0" bIns="45720" upright="1"/>
                            </wps:wsp>
                            <wps:wsp>
                              <wps:cNvPr id="129" name="矩形 17"/>
                              <wps:cNvSpPr/>
                              <wps:spPr>
                                <a:xfrm>
                                  <a:off x="4083440" y="1151756"/>
                                  <a:ext cx="900021" cy="252205"/>
                                </a:xfrm>
                                <a:prstGeom prst="rect">
                                  <a:avLst/>
                                </a:prstGeom>
                                <a:solidFill>
                                  <a:srgbClr val="D9D9D9">
                                    <a:alpha val="39999"/>
                                  </a:srgbClr>
                                </a:solidFill>
                                <a:ln w="12700" cap="flat" cmpd="sng">
                                  <a:solidFill>
                                    <a:srgbClr val="000001"/>
                                  </a:solidFill>
                                  <a:prstDash val="solid"/>
                                  <a:miter/>
                                  <a:headEnd type="none" w="med" len="med"/>
                                  <a:tailEnd type="none" w="med" len="med"/>
                                </a:ln>
                              </wps:spPr>
                              <wps:txbx>
                                <w:txbxContent>
                                  <w:p>
                                    <w:pPr>
                                      <w:jc w:val="center"/>
                                      <w:rPr>
                                        <w:sz w:val="18"/>
                                        <w:szCs w:val="18"/>
                                      </w:rPr>
                                    </w:pPr>
                                    <w:r>
                                      <w:rPr>
                                        <w:rFonts w:hint="eastAsia"/>
                                        <w:sz w:val="18"/>
                                        <w:szCs w:val="18"/>
                                      </w:rPr>
                                      <w:t>验收、投入使用</w:t>
                                    </w:r>
                                  </w:p>
                                </w:txbxContent>
                              </wps:txbx>
                              <wps:bodyPr wrap="square" lIns="0" tIns="18000" rIns="0" bIns="36000" upright="1"/>
                            </wps:wsp>
                            <wps:wsp>
                              <wps:cNvPr id="130" name="自选图形 37"/>
                              <wps:cNvCnPr/>
                              <wps:spPr>
                                <a:xfrm flipV="1">
                                  <a:off x="1930250" y="386248"/>
                                  <a:ext cx="1905" cy="425635"/>
                                </a:xfrm>
                                <a:prstGeom prst="straightConnector1">
                                  <a:avLst/>
                                </a:prstGeom>
                                <a:ln w="6350" cap="flat" cmpd="sng">
                                  <a:solidFill>
                                    <a:srgbClr val="000001"/>
                                  </a:solidFill>
                                  <a:prstDash val="dash"/>
                                  <a:headEnd type="none" w="med" len="med"/>
                                  <a:tailEnd type="triangle" w="med" len="med"/>
                                </a:ln>
                              </wps:spPr>
                              <wps:bodyPr wrap="square" upright="1"/>
                            </wps:wsp>
                            <wps:wsp>
                              <wps:cNvPr id="131" name="自选图形 37"/>
                              <wps:cNvCnPr/>
                              <wps:spPr>
                                <a:xfrm rot="-5400000">
                                  <a:off x="2210355" y="953550"/>
                                  <a:ext cx="359500" cy="635"/>
                                </a:xfrm>
                                <a:prstGeom prst="straightConnector1">
                                  <a:avLst/>
                                </a:prstGeom>
                                <a:ln w="6350" cap="flat" cmpd="sng">
                                  <a:solidFill>
                                    <a:srgbClr val="000001"/>
                                  </a:solidFill>
                                  <a:prstDash val="dash"/>
                                  <a:headEnd type="none" w="med" len="med"/>
                                  <a:tailEnd type="triangle" w="med" len="med"/>
                                </a:ln>
                              </wps:spPr>
                              <wps:bodyPr wrap="square" upright="1"/>
                            </wps:wsp>
                            <wps:wsp>
                              <wps:cNvPr id="132" name="矩形 17"/>
                              <wps:cNvSpPr/>
                              <wps:spPr>
                                <a:xfrm>
                                  <a:off x="3075442" y="1160650"/>
                                  <a:ext cx="647863" cy="252205"/>
                                </a:xfrm>
                                <a:prstGeom prst="rect">
                                  <a:avLst/>
                                </a:prstGeom>
                                <a:solidFill>
                                  <a:srgbClr val="D9D9D9">
                                    <a:alpha val="39999"/>
                                  </a:srgbClr>
                                </a:solidFill>
                                <a:ln w="12700" cap="flat" cmpd="sng">
                                  <a:solidFill>
                                    <a:srgbClr val="000001"/>
                                  </a:solidFill>
                                  <a:prstDash val="solid"/>
                                  <a:miter/>
                                  <a:headEnd type="none" w="med" len="med"/>
                                  <a:tailEnd type="none" w="med" len="med"/>
                                </a:ln>
                              </wps:spPr>
                              <wps:txbx>
                                <w:txbxContent>
                                  <w:p>
                                    <w:pPr>
                                      <w:jc w:val="center"/>
                                      <w:rPr>
                                        <w:sz w:val="18"/>
                                        <w:szCs w:val="18"/>
                                      </w:rPr>
                                    </w:pPr>
                                    <w:r>
                                      <w:rPr>
                                        <w:rFonts w:hint="eastAsia"/>
                                        <w:sz w:val="18"/>
                                        <w:szCs w:val="18"/>
                                      </w:rPr>
                                      <w:t>设备安装</w:t>
                                    </w:r>
                                  </w:p>
                                </w:txbxContent>
                              </wps:txbx>
                              <wps:bodyPr wrap="square" lIns="0" tIns="18000" rIns="0" bIns="45720" upright="1"/>
                            </wps:wsp>
                            <wps:wsp>
                              <wps:cNvPr id="133" name="自选图形 37"/>
                              <wps:cNvCnPr/>
                              <wps:spPr>
                                <a:xfrm rot="-5400000">
                                  <a:off x="2902044" y="1107287"/>
                                  <a:ext cx="0" cy="359566"/>
                                </a:xfrm>
                                <a:prstGeom prst="straightConnector1">
                                  <a:avLst/>
                                </a:prstGeom>
                                <a:ln w="6350" cap="flat" cmpd="sng">
                                  <a:solidFill>
                                    <a:srgbClr val="000001"/>
                                  </a:solidFill>
                                  <a:prstDash val="solid"/>
                                  <a:headEnd type="none" w="med" len="med"/>
                                  <a:tailEnd type="triangle" w="med" len="med"/>
                                </a:ln>
                              </wps:spPr>
                              <wps:bodyPr wrap="square" upright="1"/>
                            </wps:wsp>
                            <wps:wsp>
                              <wps:cNvPr id="134" name="自选图形 37"/>
                              <wps:cNvCnPr/>
                              <wps:spPr>
                                <a:xfrm rot="-5400000">
                                  <a:off x="3885270" y="1081241"/>
                                  <a:ext cx="0" cy="360202"/>
                                </a:xfrm>
                                <a:prstGeom prst="straightConnector1">
                                  <a:avLst/>
                                </a:prstGeom>
                                <a:ln w="6350" cap="flat" cmpd="sng">
                                  <a:solidFill>
                                    <a:srgbClr val="000001"/>
                                  </a:solidFill>
                                  <a:prstDash val="solid"/>
                                  <a:headEnd type="none" w="med" len="med"/>
                                  <a:tailEnd type="triangle" w="med" len="med"/>
                                </a:ln>
                              </wps:spPr>
                              <wps:bodyPr wrap="square" upright="1"/>
                            </wps:wsp>
                            <wps:wsp>
                              <wps:cNvPr id="135" name="自选图形 37"/>
                              <wps:cNvCnPr/>
                              <wps:spPr>
                                <a:xfrm rot="-5400000">
                                  <a:off x="1210614" y="970067"/>
                                  <a:ext cx="355689" cy="0"/>
                                </a:xfrm>
                                <a:prstGeom prst="straightConnector1">
                                  <a:avLst/>
                                </a:prstGeom>
                                <a:ln w="6350" cap="flat" cmpd="sng">
                                  <a:solidFill>
                                    <a:srgbClr val="000001"/>
                                  </a:solidFill>
                                  <a:prstDash val="dash"/>
                                  <a:headEnd type="none" w="med" len="med"/>
                                  <a:tailEnd type="triangle" w="med" len="med"/>
                                </a:ln>
                              </wps:spPr>
                              <wps:bodyPr wrap="square" upright="1"/>
                            </wps:wsp>
                            <wps:wsp>
                              <wps:cNvPr id="136" name="自选图形 37"/>
                              <wps:cNvCnPr/>
                              <wps:spPr>
                                <a:xfrm rot="-5400000">
                                  <a:off x="3219623" y="979596"/>
                                  <a:ext cx="355689" cy="0"/>
                                </a:xfrm>
                                <a:prstGeom prst="straightConnector1">
                                  <a:avLst/>
                                </a:prstGeom>
                                <a:ln w="6350" cap="flat" cmpd="sng">
                                  <a:solidFill>
                                    <a:srgbClr val="000001"/>
                                  </a:solidFill>
                                  <a:prstDash val="dash"/>
                                  <a:headEnd type="none" w="med" len="med"/>
                                  <a:tailEnd type="triangle" w="med" len="med"/>
                                </a:ln>
                              </wps:spPr>
                              <wps:bodyPr wrap="square" upright="1"/>
                            </wps:wsp>
                          </wpc:wpc>
                        </a:graphicData>
                      </a:graphic>
                    </wp:inline>
                  </w:drawing>
                </mc:Choice>
                <mc:Fallback>
                  <w:pict>
                    <v:group id="画布 7" o:spid="_x0000_s1026" o:spt="203" style="height:114.9pt;width:398.3pt;" coordsize="5058410,1459230" editas="canvas" o:gfxdata="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">
                      <o:lock v:ext="edit" aspectratio="f"/>
                      <v:shape id="画布 7" o:spid="_x0000_s1026" style="position:absolute;left:0;top:0;height:1459230;width:5058410;" filled="f" stroked="f" coordsize="21600,21600" o:gfxdata="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">
                        <v:fill on="f" focussize="0,0"/>
                        <v:stroke on="f"/>
                        <v:imagedata o:title=""/>
                        <o:lock v:ext="edit" aspectratio="t"/>
                      </v:shape>
                      <v:rect id="矩形 17" o:spid="_x0000_s1026" o:spt="1" style="position:absolute;left:40015;top:1170814;height:252205;width:647863;" fillcolor="#D9D9D9" filled="t" stroked="t" coordsize="21600,21600" o:gfxdata="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ArDin1wAAAAUBAAAPAAAAAAAAAAEAIAAAACIAAABk&#10;cnMvZG93bnJldi54bWxQSwECFAAUAAAACACHTuJAB3DC/EACAACRBAAADgAAAAAAAAABACAAAAAm&#10;AQAAZHJzL2Uyb0RvYy54bWxQSwUGAAAAAAYABgBZAQAA2AUAAAAA&#10;">
                        <v:fill on="t" opacity="26213f" focussize="0,0"/>
                        <v:stroke weight="1pt" color="#000001" joinstyle="miter"/>
                        <v:imagedata o:title=""/>
                        <o:lock v:ext="edit" aspectratio="f"/>
                        <v:textbox inset="0mm,0.5mm,0mm,1.27mm">
                          <w:txbxContent>
                            <w:p>
                              <w:pPr>
                                <w:jc w:val="center"/>
                                <w:rPr>
                                  <w:sz w:val="18"/>
                                  <w:szCs w:val="18"/>
                                </w:rPr>
                              </w:pPr>
                              <w:r>
                                <w:rPr>
                                  <w:rFonts w:hint="eastAsia"/>
                                  <w:sz w:val="18"/>
                                  <w:szCs w:val="18"/>
                                </w:rPr>
                                <w:t>土地平整</w:t>
                              </w:r>
                            </w:p>
                          </w:txbxContent>
                        </v:textbox>
                      </v:rect>
                      <v:shape id="自选图形 37" o:spid="_x0000_s1026" o:spt="32" type="#_x0000_t32" style="position:absolute;left:858736;top:1090770;height:360202;width:635;rotation:-5898240f;" filled="f" stroked="t" coordsize="21600,21600" o:gfxdata="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UqD4&#10;zdUAAAAFAQAADwAAAAAAAAABACAAAAAiAAAAZHJzL2Rvd25yZXYueG1sUEsBAhQAFAAAAAgAh07i&#10;QHY74m4lAgAAHwQAAA4AAAAAAAAAAQAgAAAAJAEAAGRycy9lMm9Eb2MueG1sUEsFBgAAAAAGAAYA&#10;WQEAALsFAAAAAA==&#10;">
                        <v:fill on="f" focussize="0,0"/>
                        <v:stroke weight="0.5pt" color="#000001" joinstyle="round" endarrow="block"/>
                        <v:imagedata o:title=""/>
                        <o:lock v:ext="edit" aspectratio="f"/>
                      </v:shape>
                      <v:shape id="自选图形 37" o:spid="_x0000_s1026" o:spt="32" type="#_x0000_t32" style="position:absolute;left:374109;top:800448;height:0;width:3030981;" filled="f" stroked="t" coordsize="21600,21600" o:gfxdata="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PlYfLVAAAABQEAAA8AAAAA&#10;AAAAAQAgAAAAIgAAAGRycy9kb3ducmV2LnhtbFBLAQIUABQAAAAIAIdO4kDxYzT9FwIAAAoEAAAO&#10;AAAAAAAAAAEAIAAAACQBAABkcnMvZTJvRG9jLnhtbFBLBQYAAAAABgAGAFkBAACtBQAAAAA=&#10;">
                        <v:fill on="f" focussize="0,0"/>
                        <v:stroke weight="0.5pt" color="#000001" joinstyle="round"/>
                        <v:imagedata o:title=""/>
                        <o:lock v:ext="edit" aspectratio="f"/>
                      </v:shape>
                      <v:shape id="自选图形 37" o:spid="_x0000_s1026" o:spt="32" type="#_x0000_t32" style="position:absolute;left:185467;top:963079;height:635;width:360135;rotation:-5898240f;" filled="f" stroked="t" coordsize="21600,21600" o:gfxdata="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AVTQ&#10;ZNYAAAAFAQAADwAAAAAAAAABACAAAAAiAAAAZHJzL2Rvd25yZXYueG1sUEsBAhQAFAAAAAgAh07i&#10;QDo7+h0kAgAAHQQAAA4AAAAAAAAAAQAgAAAAJQEAAGRycy9lMm9Eb2MueG1sUEsFBgAAAAAGAAYA&#10;WQEAALsFAAAAAA==&#10;">
                        <v:fill on="f" focussize="0,0"/>
                        <v:stroke weight="0.5pt" color="#000001" joinstyle="round" dashstyle="dash" endarrow="block"/>
                        <v:imagedata o:title=""/>
                        <o:lock v:ext="edit" aspectratio="f"/>
                      </v:shape>
                      <v:rect id="矩形 17" o:spid="_x0000_s1026" o:spt="1" style="position:absolute;left:541791;top:97833;height:252205;width:2736902;" filled="f" stroked="t" coordsize="21600,21600" o:gfxdata="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9A+XOtYAAAAFAQAADwAAAAAAAAABACAAAAAiAAAAZHJzL2Rvd25yZXYueG1sUEsBAhQAFAAA&#10;AAgAh07iQGTFM1EqAgAARgQAAA4AAAAAAAAAAQAgAAAAJQEAAGRycy9lMm9Eb2MueG1sUEsFBgAA&#10;AAAGAAYAWQEAAMEFAAAAAA==&#10;">
                        <v:fill on="f" focussize="0,0"/>
                        <v:stroke weight="1pt" color="#000001" joinstyle="miter" dashstyle="dash"/>
                        <v:imagedata o:title=""/>
                        <o:lock v:ext="edit" aspectratio="f"/>
                        <v:textbox inset="0mm,1mm,0mm,1.27mm">
                          <w:txbxContent>
                            <w:p>
                              <w:pPr>
                                <w:jc w:val="center"/>
                                <w:rPr>
                                  <w:sz w:val="18"/>
                                  <w:szCs w:val="18"/>
                                </w:rPr>
                              </w:pPr>
                              <w:r>
                                <w:rPr>
                                  <w:rFonts w:hint="eastAsia"/>
                                  <w:sz w:val="18"/>
                                  <w:szCs w:val="18"/>
                                </w:rPr>
                                <w:t>施工扬尘、机械噪声、装修废气、生活污水</w:t>
                              </w:r>
                            </w:p>
                          </w:txbxContent>
                        </v:textbox>
                      </v:rect>
                      <v:rect id="矩形 17" o:spid="_x0000_s1026" o:spt="1" style="position:absolute;left:1059446;top:1151756;height:252205;width:647863;" fillcolor="#D9D9D9" filled="t" stroked="t" coordsize="21600,21600" o:gfxdata="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AKw4p9cAAAAFAQAADwAAAAAAAAABACAAAAAiAAAA&#10;ZHJzL2Rvd25yZXYueG1sUEsBAhQAFAAAAAgAh07iQBsBxFJBAgAAkwQAAA4AAAAAAAAAAQAgAAAA&#10;JgEAAGRycy9lMm9Eb2MueG1sUEsFBgAAAAAGAAYAWQEAANkFAAAAAA==&#10;">
                        <v:fill on="t" opacity="26213f" focussize="0,0"/>
                        <v:stroke weight="1pt" color="#000001" joinstyle="miter"/>
                        <v:imagedata o:title=""/>
                        <o:lock v:ext="edit" aspectratio="f"/>
                        <v:textbox inset="0mm,0.5mm,0mm,1.27mm">
                          <w:txbxContent>
                            <w:p>
                              <w:pPr>
                                <w:jc w:val="center"/>
                                <w:rPr>
                                  <w:sz w:val="18"/>
                                  <w:szCs w:val="18"/>
                                </w:rPr>
                              </w:pPr>
                              <w:r>
                                <w:rPr>
                                  <w:rFonts w:hint="eastAsia"/>
                                  <w:sz w:val="18"/>
                                  <w:szCs w:val="18"/>
                                </w:rPr>
                                <w:t>基础工程</w:t>
                              </w:r>
                            </w:p>
                          </w:txbxContent>
                        </v:textbox>
                      </v:rect>
                      <v:shape id="自选图形 37" o:spid="_x0000_s1026" o:spt="32" type="#_x0000_t32" style="position:absolute;left:1878167;top:1081241;height:360202;width:635;rotation:-5898240f;" filled="f" stroked="t" coordsize="21600,21600" o:gfxdata="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UqD4&#10;zdUAAAAFAQAADwAAAAAAAAABACAAAAAiAAAAZHJzL2Rvd25yZXYueG1sUEsBAhQAFAAAAAgAh07i&#10;QNBWbp0lAgAAIAQAAA4AAAAAAAAAAQAgAAAAJAEAAGRycy9lMm9Eb2MueG1sUEsFBgAAAAAGAAYA&#10;WQEAALsFAAAAAA==&#10;">
                        <v:fill on="f" focussize="0,0"/>
                        <v:stroke weight="0.5pt" color="#000001" joinstyle="round" endarrow="block"/>
                        <v:imagedata o:title=""/>
                        <o:lock v:ext="edit" aspectratio="f"/>
                      </v:shape>
                      <v:rect id="矩形 17" o:spid="_x0000_s1026" o:spt="1" style="position:absolute;left:2078877;top:1151756;height:252205;width:647863;" fillcolor="#D9D9D9" filled="t" stroked="t" coordsize="21600,21600" o:gfxdata="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ACsOKfXAAAABQEAAA8AAAAAAAAAAQAgAAAAIgAA&#10;AGRycy9kb3ducmV2LnhtbFBLAQIUABQAAAAIAIdO4kCsMwBfQgIAAJMEAAAOAAAAAAAAAAEAIAAA&#10;ACYBAABkcnMvZTJvRG9jLnhtbFBLBQYAAAAABgAGAFkBAADaBQAAAAA=&#10;">
                        <v:fill on="t" opacity="26213f" focussize="0,0"/>
                        <v:stroke weight="1pt" color="#000001" joinstyle="miter"/>
                        <v:imagedata o:title=""/>
                        <o:lock v:ext="edit" aspectratio="f"/>
                        <v:textbox inset="0mm,0.5mm,0mm,1.27mm">
                          <w:txbxContent>
                            <w:p>
                              <w:pPr>
                                <w:jc w:val="center"/>
                                <w:rPr>
                                  <w:sz w:val="18"/>
                                  <w:szCs w:val="18"/>
                                </w:rPr>
                              </w:pPr>
                              <w:r>
                                <w:rPr>
                                  <w:rFonts w:hint="eastAsia"/>
                                  <w:sz w:val="18"/>
                                  <w:szCs w:val="18"/>
                                </w:rPr>
                                <w:t>主体工程</w:t>
                              </w:r>
                            </w:p>
                          </w:txbxContent>
                        </v:textbox>
                      </v:rect>
                      <v:rect id="矩形 17" o:spid="_x0000_s1026" o:spt="1" style="position:absolute;left:4083440;top:1151756;height:252205;width:900021;" fillcolor="#D9D9D9" filled="t" stroked="t" coordsize="21600,21600" o:gfxdata="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8m6XgtYAAAAFAQAADwAAAAAAAAABACAAAAAiAAAAZHJz&#10;L2Rvd25yZXYueG1sUEsBAhQAFAAAAAgAh07iQPlwJ9E/AgAAkwQAAA4AAAAAAAAAAQAgAAAAJQEA&#10;AGRycy9lMm9Eb2MueG1sUEsFBgAAAAAGAAYAWQEAANYFAAAAAA==&#10;">
                        <v:fill on="t" opacity="26213f" focussize="0,0"/>
                        <v:stroke weight="1pt" color="#000001" joinstyle="miter"/>
                        <v:imagedata o:title=""/>
                        <o:lock v:ext="edit" aspectratio="f"/>
                        <v:textbox inset="0mm,0.5mm,0mm,1mm">
                          <w:txbxContent>
                            <w:p>
                              <w:pPr>
                                <w:jc w:val="center"/>
                                <w:rPr>
                                  <w:sz w:val="18"/>
                                  <w:szCs w:val="18"/>
                                </w:rPr>
                              </w:pPr>
                              <w:r>
                                <w:rPr>
                                  <w:rFonts w:hint="eastAsia"/>
                                  <w:sz w:val="18"/>
                                  <w:szCs w:val="18"/>
                                </w:rPr>
                                <w:t>验收、投入使用</w:t>
                              </w:r>
                            </w:p>
                          </w:txbxContent>
                        </v:textbox>
                      </v:rect>
                      <v:shape id="自选图形 37" o:spid="_x0000_s1026" o:spt="32" type="#_x0000_t32" style="position:absolute;left:1930250;top:386248;flip:y;height:425635;width:1905;" filled="f" stroked="t" coordsize="21600,21600" o:gfxdata="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B0N92rW&#10;AAAABQEAAA8AAAAAAAAAAQAgAAAAIgAAAGRycy9kb3ducmV2LnhtbFBLAQIUABQAAAAIAIdO4kAZ&#10;EtdaIgIAABoEAAAOAAAAAAAAAAEAIAAAACUBAABkcnMvZTJvRG9jLnhtbFBLBQYAAAAABgAGAFkB&#10;AAC5BQAAAAA=&#10;">
                        <v:fill on="f" focussize="0,0"/>
                        <v:stroke weight="0.5pt" color="#000001" joinstyle="round" dashstyle="dash" endarrow="block"/>
                        <v:imagedata o:title=""/>
                        <o:lock v:ext="edit" aspectratio="f"/>
                      </v:shape>
                      <v:shape id="自选图形 37" o:spid="_x0000_s1026" o:spt="32" type="#_x0000_t32" style="position:absolute;left:2210355;top:953550;height:635;width:359500;rotation:-5898240f;" filled="f" stroked="t" coordsize="21600,21600" o:gfxdata="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BVNBk&#10;1gAAAAUBAAAPAAAAAAAAAAEAIAAAACIAAABkcnMvZG93bnJldi54bWxQSwECFAAUAAAACACHTuJA&#10;wywpGSMCAAAeBAAADgAAAAAAAAABACAAAAAlAQAAZHJzL2Uyb0RvYy54bWxQSwUGAAAAAAYABgBZ&#10;AQAAugUAAAAA&#10;">
                        <v:fill on="f" focussize="0,0"/>
                        <v:stroke weight="0.5pt" color="#000001" joinstyle="round" dashstyle="dash" endarrow="block"/>
                        <v:imagedata o:title=""/>
                        <o:lock v:ext="edit" aspectratio="f"/>
                      </v:shape>
                      <v:rect id="矩形 17" o:spid="_x0000_s1026" o:spt="1" style="position:absolute;left:3075442;top:1160650;height:252205;width:647863;" fillcolor="#D9D9D9" filled="t" stroked="t" coordsize="21600,21600" o:gfxdata="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ArDin1wAAAAUBAAAPAAAAAAAAAAEAIAAAACIAAABk&#10;cnMvZG93bnJldi54bWxQSwECFAAUAAAACACHTuJAprlb30ACAACTBAAADgAAAAAAAAABACAAAAAm&#10;AQAAZHJzL2Uyb0RvYy54bWxQSwUGAAAAAAYABgBZAQAA2AUAAAAA&#10;">
                        <v:fill on="t" opacity="26213f" focussize="0,0"/>
                        <v:stroke weight="1pt" color="#000001" joinstyle="miter"/>
                        <v:imagedata o:title=""/>
                        <o:lock v:ext="edit" aspectratio="f"/>
                        <v:textbox inset="0mm,0.5mm,0mm,1.27mm">
                          <w:txbxContent>
                            <w:p>
                              <w:pPr>
                                <w:jc w:val="center"/>
                                <w:rPr>
                                  <w:sz w:val="18"/>
                                  <w:szCs w:val="18"/>
                                </w:rPr>
                              </w:pPr>
                              <w:r>
                                <w:rPr>
                                  <w:rFonts w:hint="eastAsia"/>
                                  <w:sz w:val="18"/>
                                  <w:szCs w:val="18"/>
                                </w:rPr>
                                <w:t>设备安装</w:t>
                              </w:r>
                            </w:p>
                          </w:txbxContent>
                        </v:textbox>
                      </v:rect>
                      <v:shape id="自选图形 37" o:spid="_x0000_s1026" o:spt="32" type="#_x0000_t32" style="position:absolute;left:2902044;top:1107287;height:359566;width:0;rotation:-5898240f;" filled="f" stroked="t" coordsize="21600,21600" o:gfxdata="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FKg&#10;+M3VAAAABQEAAA8AAAAAAAAAAQAgAAAAIgAAAGRycy9kb3ducmV2LnhtbFBLAQIUABQAAAAIAIdO&#10;4kD3bxFkJgIAAB4EAAAOAAAAAAAAAAEAIAAAACQBAABkcnMvZTJvRG9jLnhtbFBLBQYAAAAABgAG&#10;AFkBAAC8BQAAAAA=&#10;">
                        <v:fill on="f" focussize="0,0"/>
                        <v:stroke weight="0.5pt" color="#000001" joinstyle="round" endarrow="block"/>
                        <v:imagedata o:title=""/>
                        <o:lock v:ext="edit" aspectratio="f"/>
                      </v:shape>
                      <v:shape id="自选图形 37" o:spid="_x0000_s1026" o:spt="32" type="#_x0000_t32" style="position:absolute;left:3885270;top:1081241;height:360202;width:0;rotation:-5898240f;" filled="f" stroked="t" coordsize="21600,21600" o:gfxdata="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UqD4&#10;zdUAAAAFAQAADwAAAAAAAAABACAAAAAiAAAAZHJzL2Rvd25yZXYueG1sUEsBAhQAFAAAAAgAh07i&#10;QNLhgXIlAgAAHgQAAA4AAAAAAAAAAQAgAAAAJAEAAGRycy9lMm9Eb2MueG1sUEsFBgAAAAAGAAYA&#10;WQEAALsFAAAAAA==&#10;">
                        <v:fill on="f" focussize="0,0"/>
                        <v:stroke weight="0.5pt" color="#000001" joinstyle="round" endarrow="block"/>
                        <v:imagedata o:title=""/>
                        <o:lock v:ext="edit" aspectratio="f"/>
                      </v:shape>
                      <v:shape id="自选图形 37" o:spid="_x0000_s1026" o:spt="32" type="#_x0000_t32" style="position:absolute;left:1210614;top:970067;height:0;width:355689;rotation:-5898240f;" filled="f" stroked="t" coordsize="21600,21600" o:gfxdata="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BVNBk1gAAAAUBAAAPAAAAAAAAAAEAIAAAACIAAABkcnMvZG93bnJldi54bWxQSwECFAAUAAAA&#10;CACHTuJAqqtqvCkCAAAcBAAADgAAAAAAAAABACAAAAAlAQAAZHJzL2Uyb0RvYy54bWxQSwUGAAAA&#10;AAYABgBZAQAAwAUAAAAA&#10;">
                        <v:fill on="f" focussize="0,0"/>
                        <v:stroke weight="0.5pt" color="#000001" joinstyle="round" dashstyle="dash" endarrow="block"/>
                        <v:imagedata o:title=""/>
                        <o:lock v:ext="edit" aspectratio="f"/>
                      </v:shape>
                      <v:shape id="自选图形 37" o:spid="_x0000_s1026" o:spt="32" type="#_x0000_t32" style="position:absolute;left:3219623;top:979596;height:0;width:355689;rotation:-5898240f;" filled="f" stroked="t" coordsize="21600,21600" o:gfxdata="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BVNBk1gAAAAUBAAAPAAAAAAAAAAEAIAAAACIAAABkcnMvZG93bnJldi54bWxQSwECFAAUAAAA&#10;CACHTuJA3shX7CkCAAAcBAAADgAAAAAAAAABACAAAAAlAQAAZHJzL2Uyb0RvYy54bWxQSwUGAAAA&#10;AAYABgBZAQAAwAUAAAAA&#10;">
                        <v:fill on="f" focussize="0,0"/>
                        <v:stroke weight="0.5pt" color="#000001" joinstyle="round" dashstyle="dash" endarrow="block"/>
                        <v:imagedata o:title=""/>
                        <o:lock v:ext="edit" aspectratio="f"/>
                      </v:shape>
                      <w10:wrap type="none"/>
                      <w10:anchorlock/>
                    </v:group>
                  </w:pict>
                </mc:Fallback>
              </mc:AlternateContent>
            </w:r>
          </w:p>
          <w:p>
            <w:pPr>
              <w:jc w:val="center"/>
              <w:rPr>
                <w:rFonts w:hint="eastAsia"/>
                <w:b/>
                <w:color w:val="000000" w:themeColor="text1"/>
                <w:szCs w:val="21"/>
                <w14:textFill>
                  <w14:solidFill>
                    <w14:schemeClr w14:val="tx1"/>
                  </w14:solidFill>
                </w14:textFill>
              </w:rPr>
            </w:pPr>
            <w:r>
              <w:rPr>
                <w:b/>
                <w:bCs/>
                <w:color w:val="000000" w:themeColor="text1"/>
                <w:szCs w:val="21"/>
                <w14:textFill>
                  <w14:solidFill>
                    <w14:schemeClr w14:val="tx1"/>
                  </w14:solidFill>
                </w14:textFill>
              </w:rPr>
              <w:t>图</w:t>
            </w:r>
            <w:r>
              <w:rPr>
                <w:rFonts w:hint="eastAsia"/>
                <w:b/>
                <w:bCs/>
                <w:color w:val="000000" w:themeColor="text1"/>
                <w:szCs w:val="21"/>
                <w14:textFill>
                  <w14:solidFill>
                    <w14:schemeClr w14:val="tx1"/>
                  </w14:solidFill>
                </w14:textFill>
              </w:rPr>
              <w:t>2</w:t>
            </w:r>
            <w:r>
              <w:rPr>
                <w:b/>
                <w:bCs/>
                <w:color w:val="000000" w:themeColor="text1"/>
                <w:szCs w:val="21"/>
                <w14:textFill>
                  <w14:solidFill>
                    <w14:schemeClr w14:val="tx1"/>
                  </w14:solidFill>
                </w14:textFill>
              </w:rPr>
              <w:t>-</w:t>
            </w:r>
            <w:r>
              <w:rPr>
                <w:rFonts w:hint="eastAsia"/>
                <w:b/>
                <w:bCs/>
                <w:color w:val="000000" w:themeColor="text1"/>
                <w:szCs w:val="21"/>
                <w:lang w:val="en-US" w:eastAsia="zh-CN"/>
                <w14:textFill>
                  <w14:solidFill>
                    <w14:schemeClr w14:val="tx1"/>
                  </w14:solidFill>
                </w14:textFill>
              </w:rPr>
              <w:t>2</w:t>
            </w:r>
            <w:r>
              <w:rPr>
                <w:rFonts w:hint="eastAsia"/>
                <w:b/>
                <w:bCs/>
                <w:color w:val="000000" w:themeColor="text1"/>
                <w:szCs w:val="21"/>
                <w14:textFill>
                  <w14:solidFill>
                    <w14:schemeClr w14:val="tx1"/>
                  </w14:solidFill>
                </w14:textFill>
              </w:rPr>
              <w:t xml:space="preserve"> </w:t>
            </w:r>
            <w:r>
              <w:rPr>
                <w:b/>
                <w:bCs/>
                <w:color w:val="000000" w:themeColor="text1"/>
                <w:szCs w:val="21"/>
                <w14:textFill>
                  <w14:solidFill>
                    <w14:schemeClr w14:val="tx1"/>
                  </w14:solidFill>
                </w14:textFill>
              </w:rPr>
              <w:t xml:space="preserve"> </w:t>
            </w:r>
            <w:r>
              <w:rPr>
                <w:rFonts w:hint="eastAsia"/>
                <w:b/>
                <w:bCs/>
                <w:color w:val="000000" w:themeColor="text1"/>
                <w:szCs w:val="21"/>
                <w14:textFill>
                  <w14:solidFill>
                    <w14:schemeClr w14:val="tx1"/>
                  </w14:solidFill>
                </w14:textFill>
              </w:rPr>
              <w:t>施工工艺</w:t>
            </w:r>
            <w:r>
              <w:rPr>
                <w:b/>
                <w:bCs/>
                <w:color w:val="000000" w:themeColor="text1"/>
                <w:szCs w:val="21"/>
                <w14:textFill>
                  <w14:solidFill>
                    <w14:schemeClr w14:val="tx1"/>
                  </w14:solidFill>
                </w14:textFill>
              </w:rPr>
              <w:t>流程及</w:t>
            </w:r>
            <w:r>
              <w:rPr>
                <w:rFonts w:hint="eastAsia"/>
                <w:b/>
                <w:bCs/>
                <w:color w:val="000000" w:themeColor="text1"/>
                <w:szCs w:val="21"/>
                <w14:textFill>
                  <w14:solidFill>
                    <w14:schemeClr w14:val="tx1"/>
                  </w14:solidFill>
                </w14:textFill>
              </w:rPr>
              <w:t>产</w:t>
            </w:r>
            <w:r>
              <w:rPr>
                <w:b/>
                <w:bCs/>
                <w:color w:val="000000" w:themeColor="text1"/>
                <w:szCs w:val="21"/>
                <w14:textFill>
                  <w14:solidFill>
                    <w14:schemeClr w14:val="tx1"/>
                  </w14:solidFill>
                </w14:textFill>
              </w:rPr>
              <w:t>污节点图</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施工流程说明：</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（1）场地平整</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在场地平整过程中，存在着施工运输车辆和其他施工机械噪声、施工机械设备尾气、扬尘对周边环境的影响。</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（2）基础工程施工</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基础工程施工阶段（包括挖方、填方、地基处理、基础施工等），将产生局部水土流失、施工机械设备噪声（混凝土输送泵、装载机、运输车辆运行）、施工机械设备尾气、施工设备（搅拌机等）清洗产生的施工废水、施工弃土和施工扬尘。</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（3）主体工程施工</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主体工程施工过程中将产生施工机械的运行噪声、运输过程中产生扬尘、运输车辆尾气等环境问题。</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（4）设备安装</w:t>
            </w:r>
          </w:p>
          <w:p>
            <w:pPr>
              <w:spacing w:line="360" w:lineRule="auto"/>
              <w:ind w:firstLine="480" w:firstLineChars="200"/>
              <w:jc w:val="left"/>
              <w:rPr>
                <w:rFonts w:hint="eastAsia"/>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设备安装过程主要产生施工噪声、施工人员生活污水、钻孔产生的粉尘、运输过程中产生扬尘等环境问题。</w:t>
            </w:r>
          </w:p>
          <w:p>
            <w:pPr>
              <w:spacing w:line="360" w:lineRule="auto"/>
              <w:jc w:val="left"/>
              <w:rPr>
                <w:rFonts w:hint="eastAsia"/>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二、运营期工艺流程和产排污环节</w:t>
            </w:r>
          </w:p>
          <w:p>
            <w:pPr>
              <w:spacing w:line="360" w:lineRule="auto"/>
              <w:ind w:firstLine="480" w:firstLineChars="200"/>
              <w:jc w:val="left"/>
              <w:rPr>
                <w:rFonts w:hint="eastAsia"/>
                <w:bCs/>
                <w:color w:val="000000" w:themeColor="text1"/>
                <w:sz w:val="24"/>
                <w:lang w:val="en-US" w:eastAsia="zh-CN"/>
                <w14:textFill>
                  <w14:solidFill>
                    <w14:schemeClr w14:val="tx1"/>
                  </w14:solidFill>
                </w14:textFill>
              </w:rPr>
            </w:pPr>
            <w:r>
              <w:rPr>
                <w:rFonts w:hint="eastAsia"/>
                <w:bCs/>
                <w:color w:val="000000" w:themeColor="text1"/>
                <w:sz w:val="24"/>
                <w:lang w:val="en-US" w:eastAsia="zh-CN"/>
                <w14:textFill>
                  <w14:solidFill>
                    <w14:schemeClr w14:val="tx1"/>
                  </w14:solidFill>
                </w14:textFill>
              </w:rPr>
              <w:t>1、变压器箱体外壳生产工艺流程及排污环节</w:t>
            </w:r>
          </w:p>
          <w:p>
            <w:pPr>
              <w:spacing w:line="360" w:lineRule="auto"/>
              <w:ind w:firstLine="480" w:firstLineChars="200"/>
              <w:jc w:val="left"/>
              <w:rPr>
                <w:rFonts w:hint="eastAsia"/>
                <w:bCs/>
                <w:color w:val="000000" w:themeColor="text1"/>
                <w:sz w:val="24"/>
                <w:lang w:eastAsia="zh-CN"/>
                <w14:textFill>
                  <w14:solidFill>
                    <w14:schemeClr w14:val="tx1"/>
                  </w14:solidFill>
                </w14:textFill>
              </w:rPr>
            </w:pPr>
            <w:r>
              <w:rPr>
                <w:rFonts w:hint="eastAsia"/>
                <w:bCs/>
                <w:color w:val="000000" w:themeColor="text1"/>
                <w:sz w:val="24"/>
                <w14:textFill>
                  <w14:solidFill>
                    <w14:schemeClr w14:val="tx1"/>
                  </w14:solidFill>
                </w14:textFill>
              </w:rPr>
              <w:t>主要生产美式箱变壳体成套、华式箱变壳体成套</w:t>
            </w:r>
            <w:r>
              <w:rPr>
                <w:rFonts w:hint="eastAsia"/>
                <w:bCs/>
                <w:color w:val="000000" w:themeColor="text1"/>
                <w:sz w:val="24"/>
                <w:lang w:eastAsia="zh-CN"/>
                <w14:textFill>
                  <w14:solidFill>
                    <w14:schemeClr w14:val="tx1"/>
                  </w14:solidFill>
                </w14:textFill>
              </w:rPr>
              <w:t>，采用流水线生产方式，产线布局更加灵活；引进焊接机器人提高美变、华变外壳加工质量及加工效率，使用自动往复机喷粉生产线，大旋风塑粉回收，提高喷涂材料利用率，降低制造成本。</w:t>
            </w:r>
          </w:p>
          <w:p>
            <w:pPr>
              <w:spacing w:line="360" w:lineRule="auto"/>
              <w:ind w:firstLine="480" w:firstLineChars="200"/>
              <w:jc w:val="left"/>
              <w:rPr>
                <w:rFonts w:hint="eastAsia"/>
                <w:bCs/>
                <w:color w:val="000000" w:themeColor="text1"/>
                <w:sz w:val="24"/>
                <w:lang w:eastAsia="zh-CN"/>
                <w14:textFill>
                  <w14:solidFill>
                    <w14:schemeClr w14:val="tx1"/>
                  </w14:solidFill>
                </w14:textFill>
              </w:rPr>
            </w:pPr>
            <w:r>
              <w:rPr>
                <w:rFonts w:hint="eastAsia"/>
                <w:bCs/>
                <w:color w:val="000000" w:themeColor="text1"/>
                <w:sz w:val="24"/>
                <w14:textFill>
                  <w14:solidFill>
                    <w14:schemeClr w14:val="tx1"/>
                  </w14:solidFill>
                </w14:textFill>
              </w:rPr>
              <w:t>具体生产工艺流程及产污节点详见下图</w:t>
            </w:r>
            <w:r>
              <w:rPr>
                <w:rFonts w:hint="eastAsia"/>
                <w:bCs/>
                <w:color w:val="000000" w:themeColor="text1"/>
                <w:sz w:val="24"/>
                <w:lang w:eastAsia="zh-CN"/>
                <w14:textFill>
                  <w14:solidFill>
                    <w14:schemeClr w14:val="tx1"/>
                  </w14:solidFill>
                </w14:textFill>
              </w:rPr>
              <w:t>：</w:t>
            </w: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eastAsia"/>
                <w:bCs/>
                <w:color w:val="000000" w:themeColor="text1"/>
                <w:sz w:val="24"/>
                <w:lang w:eastAsia="zh-CN"/>
                <w14:textFill>
                  <w14:solidFill>
                    <w14:schemeClr w14:val="tx1"/>
                  </w14:solidFill>
                </w14:textFill>
              </w:rPr>
            </w:pPr>
          </w:p>
          <w:p>
            <w:pPr>
              <w:spacing w:line="360" w:lineRule="auto"/>
              <w:ind w:firstLine="480" w:firstLineChars="200"/>
              <w:jc w:val="left"/>
              <w:rPr>
                <w:rFonts w:hint="default"/>
                <w:bCs/>
                <w:color w:val="000000" w:themeColor="text1"/>
                <w:sz w:val="24"/>
                <w:lang w:val="en-US" w:eastAsia="zh-CN"/>
                <w14:textFill>
                  <w14:solidFill>
                    <w14:schemeClr w14:val="tx1"/>
                  </w14:solidFill>
                </w14:textFill>
              </w:rPr>
            </w:pPr>
          </w:p>
          <w:p>
            <w:pPr>
              <w:adjustRightInd w:val="0"/>
              <w:snapToGrid w:val="0"/>
              <w:spacing w:after="156" w:afterLines="50"/>
              <w:jc w:val="left"/>
              <w:rPr>
                <w:b/>
                <w:color w:val="000000" w:themeColor="text1"/>
                <w:szCs w:val="21"/>
                <w14:textFill>
                  <w14:solidFill>
                    <w14:schemeClr w14:val="tx1"/>
                  </w14:solidFill>
                </w14:textFill>
              </w:rPr>
            </w:pPr>
            <w:r>
              <w:rPr>
                <w:sz w:val="21"/>
              </w:rPr>
              <mc:AlternateContent>
                <mc:Choice Requires="wps">
                  <w:drawing>
                    <wp:anchor distT="0" distB="0" distL="114300" distR="114300" simplePos="0" relativeHeight="251660288" behindDoc="0" locked="0" layoutInCell="1" allowOverlap="1">
                      <wp:simplePos x="0" y="0"/>
                      <wp:positionH relativeFrom="column">
                        <wp:posOffset>113665</wp:posOffset>
                      </wp:positionH>
                      <wp:positionV relativeFrom="paragraph">
                        <wp:posOffset>3722370</wp:posOffset>
                      </wp:positionV>
                      <wp:extent cx="537845" cy="452755"/>
                      <wp:effectExtent l="4445" t="0" r="57150" b="14605"/>
                      <wp:wrapNone/>
                      <wp:docPr id="100" name="肘形连接符 100"/>
                      <wp:cNvGraphicFramePr/>
                      <a:graphic xmlns:a="http://schemas.openxmlformats.org/drawingml/2006/main">
                        <a:graphicData uri="http://schemas.microsoft.com/office/word/2010/wordprocessingShape">
                          <wps:wsp>
                            <wps:cNvCnPr/>
                            <wps:spPr>
                              <a:xfrm rot="5400000" flipV="1">
                                <a:off x="1506855" y="6769735"/>
                                <a:ext cx="537845" cy="452755"/>
                              </a:xfrm>
                              <a:prstGeom prst="bentConnector3">
                                <a:avLst>
                                  <a:gd name="adj1" fmla="val 50059"/>
                                </a:avLst>
                              </a:prstGeom>
                              <a:ln>
                                <a:solidFill>
                                  <a:schemeClr val="tx1">
                                    <a:alpha val="97000"/>
                                  </a:schemeClr>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4" type="#_x0000_t34" style="position:absolute;left:0pt;flip:y;margin-left:8.95pt;margin-top:293.1pt;height:35.65pt;width:42.35pt;rotation:-5898240f;z-index:251660288;mso-width-relative:page;mso-height-relative:page;" filled="f" stroked="t" coordsize="21600,21600" o:gfxdata="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IZfbFLZAAAACgEAAA8AAAAAAAAAAQAgAAAAIgAAAGRycy9k&#10;b3ducmV2LnhtbFBLAQIUABQAAAAIAIdO4kBK8QSZOgIAADoEAAAOAAAAAAAAAAEAIAAAACgBAABk&#10;cnMvZTJvRG9jLnhtbFBLBQYAAAAABgAGAFkBAADUBQAAAAA=&#10;" adj="10813">
                      <v:fill on="f" focussize="0,0"/>
                      <v:stroke color="#000000 [3213]" opacity="63569f" joinstyle="round" endarrow="block"/>
                      <v:imagedata o:title=""/>
                      <o:lock v:ext="edit" aspectratio="f"/>
                    </v:shape>
                  </w:pict>
                </mc:Fallback>
              </mc:AlternateContent>
            </w:r>
            <w:r>
              <w:rPr>
                <w:color w:val="000000" w:themeColor="text1"/>
                <w14:textFill>
                  <w14:solidFill>
                    <w14:schemeClr w14:val="tx1"/>
                  </w14:solidFill>
                </w14:textFill>
              </w:rPr>
              <mc:AlternateContent>
                <mc:Choice Requires="wpc">
                  <w:drawing>
                    <wp:inline distT="0" distB="0" distL="114300" distR="114300">
                      <wp:extent cx="5140325" cy="5417185"/>
                      <wp:effectExtent l="4445" t="0" r="17780" b="0"/>
                      <wp:docPr id="167" name="画布 873"/>
                      <wp:cNvGraphicFramePr/>
                      <a:graphic xmlns:a="http://schemas.openxmlformats.org/drawingml/2006/main">
                        <a:graphicData uri="http://schemas.microsoft.com/office/word/2010/wordprocessingCanvas">
                          <wpc:wpc>
                            <wpc:bg>
                              <a:noFill/>
                            </wpc:bg>
                            <wpc:whole>
                              <a:ln>
                                <a:noFill/>
                              </a:ln>
                            </wpc:whole>
                            <wps:wsp>
                              <wps:cNvPr id="78" name="矩形 884"/>
                              <wps:cNvSpPr/>
                              <wps:spPr>
                                <a:xfrm>
                                  <a:off x="552450" y="3575685"/>
                                  <a:ext cx="2821940" cy="424180"/>
                                </a:xfrm>
                                <a:prstGeom prst="rect">
                                  <a:avLst/>
                                </a:prstGeom>
                                <a:noFill/>
                                <a:ln w="9525" cap="flat" cmpd="sng">
                                  <a:solidFill>
                                    <a:srgbClr val="000000"/>
                                  </a:solidFill>
                                  <a:prstDash val="dash"/>
                                  <a:miter/>
                                  <a:headEnd type="none" w="med" len="med"/>
                                  <a:tailEnd type="none" w="med" len="med"/>
                                </a:ln>
                              </wps:spPr>
                              <wps:txbx>
                                <w:txbxContent>
                                  <w:p>
                                    <w:pPr>
                                      <w:rPr>
                                        <w:rFonts w:hint="default"/>
                                        <w:lang w:val="en-US" w:eastAsia="zh-CN"/>
                                      </w:rPr>
                                    </w:pPr>
                                  </w:p>
                                </w:txbxContent>
                              </wps:txbx>
                              <wps:bodyPr wrap="square" lIns="0" tIns="90000" rIns="0" bIns="0" upright="1"/>
                            </wps:wsp>
                            <wps:wsp>
                              <wps:cNvPr id="61" name="矩形 884"/>
                              <wps:cNvSpPr/>
                              <wps:spPr>
                                <a:xfrm>
                                  <a:off x="476250" y="712470"/>
                                  <a:ext cx="3821430" cy="575945"/>
                                </a:xfrm>
                                <a:prstGeom prst="rect">
                                  <a:avLst/>
                                </a:prstGeom>
                                <a:noFill/>
                                <a:ln w="9525" cap="flat" cmpd="sng">
                                  <a:solidFill>
                                    <a:srgbClr val="000000"/>
                                  </a:solidFill>
                                  <a:prstDash val="dash"/>
                                  <a:miter/>
                                  <a:headEnd type="none" w="med" len="med"/>
                                  <a:tailEnd type="none" w="med" len="med"/>
                                </a:ln>
                              </wps:spPr>
                              <wps:txbx>
                                <w:txbxContent>
                                  <w:p>
                                    <w:pPr>
                                      <w:rPr>
                                        <w:rFonts w:hint="default"/>
                                        <w:lang w:val="en-US" w:eastAsia="zh-CN"/>
                                      </w:rPr>
                                    </w:pPr>
                                  </w:p>
                                </w:txbxContent>
                              </wps:txbx>
                              <wps:bodyPr wrap="square" lIns="0" tIns="90000" rIns="0" bIns="0" upright="1"/>
                            </wps:wsp>
                            <wps:wsp>
                              <wps:cNvPr id="72" name="矩形 884"/>
                              <wps:cNvSpPr/>
                              <wps:spPr>
                                <a:xfrm>
                                  <a:off x="495300" y="1960245"/>
                                  <a:ext cx="2830830" cy="386080"/>
                                </a:xfrm>
                                <a:prstGeom prst="rect">
                                  <a:avLst/>
                                </a:prstGeom>
                                <a:noFill/>
                                <a:ln w="9525" cap="flat" cmpd="sng">
                                  <a:solidFill>
                                    <a:srgbClr val="000000"/>
                                  </a:solidFill>
                                  <a:prstDash val="dash"/>
                                  <a:miter/>
                                  <a:headEnd type="none" w="med" len="med"/>
                                  <a:tailEnd type="none" w="med" len="med"/>
                                </a:ln>
                              </wps:spPr>
                              <wps:txbx>
                                <w:txbxContent>
                                  <w:p>
                                    <w:pPr>
                                      <w:rPr>
                                        <w:rFonts w:hint="default"/>
                                        <w:lang w:val="en-US" w:eastAsia="zh-CN"/>
                                      </w:rPr>
                                    </w:pPr>
                                  </w:p>
                                </w:txbxContent>
                              </wps:txbx>
                              <wps:bodyPr wrap="square" lIns="0" tIns="90000" rIns="0" bIns="0" upright="1"/>
                            </wps:wsp>
                            <wps:wsp>
                              <wps:cNvPr id="138" name="矩形 884"/>
                              <wps:cNvSpPr/>
                              <wps:spPr>
                                <a:xfrm>
                                  <a:off x="666750" y="93345"/>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sz w:val="18"/>
                                        <w:szCs w:val="18"/>
                                        <w:lang w:val="en-US" w:eastAsia="zh-CN"/>
                                      </w:rPr>
                                    </w:pPr>
                                    <w:r>
                                      <w:rPr>
                                        <w:rFonts w:hint="eastAsia"/>
                                        <w:sz w:val="18"/>
                                        <w:szCs w:val="18"/>
                                        <w:lang w:val="en-US" w:eastAsia="zh-CN"/>
                                      </w:rPr>
                                      <w:t>激光下料</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（前舱板材）</w:t>
                                    </w:r>
                                  </w:p>
                                </w:txbxContent>
                              </wps:txbx>
                              <wps:bodyPr wrap="square" lIns="0" tIns="18000" rIns="0" bIns="0" upright="1"/>
                            </wps:wsp>
                            <wps:wsp>
                              <wps:cNvPr id="161" name="矩形 2072"/>
                              <wps:cNvSpPr/>
                              <wps:spPr>
                                <a:xfrm>
                                  <a:off x="4358640" y="114935"/>
                                  <a:ext cx="744220" cy="42545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sz w:val="18"/>
                                        <w:szCs w:val="18"/>
                                        <w:lang w:val="en-US" w:eastAsia="zh-CN"/>
                                      </w:rPr>
                                    </w:pPr>
                                    <w:r>
                                      <w:rPr>
                                        <w:rFonts w:hint="eastAsia"/>
                                        <w:sz w:val="18"/>
                                        <w:szCs w:val="18"/>
                                      </w:rPr>
                                      <w:t>噪音</w:t>
                                    </w:r>
                                    <w:r>
                                      <w:rPr>
                                        <w:rFonts w:hint="eastAsia"/>
                                        <w:sz w:val="18"/>
                                        <w:szCs w:val="18"/>
                                        <w:lang w:eastAsia="zh-CN"/>
                                      </w:rPr>
                                      <w:t>、</w:t>
                                    </w:r>
                                    <w:r>
                                      <w:rPr>
                                        <w:rFonts w:hint="eastAsia"/>
                                        <w:sz w:val="18"/>
                                        <w:szCs w:val="18"/>
                                        <w:lang w:val="en-US" w:eastAsia="zh-CN"/>
                                      </w:rPr>
                                      <w:t>固废</w:t>
                                    </w:r>
                                  </w:p>
                                  <w:p>
                                    <w:pPr>
                                      <w:jc w:val="center"/>
                                      <w:rPr>
                                        <w:rFonts w:hint="default" w:eastAsia="宋体"/>
                                        <w:sz w:val="18"/>
                                        <w:szCs w:val="18"/>
                                        <w:lang w:val="en-US" w:eastAsia="zh-CN"/>
                                      </w:rPr>
                                    </w:pPr>
                                    <w:r>
                                      <w:rPr>
                                        <w:rFonts w:hint="eastAsia"/>
                                        <w:sz w:val="18"/>
                                        <w:szCs w:val="18"/>
                                        <w:lang w:val="en-US" w:eastAsia="zh-CN"/>
                                      </w:rPr>
                                      <w:t>切割废气</w:t>
                                    </w:r>
                                  </w:p>
                                </w:txbxContent>
                              </wps:txbx>
                              <wps:bodyPr wrap="square" lIns="0" tIns="18000" rIns="0" bIns="0" upright="1"/>
                            </wps:wsp>
                            <wps:wsp>
                              <wps:cNvPr id="70" name="直线 2081"/>
                              <wps:cNvCnPr/>
                              <wps:spPr>
                                <a:xfrm flipH="1">
                                  <a:off x="1027430" y="506730"/>
                                  <a:ext cx="0" cy="288290"/>
                                </a:xfrm>
                                <a:prstGeom prst="line">
                                  <a:avLst/>
                                </a:prstGeom>
                                <a:ln w="6350" cap="flat" cmpd="sng">
                                  <a:solidFill>
                                    <a:srgbClr val="000000"/>
                                  </a:solidFill>
                                  <a:prstDash val="solid"/>
                                  <a:headEnd type="none" w="med" len="med"/>
                                  <a:tailEnd type="triangle" w="med" len="med"/>
                                </a:ln>
                              </wps:spPr>
                              <wps:bodyPr upright="1"/>
                            </wps:wsp>
                            <wps:wsp>
                              <wps:cNvPr id="18" name="矩形 884"/>
                              <wps:cNvSpPr/>
                              <wps:spPr>
                                <a:xfrm>
                                  <a:off x="0" y="4137660"/>
                                  <a:ext cx="461010" cy="45148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eastAsia"/>
                                        <w:sz w:val="18"/>
                                        <w:szCs w:val="18"/>
                                        <w:lang w:val="en-US" w:eastAsia="zh-CN"/>
                                      </w:rPr>
                                    </w:pPr>
                                    <w:r>
                                      <w:rPr>
                                        <w:rFonts w:hint="eastAsia"/>
                                        <w:sz w:val="18"/>
                                        <w:szCs w:val="18"/>
                                        <w:lang w:val="en-US" w:eastAsia="zh-CN"/>
                                      </w:rPr>
                                      <w:t>片散等</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lang w:val="en-US" w:eastAsia="zh-CN"/>
                                      </w:rPr>
                                    </w:pPr>
                                    <w:r>
                                      <w:rPr>
                                        <w:rFonts w:hint="eastAsia"/>
                                        <w:sz w:val="18"/>
                                        <w:szCs w:val="18"/>
                                        <w:lang w:val="en-US" w:eastAsia="zh-CN"/>
                                      </w:rPr>
                                      <w:t>外购件</w:t>
                                    </w:r>
                                  </w:p>
                                </w:txbxContent>
                              </wps:txbx>
                              <wps:bodyPr wrap="square" lIns="0" tIns="18000" rIns="0" bIns="0" upright="1"/>
                            </wps:wsp>
                            <wps:wsp>
                              <wps:cNvPr id="19" name="矩形 884"/>
                              <wps:cNvSpPr/>
                              <wps:spPr>
                                <a:xfrm>
                                  <a:off x="657225" y="798195"/>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eastAsia"/>
                                        <w:sz w:val="18"/>
                                        <w:szCs w:val="18"/>
                                        <w:lang w:val="en-US" w:eastAsia="zh-CN"/>
                                      </w:rPr>
                                    </w:pPr>
                                    <w:r>
                                      <w:rPr>
                                        <w:rFonts w:hint="eastAsia"/>
                                        <w:sz w:val="18"/>
                                        <w:szCs w:val="18"/>
                                        <w:lang w:val="en-US" w:eastAsia="zh-CN"/>
                                      </w:rPr>
                                      <w:t>折弯</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（前舱板材）</w:t>
                                    </w:r>
                                  </w:p>
                                </w:txbxContent>
                              </wps:txbx>
                              <wps:bodyPr wrap="square" lIns="0" tIns="18000" rIns="0" bIns="0" upright="1"/>
                            </wps:wsp>
                            <wps:wsp>
                              <wps:cNvPr id="20" name="直线 2081"/>
                              <wps:cNvCnPr/>
                              <wps:spPr>
                                <a:xfrm flipH="1">
                                  <a:off x="1017905" y="1202055"/>
                                  <a:ext cx="0" cy="288290"/>
                                </a:xfrm>
                                <a:prstGeom prst="line">
                                  <a:avLst/>
                                </a:prstGeom>
                                <a:ln w="6350" cap="flat" cmpd="sng">
                                  <a:solidFill>
                                    <a:srgbClr val="000000"/>
                                  </a:solidFill>
                                  <a:prstDash val="solid"/>
                                  <a:headEnd type="none" w="med" len="med"/>
                                  <a:tailEnd type="triangle" w="med" len="med"/>
                                </a:ln>
                              </wps:spPr>
                              <wps:bodyPr upright="1"/>
                            </wps:wsp>
                            <wps:wsp>
                              <wps:cNvPr id="24" name="矩形 884"/>
                              <wps:cNvSpPr/>
                              <wps:spPr>
                                <a:xfrm>
                                  <a:off x="657225" y="1483995"/>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前舱组对焊接</w:t>
                                    </w:r>
                                  </w:p>
                                </w:txbxContent>
                              </wps:txbx>
                              <wps:bodyPr wrap="square" lIns="0" tIns="18000" rIns="0" bIns="0" upright="1"/>
                            </wps:wsp>
                            <wps:wsp>
                              <wps:cNvPr id="25" name="直线 2081"/>
                              <wps:cNvCnPr/>
                              <wps:spPr>
                                <a:xfrm flipH="1">
                                  <a:off x="1027430" y="1754505"/>
                                  <a:ext cx="0" cy="288290"/>
                                </a:xfrm>
                                <a:prstGeom prst="line">
                                  <a:avLst/>
                                </a:prstGeom>
                                <a:ln w="6350" cap="flat" cmpd="sng">
                                  <a:solidFill>
                                    <a:srgbClr val="000000"/>
                                  </a:solidFill>
                                  <a:prstDash val="solid"/>
                                  <a:headEnd type="none" w="med" len="med"/>
                                  <a:tailEnd type="triangle" w="med" len="med"/>
                                </a:ln>
                              </wps:spPr>
                              <wps:bodyPr upright="1"/>
                            </wps:wsp>
                            <wps:wsp>
                              <wps:cNvPr id="27" name="矩形 884"/>
                              <wps:cNvSpPr/>
                              <wps:spPr>
                                <a:xfrm>
                                  <a:off x="1514475" y="102870"/>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sz w:val="18"/>
                                        <w:szCs w:val="18"/>
                                        <w:lang w:val="en-US" w:eastAsia="zh-CN"/>
                                      </w:rPr>
                                    </w:pPr>
                                    <w:r>
                                      <w:rPr>
                                        <w:rFonts w:hint="eastAsia"/>
                                        <w:sz w:val="18"/>
                                        <w:szCs w:val="18"/>
                                        <w:lang w:val="en-US" w:eastAsia="zh-CN"/>
                                      </w:rPr>
                                      <w:t>激光下料</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（油箱板材）</w:t>
                                    </w:r>
                                  </w:p>
                                </w:txbxContent>
                              </wps:txbx>
                              <wps:bodyPr wrap="square" lIns="0" tIns="18000" rIns="0" bIns="0" upright="1"/>
                            </wps:wsp>
                            <wps:wsp>
                              <wps:cNvPr id="28" name="直线 2081"/>
                              <wps:cNvCnPr/>
                              <wps:spPr>
                                <a:xfrm flipH="1">
                                  <a:off x="1875155" y="516255"/>
                                  <a:ext cx="0" cy="288290"/>
                                </a:xfrm>
                                <a:prstGeom prst="line">
                                  <a:avLst/>
                                </a:prstGeom>
                                <a:ln w="6350" cap="flat" cmpd="sng">
                                  <a:solidFill>
                                    <a:srgbClr val="000000"/>
                                  </a:solidFill>
                                  <a:prstDash val="solid"/>
                                  <a:headEnd type="none" w="med" len="med"/>
                                  <a:tailEnd type="triangle" w="med" len="med"/>
                                </a:ln>
                              </wps:spPr>
                              <wps:bodyPr upright="1"/>
                            </wps:wsp>
                            <wps:wsp>
                              <wps:cNvPr id="32" name="矩形 884"/>
                              <wps:cNvSpPr/>
                              <wps:spPr>
                                <a:xfrm>
                                  <a:off x="1504950" y="807720"/>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eastAsia"/>
                                        <w:sz w:val="18"/>
                                        <w:szCs w:val="18"/>
                                        <w:lang w:val="en-US" w:eastAsia="zh-CN"/>
                                      </w:rPr>
                                    </w:pPr>
                                    <w:r>
                                      <w:rPr>
                                        <w:rFonts w:hint="eastAsia"/>
                                        <w:sz w:val="18"/>
                                        <w:szCs w:val="18"/>
                                        <w:lang w:val="en-US" w:eastAsia="zh-CN"/>
                                      </w:rPr>
                                      <w:t>折弯</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（油箱板材）</w:t>
                                    </w:r>
                                  </w:p>
                                </w:txbxContent>
                              </wps:txbx>
                              <wps:bodyPr wrap="square" lIns="0" tIns="18000" rIns="0" bIns="0" upright="1"/>
                            </wps:wsp>
                            <wps:wsp>
                              <wps:cNvPr id="33" name="直线 2081"/>
                              <wps:cNvCnPr/>
                              <wps:spPr>
                                <a:xfrm flipH="1">
                                  <a:off x="1865630" y="1211580"/>
                                  <a:ext cx="0" cy="288290"/>
                                </a:xfrm>
                                <a:prstGeom prst="line">
                                  <a:avLst/>
                                </a:prstGeom>
                                <a:ln w="6350" cap="flat" cmpd="sng">
                                  <a:solidFill>
                                    <a:srgbClr val="000000"/>
                                  </a:solidFill>
                                  <a:prstDash val="solid"/>
                                  <a:headEnd type="none" w="med" len="med"/>
                                  <a:tailEnd type="triangle" w="med" len="med"/>
                                </a:ln>
                              </wps:spPr>
                              <wps:bodyPr upright="1"/>
                            </wps:wsp>
                            <wps:wsp>
                              <wps:cNvPr id="34" name="矩形 884"/>
                              <wps:cNvSpPr/>
                              <wps:spPr>
                                <a:xfrm>
                                  <a:off x="1504950" y="1493520"/>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油箱组对焊接</w:t>
                                    </w:r>
                                  </w:p>
                                </w:txbxContent>
                              </wps:txbx>
                              <wps:bodyPr wrap="square" lIns="0" tIns="18000" rIns="0" bIns="0" upright="1"/>
                            </wps:wsp>
                            <wps:wsp>
                              <wps:cNvPr id="36" name="矩形 884"/>
                              <wps:cNvSpPr/>
                              <wps:spPr>
                                <a:xfrm>
                                  <a:off x="1504950" y="2487930"/>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油箱试漏</w:t>
                                    </w:r>
                                  </w:p>
                                </w:txbxContent>
                              </wps:txbx>
                              <wps:bodyPr wrap="square" lIns="0" tIns="18000" rIns="0" bIns="0" upright="1"/>
                            </wps:wsp>
                            <wps:wsp>
                              <wps:cNvPr id="37" name="直线 2081"/>
                              <wps:cNvCnPr/>
                              <wps:spPr>
                                <a:xfrm flipH="1">
                                  <a:off x="1860550" y="2756535"/>
                                  <a:ext cx="5080" cy="170815"/>
                                </a:xfrm>
                                <a:prstGeom prst="line">
                                  <a:avLst/>
                                </a:prstGeom>
                                <a:ln w="6350" cap="flat" cmpd="sng">
                                  <a:solidFill>
                                    <a:srgbClr val="000000"/>
                                  </a:solidFill>
                                  <a:prstDash val="solid"/>
                                  <a:headEnd type="none" w="med" len="med"/>
                                  <a:tailEnd type="triangle" w="med" len="med"/>
                                </a:ln>
                              </wps:spPr>
                              <wps:bodyPr upright="1"/>
                            </wps:wsp>
                            <wps:wsp>
                              <wps:cNvPr id="38" name="矩形 884"/>
                              <wps:cNvSpPr/>
                              <wps:spPr>
                                <a:xfrm>
                                  <a:off x="1476375" y="3663315"/>
                                  <a:ext cx="784225"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喷粉</w:t>
                                    </w:r>
                                  </w:p>
                                </w:txbxContent>
                              </wps:txbx>
                              <wps:bodyPr wrap="square" lIns="0" tIns="18000" rIns="0" bIns="0" upright="1"/>
                            </wps:wsp>
                            <wps:wsp>
                              <wps:cNvPr id="39" name="矩形 884"/>
                              <wps:cNvSpPr/>
                              <wps:spPr>
                                <a:xfrm>
                                  <a:off x="2428875" y="102870"/>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sz w:val="18"/>
                                        <w:szCs w:val="18"/>
                                        <w:lang w:val="en-US" w:eastAsia="zh-CN"/>
                                      </w:rPr>
                                    </w:pPr>
                                    <w:r>
                                      <w:rPr>
                                        <w:rFonts w:hint="eastAsia"/>
                                        <w:sz w:val="18"/>
                                        <w:szCs w:val="18"/>
                                        <w:lang w:val="en-US" w:eastAsia="zh-CN"/>
                                      </w:rPr>
                                      <w:t>激光下料</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（型材、板材）</w:t>
                                    </w:r>
                                  </w:p>
                                </w:txbxContent>
                              </wps:txbx>
                              <wps:bodyPr wrap="square" lIns="0" tIns="18000" rIns="0" bIns="0" upright="1"/>
                            </wps:wsp>
                            <wps:wsp>
                              <wps:cNvPr id="40" name="直线 2081"/>
                              <wps:cNvCnPr/>
                              <wps:spPr>
                                <a:xfrm flipH="1">
                                  <a:off x="2789555" y="516255"/>
                                  <a:ext cx="0" cy="288290"/>
                                </a:xfrm>
                                <a:prstGeom prst="line">
                                  <a:avLst/>
                                </a:prstGeom>
                                <a:ln w="6350" cap="flat" cmpd="sng">
                                  <a:solidFill>
                                    <a:srgbClr val="000000"/>
                                  </a:solidFill>
                                  <a:prstDash val="solid"/>
                                  <a:headEnd type="none" w="med" len="med"/>
                                  <a:tailEnd type="triangle" w="med" len="med"/>
                                </a:ln>
                              </wps:spPr>
                              <wps:bodyPr upright="1"/>
                            </wps:wsp>
                            <wps:wsp>
                              <wps:cNvPr id="41" name="矩形 884"/>
                              <wps:cNvSpPr/>
                              <wps:spPr>
                                <a:xfrm>
                                  <a:off x="2419350" y="807720"/>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底座组对</w:t>
                                    </w:r>
                                  </w:p>
                                </w:txbxContent>
                              </wps:txbx>
                              <wps:bodyPr wrap="square" lIns="0" tIns="90000" rIns="0" bIns="0" upright="1"/>
                            </wps:wsp>
                            <wps:wsp>
                              <wps:cNvPr id="42" name="直线 2081"/>
                              <wps:cNvCnPr/>
                              <wps:spPr>
                                <a:xfrm flipH="1">
                                  <a:off x="2780030" y="1211580"/>
                                  <a:ext cx="0" cy="288290"/>
                                </a:xfrm>
                                <a:prstGeom prst="line">
                                  <a:avLst/>
                                </a:prstGeom>
                                <a:ln w="6350" cap="flat" cmpd="sng">
                                  <a:solidFill>
                                    <a:srgbClr val="000000"/>
                                  </a:solidFill>
                                  <a:prstDash val="solid"/>
                                  <a:headEnd type="none" w="med" len="med"/>
                                  <a:tailEnd type="triangle" w="med" len="med"/>
                                </a:ln>
                              </wps:spPr>
                              <wps:bodyPr upright="1"/>
                            </wps:wsp>
                            <wps:wsp>
                              <wps:cNvPr id="43" name="矩形 884"/>
                              <wps:cNvSpPr/>
                              <wps:spPr>
                                <a:xfrm>
                                  <a:off x="2419350" y="1493520"/>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lang w:val="en-US" w:eastAsia="zh-CN"/>
                                      </w:rPr>
                                    </w:pPr>
                                    <w:r>
                                      <w:rPr>
                                        <w:rFonts w:hint="eastAsia"/>
                                        <w:sz w:val="18"/>
                                        <w:szCs w:val="18"/>
                                        <w:lang w:val="en-US" w:eastAsia="zh-CN"/>
                                      </w:rPr>
                                      <w:t>底座焊接</w:t>
                                    </w:r>
                                  </w:p>
                                </w:txbxContent>
                              </wps:txbx>
                              <wps:bodyPr wrap="square" lIns="0" tIns="18000" rIns="0" bIns="0" upright="1"/>
                            </wps:wsp>
                            <wps:wsp>
                              <wps:cNvPr id="44" name="直线 2081"/>
                              <wps:cNvCnPr/>
                              <wps:spPr>
                                <a:xfrm flipH="1">
                                  <a:off x="2789555" y="1764030"/>
                                  <a:ext cx="0" cy="288290"/>
                                </a:xfrm>
                                <a:prstGeom prst="line">
                                  <a:avLst/>
                                </a:prstGeom>
                                <a:ln w="6350" cap="flat" cmpd="sng">
                                  <a:solidFill>
                                    <a:srgbClr val="000000"/>
                                  </a:solidFill>
                                  <a:prstDash val="solid"/>
                                  <a:headEnd type="none" w="med" len="med"/>
                                  <a:tailEnd type="triangle" w="med" len="med"/>
                                </a:ln>
                              </wps:spPr>
                              <wps:bodyPr upright="1"/>
                            </wps:wsp>
                            <wps:wsp>
                              <wps:cNvPr id="45" name="矩形 884"/>
                              <wps:cNvSpPr/>
                              <wps:spPr>
                                <a:xfrm>
                                  <a:off x="2419350" y="2045970"/>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整形抛丸打磨</w:t>
                                    </w:r>
                                  </w:p>
                                  <w:p>
                                    <w:pPr>
                                      <w:rPr>
                                        <w:rFonts w:hint="default"/>
                                        <w:lang w:val="en-US" w:eastAsia="zh-CN"/>
                                      </w:rPr>
                                    </w:pPr>
                                  </w:p>
                                </w:txbxContent>
                              </wps:txbx>
                              <wps:bodyPr wrap="square" lIns="0" tIns="18000" rIns="0" bIns="0" upright="1"/>
                            </wps:wsp>
                            <wps:wsp>
                              <wps:cNvPr id="46" name="直线 2081"/>
                              <wps:cNvCnPr/>
                              <wps:spPr>
                                <a:xfrm flipH="1">
                                  <a:off x="3046730" y="2328545"/>
                                  <a:ext cx="3810" cy="1297305"/>
                                </a:xfrm>
                                <a:prstGeom prst="line">
                                  <a:avLst/>
                                </a:prstGeom>
                                <a:ln w="6350" cap="flat" cmpd="sng">
                                  <a:solidFill>
                                    <a:srgbClr val="000000"/>
                                  </a:solidFill>
                                  <a:prstDash val="solid"/>
                                  <a:headEnd type="none" w="med" len="med"/>
                                  <a:tailEnd type="triangle" w="med" len="med"/>
                                </a:ln>
                              </wps:spPr>
                              <wps:bodyPr upright="1"/>
                            </wps:wsp>
                            <wps:wsp>
                              <wps:cNvPr id="47" name="矩形 884"/>
                              <wps:cNvSpPr/>
                              <wps:spPr>
                                <a:xfrm>
                                  <a:off x="2390775" y="3640455"/>
                                  <a:ext cx="784225"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喷漆</w:t>
                                    </w:r>
                                  </w:p>
                                </w:txbxContent>
                              </wps:txbx>
                              <wps:bodyPr wrap="square" lIns="0" tIns="18000" rIns="0" bIns="0" upright="1"/>
                            </wps:wsp>
                            <wps:wsp>
                              <wps:cNvPr id="50" name="直线 2081"/>
                              <wps:cNvCnPr/>
                              <wps:spPr>
                                <a:xfrm flipV="1">
                                  <a:off x="3161030" y="299720"/>
                                  <a:ext cx="720090" cy="0"/>
                                </a:xfrm>
                                <a:prstGeom prst="line">
                                  <a:avLst/>
                                </a:prstGeom>
                                <a:ln w="6350" cap="flat" cmpd="sng">
                                  <a:solidFill>
                                    <a:srgbClr val="000000"/>
                                  </a:solidFill>
                                  <a:prstDash val="solid"/>
                                  <a:headEnd type="none" w="med" len="med"/>
                                  <a:tailEnd type="none" w="med" len="med"/>
                                </a:ln>
                              </wps:spPr>
                              <wps:bodyPr upright="1"/>
                            </wps:wsp>
                            <wps:wsp>
                              <wps:cNvPr id="51" name="直线 2081"/>
                              <wps:cNvCnPr/>
                              <wps:spPr>
                                <a:xfrm flipH="1">
                                  <a:off x="3894455" y="297180"/>
                                  <a:ext cx="0" cy="522000"/>
                                </a:xfrm>
                                <a:prstGeom prst="line">
                                  <a:avLst/>
                                </a:prstGeom>
                                <a:ln w="6350" cap="flat" cmpd="sng">
                                  <a:solidFill>
                                    <a:srgbClr val="000000"/>
                                  </a:solidFill>
                                  <a:prstDash val="solid"/>
                                  <a:headEnd type="none" w="med" len="med"/>
                                  <a:tailEnd type="triangle" w="med" len="med"/>
                                </a:ln>
                              </wps:spPr>
                              <wps:bodyPr upright="1"/>
                            </wps:wsp>
                            <wps:wsp>
                              <wps:cNvPr id="52" name="矩形 884"/>
                              <wps:cNvSpPr/>
                              <wps:spPr>
                                <a:xfrm>
                                  <a:off x="3505200" y="807720"/>
                                  <a:ext cx="717550" cy="4044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板材折弯</w:t>
                                    </w:r>
                                  </w:p>
                                </w:txbxContent>
                              </wps:txbx>
                              <wps:bodyPr wrap="square" lIns="0" tIns="90000" rIns="0" bIns="0" upright="1"/>
                            </wps:wsp>
                            <wps:wsp>
                              <wps:cNvPr id="53" name="直线 2081"/>
                              <wps:cNvCnPr/>
                              <wps:spPr>
                                <a:xfrm flipH="1">
                                  <a:off x="3141980" y="1014095"/>
                                  <a:ext cx="376555" cy="0"/>
                                </a:xfrm>
                                <a:prstGeom prst="line">
                                  <a:avLst/>
                                </a:prstGeom>
                                <a:ln w="6350" cap="flat" cmpd="sng">
                                  <a:solidFill>
                                    <a:srgbClr val="000000"/>
                                  </a:solidFill>
                                  <a:prstDash val="solid"/>
                                  <a:headEnd type="none" w="med" len="med"/>
                                  <a:tailEnd type="triangle" w="med" len="med"/>
                                </a:ln>
                              </wps:spPr>
                              <wps:bodyPr upright="1"/>
                            </wps:wsp>
                            <wps:wsp>
                              <wps:cNvPr id="54" name="矩形 884"/>
                              <wps:cNvSpPr/>
                              <wps:spPr>
                                <a:xfrm>
                                  <a:off x="305435" y="4899660"/>
                                  <a:ext cx="3011805" cy="29019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总装</w:t>
                                    </w:r>
                                  </w:p>
                                </w:txbxContent>
                              </wps:txbx>
                              <wps:bodyPr wrap="square" lIns="0" tIns="54000" rIns="0" bIns="0" upright="1"/>
                            </wps:wsp>
                            <wps:wsp>
                              <wps:cNvPr id="55" name="直线 2081"/>
                              <wps:cNvCnPr/>
                              <wps:spPr>
                                <a:xfrm flipH="1">
                                  <a:off x="1875155" y="4017645"/>
                                  <a:ext cx="0" cy="288290"/>
                                </a:xfrm>
                                <a:prstGeom prst="line">
                                  <a:avLst/>
                                </a:prstGeom>
                                <a:ln w="6350" cap="flat" cmpd="sng">
                                  <a:solidFill>
                                    <a:srgbClr val="000000"/>
                                  </a:solidFill>
                                  <a:prstDash val="solid"/>
                                  <a:headEnd type="none" w="med" len="med"/>
                                  <a:tailEnd type="triangle" w="med" len="med"/>
                                </a:ln>
                              </wps:spPr>
                              <wps:bodyPr upright="1"/>
                            </wps:wsp>
                            <wps:wsp>
                              <wps:cNvPr id="56" name="直线 2081"/>
                              <wps:cNvCnPr/>
                              <wps:spPr>
                                <a:xfrm flipH="1">
                                  <a:off x="2799080" y="4008120"/>
                                  <a:ext cx="0" cy="288290"/>
                                </a:xfrm>
                                <a:prstGeom prst="line">
                                  <a:avLst/>
                                </a:prstGeom>
                                <a:ln w="6350" cap="flat" cmpd="sng">
                                  <a:solidFill>
                                    <a:srgbClr val="000000"/>
                                  </a:solidFill>
                                  <a:prstDash val="solid"/>
                                  <a:headEnd type="none" w="med" len="med"/>
                                  <a:tailEnd type="triangle" w="med" len="med"/>
                                </a:ln>
                              </wps:spPr>
                              <wps:bodyPr upright="1"/>
                            </wps:wsp>
                            <wps:wsp>
                              <wps:cNvPr id="58" name="直线 2081"/>
                              <wps:cNvCnPr/>
                              <wps:spPr>
                                <a:xfrm flipH="1">
                                  <a:off x="360680" y="4602480"/>
                                  <a:ext cx="5715" cy="278765"/>
                                </a:xfrm>
                                <a:prstGeom prst="line">
                                  <a:avLst/>
                                </a:prstGeom>
                                <a:ln w="6350" cap="flat" cmpd="sng">
                                  <a:solidFill>
                                    <a:srgbClr val="000000"/>
                                  </a:solidFill>
                                  <a:prstDash val="solid"/>
                                  <a:headEnd type="none" w="med" len="med"/>
                                  <a:tailEnd type="triangle" w="med" len="med"/>
                                </a:ln>
                              </wps:spPr>
                              <wps:bodyPr upright="1"/>
                            </wps:wsp>
                            <wps:wsp>
                              <wps:cNvPr id="59" name="矩形 884"/>
                              <wps:cNvSpPr/>
                              <wps:spPr>
                                <a:xfrm>
                                  <a:off x="466725" y="55245"/>
                                  <a:ext cx="3536315" cy="508635"/>
                                </a:xfrm>
                                <a:prstGeom prst="rect">
                                  <a:avLst/>
                                </a:prstGeom>
                                <a:noFill/>
                                <a:ln w="9525" cap="flat" cmpd="sng">
                                  <a:solidFill>
                                    <a:srgbClr val="000000"/>
                                  </a:solidFill>
                                  <a:prstDash val="dash"/>
                                  <a:miter/>
                                  <a:headEnd type="none" w="med" len="med"/>
                                  <a:tailEnd type="none" w="med" len="med"/>
                                </a:ln>
                              </wps:spPr>
                              <wps:txbx>
                                <w:txbxContent>
                                  <w:p>
                                    <w:pPr>
                                      <w:rPr>
                                        <w:rFonts w:hint="default"/>
                                        <w:lang w:val="en-US" w:eastAsia="zh-CN"/>
                                      </w:rPr>
                                    </w:pPr>
                                  </w:p>
                                </w:txbxContent>
                              </wps:txbx>
                              <wps:bodyPr wrap="square" lIns="0" tIns="90000" rIns="0" bIns="0" upright="1"/>
                            </wps:wsp>
                            <wps:wsp>
                              <wps:cNvPr id="60" name="直线 2081"/>
                              <wps:cNvCnPr/>
                              <wps:spPr>
                                <a:xfrm flipV="1">
                                  <a:off x="4008755" y="329565"/>
                                  <a:ext cx="338455" cy="5715"/>
                                </a:xfrm>
                                <a:prstGeom prst="line">
                                  <a:avLst/>
                                </a:prstGeom>
                                <a:ln w="6350" cap="flat" cmpd="sng">
                                  <a:solidFill>
                                    <a:srgbClr val="000000"/>
                                  </a:solidFill>
                                  <a:prstDash val="dash"/>
                                  <a:headEnd type="none" w="med" len="med"/>
                                  <a:tailEnd type="triangle" w="med" len="med"/>
                                </a:ln>
                              </wps:spPr>
                              <wps:bodyPr upright="1"/>
                            </wps:wsp>
                            <wps:wsp>
                              <wps:cNvPr id="62" name="直线 2081"/>
                              <wps:cNvCnPr/>
                              <wps:spPr>
                                <a:xfrm flipV="1">
                                  <a:off x="4323080" y="1024890"/>
                                  <a:ext cx="338455" cy="5715"/>
                                </a:xfrm>
                                <a:prstGeom prst="line">
                                  <a:avLst/>
                                </a:prstGeom>
                                <a:ln w="6350" cap="flat" cmpd="sng">
                                  <a:solidFill>
                                    <a:srgbClr val="000000"/>
                                  </a:solidFill>
                                  <a:prstDash val="dash"/>
                                  <a:headEnd type="none" w="med" len="med"/>
                                  <a:tailEnd type="triangle" w="med" len="med"/>
                                </a:ln>
                              </wps:spPr>
                              <wps:bodyPr upright="1"/>
                            </wps:wsp>
                            <wps:wsp>
                              <wps:cNvPr id="63" name="矩形 2072"/>
                              <wps:cNvSpPr/>
                              <wps:spPr>
                                <a:xfrm>
                                  <a:off x="4663440" y="905510"/>
                                  <a:ext cx="459740"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p>
                                </w:txbxContent>
                              </wps:txbx>
                              <wps:bodyPr wrap="square" lIns="0" tIns="18000" rIns="0" bIns="0" upright="1"/>
                            </wps:wsp>
                            <wps:wsp>
                              <wps:cNvPr id="64" name="矩形 884"/>
                              <wps:cNvSpPr/>
                              <wps:spPr>
                                <a:xfrm>
                                  <a:off x="495300" y="1388745"/>
                                  <a:ext cx="2821940" cy="424180"/>
                                </a:xfrm>
                                <a:prstGeom prst="rect">
                                  <a:avLst/>
                                </a:prstGeom>
                                <a:noFill/>
                                <a:ln w="9525" cap="flat" cmpd="sng">
                                  <a:solidFill>
                                    <a:srgbClr val="000000"/>
                                  </a:solidFill>
                                  <a:prstDash val="dash"/>
                                  <a:miter/>
                                  <a:headEnd type="none" w="med" len="med"/>
                                  <a:tailEnd type="none" w="med" len="med"/>
                                </a:ln>
                              </wps:spPr>
                              <wps:txbx>
                                <w:txbxContent>
                                  <w:p>
                                    <w:pPr>
                                      <w:rPr>
                                        <w:rFonts w:hint="default"/>
                                        <w:lang w:val="en-US" w:eastAsia="zh-CN"/>
                                      </w:rPr>
                                    </w:pPr>
                                  </w:p>
                                </w:txbxContent>
                              </wps:txbx>
                              <wps:bodyPr wrap="square" lIns="0" tIns="90000" rIns="0" bIns="0" upright="1"/>
                            </wps:wsp>
                            <wps:wsp>
                              <wps:cNvPr id="65" name="直线 2081"/>
                              <wps:cNvCnPr/>
                              <wps:spPr>
                                <a:xfrm flipV="1">
                                  <a:off x="3332480" y="1624965"/>
                                  <a:ext cx="338455" cy="5715"/>
                                </a:xfrm>
                                <a:prstGeom prst="line">
                                  <a:avLst/>
                                </a:prstGeom>
                                <a:ln w="6350" cap="flat" cmpd="sng">
                                  <a:solidFill>
                                    <a:srgbClr val="000000"/>
                                  </a:solidFill>
                                  <a:prstDash val="dash"/>
                                  <a:headEnd type="none" w="med" len="med"/>
                                  <a:tailEnd type="triangle" w="med" len="med"/>
                                </a:ln>
                              </wps:spPr>
                              <wps:bodyPr upright="1"/>
                            </wps:wsp>
                            <wps:wsp>
                              <wps:cNvPr id="66" name="矩形 2072"/>
                              <wps:cNvSpPr/>
                              <wps:spPr>
                                <a:xfrm>
                                  <a:off x="3672840" y="1496060"/>
                                  <a:ext cx="868045"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焊接烟尘</w:t>
                                    </w:r>
                                  </w:p>
                                </w:txbxContent>
                              </wps:txbx>
                              <wps:bodyPr wrap="square" lIns="0" tIns="18000" rIns="0" bIns="0" upright="1"/>
                            </wps:wsp>
                            <wps:wsp>
                              <wps:cNvPr id="67" name="矩形 884"/>
                              <wps:cNvSpPr/>
                              <wps:spPr>
                                <a:xfrm>
                                  <a:off x="676275" y="2045970"/>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整形抛丸打磨</w:t>
                                    </w:r>
                                  </w:p>
                                  <w:p>
                                    <w:pPr>
                                      <w:rPr>
                                        <w:rFonts w:hint="default"/>
                                        <w:lang w:val="en-US" w:eastAsia="zh-CN"/>
                                      </w:rPr>
                                    </w:pPr>
                                  </w:p>
                                </w:txbxContent>
                              </wps:txbx>
                              <wps:bodyPr wrap="square" lIns="0" tIns="18000" rIns="0" bIns="0" upright="1"/>
                            </wps:wsp>
                            <wps:wsp>
                              <wps:cNvPr id="68" name="矩形 884"/>
                              <wps:cNvSpPr/>
                              <wps:spPr>
                                <a:xfrm>
                                  <a:off x="638175" y="3670935"/>
                                  <a:ext cx="784225"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喷粉</w:t>
                                    </w:r>
                                  </w:p>
                                </w:txbxContent>
                              </wps:txbx>
                              <wps:bodyPr wrap="square" lIns="0" tIns="18000" rIns="0" bIns="0" upright="1"/>
                            </wps:wsp>
                            <wps:wsp>
                              <wps:cNvPr id="69" name="直线 2081"/>
                              <wps:cNvCnPr/>
                              <wps:spPr>
                                <a:xfrm flipH="1">
                                  <a:off x="1027430" y="4030980"/>
                                  <a:ext cx="0" cy="288290"/>
                                </a:xfrm>
                                <a:prstGeom prst="line">
                                  <a:avLst/>
                                </a:prstGeom>
                                <a:ln w="6350" cap="flat" cmpd="sng">
                                  <a:solidFill>
                                    <a:srgbClr val="000000"/>
                                  </a:solidFill>
                                  <a:prstDash val="solid"/>
                                  <a:headEnd type="none" w="med" len="med"/>
                                  <a:tailEnd type="triangle" w="med" len="med"/>
                                </a:ln>
                              </wps:spPr>
                              <wps:bodyPr upright="1"/>
                            </wps:wsp>
                            <wps:wsp>
                              <wps:cNvPr id="71" name="直线 2081"/>
                              <wps:cNvCnPr>
                                <a:endCxn id="68" idx="0"/>
                              </wps:cNvCnPr>
                              <wps:spPr>
                                <a:xfrm flipH="1">
                                  <a:off x="1030605" y="2297430"/>
                                  <a:ext cx="6350" cy="1373505"/>
                                </a:xfrm>
                                <a:prstGeom prst="line">
                                  <a:avLst/>
                                </a:prstGeom>
                                <a:ln w="6350" cap="flat" cmpd="sng">
                                  <a:solidFill>
                                    <a:srgbClr val="000000"/>
                                  </a:solidFill>
                                  <a:prstDash val="solid"/>
                                  <a:headEnd type="none" w="med" len="med"/>
                                  <a:tailEnd type="triangle" w="med" len="med"/>
                                </a:ln>
                              </wps:spPr>
                              <wps:bodyPr upright="1"/>
                            </wps:wsp>
                            <wps:wsp>
                              <wps:cNvPr id="73" name="直线 2081"/>
                              <wps:cNvCnPr/>
                              <wps:spPr>
                                <a:xfrm flipV="1">
                                  <a:off x="3370580" y="2158365"/>
                                  <a:ext cx="338455" cy="5715"/>
                                </a:xfrm>
                                <a:prstGeom prst="line">
                                  <a:avLst/>
                                </a:prstGeom>
                                <a:ln w="6350" cap="flat" cmpd="sng">
                                  <a:solidFill>
                                    <a:srgbClr val="000000"/>
                                  </a:solidFill>
                                  <a:prstDash val="dash"/>
                                  <a:headEnd type="none" w="med" len="med"/>
                                  <a:tailEnd type="triangle" w="med" len="med"/>
                                </a:ln>
                              </wps:spPr>
                              <wps:bodyPr upright="1"/>
                            </wps:wsp>
                            <wps:wsp>
                              <wps:cNvPr id="74" name="矩形 2072"/>
                              <wps:cNvSpPr/>
                              <wps:spPr>
                                <a:xfrm>
                                  <a:off x="3710940" y="2029460"/>
                                  <a:ext cx="868045"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粉尘</w:t>
                                    </w:r>
                                  </w:p>
                                </w:txbxContent>
                              </wps:txbx>
                              <wps:bodyPr wrap="square" lIns="0" tIns="18000" rIns="0" bIns="0" upright="1"/>
                            </wps:wsp>
                            <wps:wsp>
                              <wps:cNvPr id="79" name="直线 2081"/>
                              <wps:cNvCnPr/>
                              <wps:spPr>
                                <a:xfrm flipV="1">
                                  <a:off x="3399155" y="3762375"/>
                                  <a:ext cx="338455" cy="5715"/>
                                </a:xfrm>
                                <a:prstGeom prst="line">
                                  <a:avLst/>
                                </a:prstGeom>
                                <a:ln w="6350" cap="flat" cmpd="sng">
                                  <a:solidFill>
                                    <a:srgbClr val="000000"/>
                                  </a:solidFill>
                                  <a:prstDash val="dash"/>
                                  <a:headEnd type="none" w="med" len="med"/>
                                  <a:tailEnd type="triangle" w="med" len="med"/>
                                </a:ln>
                              </wps:spPr>
                              <wps:bodyPr upright="1"/>
                            </wps:wsp>
                            <wps:wsp>
                              <wps:cNvPr id="80" name="矩形 2072"/>
                              <wps:cNvSpPr/>
                              <wps:spPr>
                                <a:xfrm>
                                  <a:off x="3749040" y="3641090"/>
                                  <a:ext cx="868045"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废气</w:t>
                                    </w:r>
                                  </w:p>
                                </w:txbxContent>
                              </wps:txbx>
                              <wps:bodyPr wrap="square" lIns="0" tIns="18000" rIns="0" bIns="0" upright="1"/>
                            </wps:wsp>
                            <wps:wsp>
                              <wps:cNvPr id="83" name="直线 2081"/>
                              <wps:cNvCnPr/>
                              <wps:spPr>
                                <a:xfrm flipH="1">
                                  <a:off x="1865630" y="1764030"/>
                                  <a:ext cx="0" cy="288290"/>
                                </a:xfrm>
                                <a:prstGeom prst="line">
                                  <a:avLst/>
                                </a:prstGeom>
                                <a:ln w="6350" cap="flat" cmpd="sng">
                                  <a:solidFill>
                                    <a:srgbClr val="000000"/>
                                  </a:solidFill>
                                  <a:prstDash val="solid"/>
                                  <a:headEnd type="none" w="med" len="med"/>
                                  <a:tailEnd type="triangle" w="med" len="med"/>
                                </a:ln>
                              </wps:spPr>
                              <wps:bodyPr upright="1"/>
                            </wps:wsp>
                            <wps:wsp>
                              <wps:cNvPr id="84" name="矩形 884"/>
                              <wps:cNvSpPr/>
                              <wps:spPr>
                                <a:xfrm>
                                  <a:off x="1514475" y="2045970"/>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整形抛丸打磨</w:t>
                                    </w:r>
                                  </w:p>
                                </w:txbxContent>
                              </wps:txbx>
                              <wps:bodyPr wrap="square" lIns="0" tIns="18000" rIns="0" bIns="0" upright="1"/>
                            </wps:wsp>
                            <wps:wsp>
                              <wps:cNvPr id="85" name="矩形 884"/>
                              <wps:cNvSpPr/>
                              <wps:spPr>
                                <a:xfrm>
                                  <a:off x="1476375" y="4333875"/>
                                  <a:ext cx="784225"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固化</w:t>
                                    </w:r>
                                  </w:p>
                                </w:txbxContent>
                              </wps:txbx>
                              <wps:bodyPr wrap="square" lIns="0" tIns="18000" rIns="0" bIns="0" upright="1"/>
                            </wps:wsp>
                            <wps:wsp>
                              <wps:cNvPr id="86" name="矩形 884"/>
                              <wps:cNvSpPr/>
                              <wps:spPr>
                                <a:xfrm>
                                  <a:off x="2390775" y="4311015"/>
                                  <a:ext cx="784225"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烘干</w:t>
                                    </w:r>
                                  </w:p>
                                </w:txbxContent>
                              </wps:txbx>
                              <wps:bodyPr wrap="square" lIns="0" tIns="18000" rIns="0" bIns="0" upright="1"/>
                            </wps:wsp>
                            <wps:wsp>
                              <wps:cNvPr id="87" name="矩形 884"/>
                              <wps:cNvSpPr/>
                              <wps:spPr>
                                <a:xfrm>
                                  <a:off x="638175" y="4341495"/>
                                  <a:ext cx="784225"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固化</w:t>
                                    </w:r>
                                  </w:p>
                                </w:txbxContent>
                              </wps:txbx>
                              <wps:bodyPr wrap="square" lIns="0" tIns="18000" rIns="0" bIns="0" upright="1"/>
                            </wps:wsp>
                            <wps:wsp>
                              <wps:cNvPr id="88" name="矩形 884"/>
                              <wps:cNvSpPr/>
                              <wps:spPr>
                                <a:xfrm>
                                  <a:off x="542925" y="4244340"/>
                                  <a:ext cx="2821940" cy="424180"/>
                                </a:xfrm>
                                <a:prstGeom prst="rect">
                                  <a:avLst/>
                                </a:prstGeom>
                                <a:noFill/>
                                <a:ln w="9525" cap="flat" cmpd="sng">
                                  <a:solidFill>
                                    <a:srgbClr val="000000"/>
                                  </a:solidFill>
                                  <a:prstDash val="dash"/>
                                  <a:miter/>
                                  <a:headEnd type="none" w="med" len="med"/>
                                  <a:tailEnd type="none" w="med" len="med"/>
                                </a:ln>
                              </wps:spPr>
                              <wps:txbx>
                                <w:txbxContent>
                                  <w:p>
                                    <w:pPr>
                                      <w:rPr>
                                        <w:rFonts w:hint="default"/>
                                        <w:lang w:val="en-US" w:eastAsia="zh-CN"/>
                                      </w:rPr>
                                    </w:pPr>
                                  </w:p>
                                </w:txbxContent>
                              </wps:txbx>
                              <wps:bodyPr wrap="square" lIns="0" tIns="90000" rIns="0" bIns="0" upright="1"/>
                            </wps:wsp>
                            <wps:wsp>
                              <wps:cNvPr id="89" name="直线 2081"/>
                              <wps:cNvCnPr/>
                              <wps:spPr>
                                <a:xfrm flipV="1">
                                  <a:off x="3380105" y="4440555"/>
                                  <a:ext cx="338455" cy="5715"/>
                                </a:xfrm>
                                <a:prstGeom prst="line">
                                  <a:avLst/>
                                </a:prstGeom>
                                <a:ln w="6350" cap="flat" cmpd="sng">
                                  <a:solidFill>
                                    <a:srgbClr val="000000"/>
                                  </a:solidFill>
                                  <a:prstDash val="dash"/>
                                  <a:headEnd type="none" w="med" len="med"/>
                                  <a:tailEnd type="triangle" w="med" len="med"/>
                                </a:ln>
                              </wps:spPr>
                              <wps:bodyPr upright="1"/>
                            </wps:wsp>
                            <wps:wsp>
                              <wps:cNvPr id="90" name="矩形 2072"/>
                              <wps:cNvSpPr/>
                              <wps:spPr>
                                <a:xfrm>
                                  <a:off x="3720465" y="4326890"/>
                                  <a:ext cx="868045"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废气</w:t>
                                    </w:r>
                                  </w:p>
                                </w:txbxContent>
                              </wps:txbx>
                              <wps:bodyPr wrap="square" lIns="0" tIns="18000" rIns="0" bIns="0" upright="1"/>
                            </wps:wsp>
                            <wps:wsp>
                              <wps:cNvPr id="91" name="直线 2081"/>
                              <wps:cNvCnPr/>
                              <wps:spPr>
                                <a:xfrm flipH="1">
                                  <a:off x="1856105" y="4587240"/>
                                  <a:ext cx="0" cy="288290"/>
                                </a:xfrm>
                                <a:prstGeom prst="line">
                                  <a:avLst/>
                                </a:prstGeom>
                                <a:ln w="6350" cap="flat" cmpd="sng">
                                  <a:solidFill>
                                    <a:srgbClr val="000000"/>
                                  </a:solidFill>
                                  <a:prstDash val="solid"/>
                                  <a:headEnd type="none" w="med" len="med"/>
                                  <a:tailEnd type="triangle" w="med" len="med"/>
                                </a:ln>
                              </wps:spPr>
                              <wps:bodyPr upright="1"/>
                            </wps:wsp>
                            <wps:wsp>
                              <wps:cNvPr id="92" name="直线 2081"/>
                              <wps:cNvCnPr/>
                              <wps:spPr>
                                <a:xfrm flipH="1">
                                  <a:off x="2780030" y="4608195"/>
                                  <a:ext cx="0" cy="288290"/>
                                </a:xfrm>
                                <a:prstGeom prst="line">
                                  <a:avLst/>
                                </a:prstGeom>
                                <a:ln w="6350" cap="flat" cmpd="sng">
                                  <a:solidFill>
                                    <a:srgbClr val="000000"/>
                                  </a:solidFill>
                                  <a:prstDash val="solid"/>
                                  <a:headEnd type="none" w="med" len="med"/>
                                  <a:tailEnd type="triangle" w="med" len="med"/>
                                </a:ln>
                              </wps:spPr>
                              <wps:bodyPr upright="1"/>
                            </wps:wsp>
                            <wps:wsp>
                              <wps:cNvPr id="93" name="直线 2081"/>
                              <wps:cNvCnPr/>
                              <wps:spPr>
                                <a:xfrm flipH="1">
                                  <a:off x="1008380" y="4600575"/>
                                  <a:ext cx="0" cy="288290"/>
                                </a:xfrm>
                                <a:prstGeom prst="line">
                                  <a:avLst/>
                                </a:prstGeom>
                                <a:ln w="6350" cap="flat" cmpd="sng">
                                  <a:solidFill>
                                    <a:srgbClr val="000000"/>
                                  </a:solidFill>
                                  <a:prstDash val="solid"/>
                                  <a:headEnd type="none" w="med" len="med"/>
                                  <a:tailEnd type="triangle" w="med" len="med"/>
                                </a:ln>
                              </wps:spPr>
                              <wps:bodyPr upright="1"/>
                            </wps:wsp>
                            <wps:wsp>
                              <wps:cNvPr id="94" name="直线 2081"/>
                              <wps:cNvCnPr/>
                              <wps:spPr>
                                <a:xfrm>
                                  <a:off x="1875155" y="2306955"/>
                                  <a:ext cx="635" cy="167005"/>
                                </a:xfrm>
                                <a:prstGeom prst="line">
                                  <a:avLst/>
                                </a:prstGeom>
                                <a:ln w="6350" cap="flat" cmpd="sng">
                                  <a:solidFill>
                                    <a:srgbClr val="000000"/>
                                  </a:solidFill>
                                  <a:prstDash val="solid"/>
                                  <a:headEnd type="none" w="med" len="med"/>
                                  <a:tailEnd type="triangle" w="med" len="med"/>
                                </a:ln>
                              </wps:spPr>
                              <wps:bodyPr upright="1"/>
                            </wps:wsp>
                            <wps:wsp>
                              <wps:cNvPr id="95" name="直线 2081"/>
                              <wps:cNvCnPr/>
                              <wps:spPr>
                                <a:xfrm flipV="1">
                                  <a:off x="3332480" y="5057775"/>
                                  <a:ext cx="338455" cy="5715"/>
                                </a:xfrm>
                                <a:prstGeom prst="line">
                                  <a:avLst/>
                                </a:prstGeom>
                                <a:ln w="6350" cap="flat" cmpd="sng">
                                  <a:solidFill>
                                    <a:srgbClr val="000000"/>
                                  </a:solidFill>
                                  <a:prstDash val="dash"/>
                                  <a:headEnd type="none" w="med" len="med"/>
                                  <a:tailEnd type="triangle" w="med" len="med"/>
                                </a:ln>
                              </wps:spPr>
                              <wps:bodyPr upright="1"/>
                            </wps:wsp>
                            <wps:wsp>
                              <wps:cNvPr id="96" name="矩形 2072"/>
                              <wps:cNvSpPr/>
                              <wps:spPr>
                                <a:xfrm>
                                  <a:off x="3672840" y="4934585"/>
                                  <a:ext cx="868045"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焊接烟尘</w:t>
                                    </w:r>
                                  </w:p>
                                </w:txbxContent>
                              </wps:txbx>
                              <wps:bodyPr wrap="square" lIns="0" tIns="18000" rIns="0" bIns="0" upright="1"/>
                            </wps:wsp>
                            <wps:wsp>
                              <wps:cNvPr id="75" name="矩形 884"/>
                              <wps:cNvSpPr/>
                              <wps:spPr>
                                <a:xfrm>
                                  <a:off x="1501140" y="2938145"/>
                                  <a:ext cx="717550" cy="25273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清洗</w:t>
                                    </w:r>
                                  </w:p>
                                </w:txbxContent>
                              </wps:txbx>
                              <wps:bodyPr wrap="square" lIns="0" tIns="18000" rIns="0" bIns="0" upright="1"/>
                            </wps:wsp>
                            <wps:wsp>
                              <wps:cNvPr id="76" name="直线 2081"/>
                              <wps:cNvCnPr>
                                <a:stCxn id="75" idx="2"/>
                                <a:endCxn id="77" idx="0"/>
                              </wps:cNvCnPr>
                              <wps:spPr>
                                <a:xfrm>
                                  <a:off x="1859915" y="3190875"/>
                                  <a:ext cx="7620" cy="138430"/>
                                </a:xfrm>
                                <a:prstGeom prst="line">
                                  <a:avLst/>
                                </a:prstGeom>
                                <a:ln w="6350" cap="flat" cmpd="sng">
                                  <a:solidFill>
                                    <a:srgbClr val="000000"/>
                                  </a:solidFill>
                                  <a:prstDash val="solid"/>
                                  <a:headEnd type="none" w="med" len="med"/>
                                  <a:tailEnd type="triangle" w="med" len="med"/>
                                </a:ln>
                              </wps:spPr>
                              <wps:bodyPr upright="1"/>
                            </wps:wsp>
                            <wps:wsp>
                              <wps:cNvPr id="77" name="矩形 884"/>
                              <wps:cNvSpPr/>
                              <wps:spPr>
                                <a:xfrm>
                                  <a:off x="1508760" y="3329305"/>
                                  <a:ext cx="717550" cy="199390"/>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烘干</w:t>
                                    </w:r>
                                  </w:p>
                                </w:txbxContent>
                              </wps:txbx>
                              <wps:bodyPr wrap="square" lIns="0" tIns="18000" rIns="0" bIns="0" upright="1"/>
                            </wps:wsp>
                            <wps:wsp>
                              <wps:cNvPr id="81" name="直线 2081"/>
                              <wps:cNvCnPr/>
                              <wps:spPr>
                                <a:xfrm>
                                  <a:off x="1885315" y="3521710"/>
                                  <a:ext cx="7620" cy="138430"/>
                                </a:xfrm>
                                <a:prstGeom prst="line">
                                  <a:avLst/>
                                </a:prstGeom>
                                <a:ln w="6350" cap="flat" cmpd="sng">
                                  <a:solidFill>
                                    <a:srgbClr val="000000"/>
                                  </a:solidFill>
                                  <a:prstDash val="solid"/>
                                  <a:headEnd type="none" w="med" len="med"/>
                                  <a:tailEnd type="triangle" w="med" len="med"/>
                                </a:ln>
                              </wps:spPr>
                              <wps:bodyPr upright="1"/>
                            </wps:wsp>
                            <wps:wsp>
                              <wps:cNvPr id="82" name="矩形 884"/>
                              <wps:cNvSpPr/>
                              <wps:spPr>
                                <a:xfrm>
                                  <a:off x="34290" y="3205480"/>
                                  <a:ext cx="461010" cy="451485"/>
                                </a:xfrm>
                                <a:prstGeom prst="rect">
                                  <a:avLst/>
                                </a:prstGeom>
                                <a:solidFill>
                                  <a:srgbClr val="D9D9D9">
                                    <a:alpha val="39999"/>
                                  </a:srgbClr>
                                </a:solidFill>
                                <a:ln w="9525" cap="flat" cmpd="sng">
                                  <a:solidFill>
                                    <a:srgbClr val="000000"/>
                                  </a:solidFill>
                                  <a:prstDash val="solid"/>
                                  <a:miter/>
                                  <a:headEnd type="none" w="med" len="med"/>
                                  <a:tailEnd type="none" w="med" len="med"/>
                                </a:ln>
                              </wps:spPr>
                              <wps:txbx>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lang w:val="en-US" w:eastAsia="zh-CN"/>
                                      </w:rPr>
                                    </w:pPr>
                                    <w:r>
                                      <w:rPr>
                                        <w:rFonts w:hint="eastAsia"/>
                                        <w:lang w:val="en-US" w:eastAsia="zh-CN"/>
                                      </w:rPr>
                                      <w:t>天然气燃烧机</w:t>
                                    </w:r>
                                  </w:p>
                                </w:txbxContent>
                              </wps:txbx>
                              <wps:bodyPr wrap="square" lIns="0" tIns="18000" rIns="0" bIns="0" upright="1"/>
                            </wps:wsp>
                            <wps:wsp>
                              <wps:cNvPr id="97" name="直接箭头连接符 97"/>
                              <wps:cNvCnPr>
                                <a:stCxn id="82" idx="3"/>
                                <a:endCxn id="77" idx="1"/>
                              </wps:cNvCnPr>
                              <wps:spPr>
                                <a:xfrm flipV="1">
                                  <a:off x="495300" y="3429000"/>
                                  <a:ext cx="1013460" cy="2540"/>
                                </a:xfrm>
                                <a:prstGeom prst="straightConnector1">
                                  <a:avLst/>
                                </a:prstGeom>
                                <a:ln w="12700" cmpd="sng">
                                  <a:solidFill>
                                    <a:schemeClr val="tx1"/>
                                  </a:solidFill>
                                  <a:prstDash val="solid"/>
                                  <a:tailEnd type="triangle" w="sm" len="lg"/>
                                </a:ln>
                              </wps:spPr>
                              <wps:style>
                                <a:lnRef idx="1">
                                  <a:schemeClr val="accent1"/>
                                </a:lnRef>
                                <a:fillRef idx="0">
                                  <a:schemeClr val="accent1"/>
                                </a:fillRef>
                                <a:effectRef idx="0">
                                  <a:schemeClr val="accent1"/>
                                </a:effectRef>
                                <a:fontRef idx="minor">
                                  <a:schemeClr val="tx1"/>
                                </a:fontRef>
                              </wps:style>
                              <wps:bodyPr/>
                            </wps:wsp>
                            <wps:wsp>
                              <wps:cNvPr id="98" name="直线 2081"/>
                              <wps:cNvCnPr/>
                              <wps:spPr>
                                <a:xfrm flipH="1" flipV="1">
                                  <a:off x="248920" y="2799080"/>
                                  <a:ext cx="1905" cy="396875"/>
                                </a:xfrm>
                                <a:prstGeom prst="line">
                                  <a:avLst/>
                                </a:prstGeom>
                                <a:ln w="6350" cap="flat" cmpd="sng">
                                  <a:solidFill>
                                    <a:srgbClr val="000000"/>
                                  </a:solidFill>
                                  <a:prstDash val="dash"/>
                                  <a:headEnd type="none" w="med" len="med"/>
                                  <a:tailEnd type="triangle" w="med" len="med"/>
                                </a:ln>
                              </wps:spPr>
                              <wps:bodyPr upright="1"/>
                            </wps:wsp>
                            <wps:wsp>
                              <wps:cNvPr id="99" name="矩形 2072"/>
                              <wps:cNvSpPr/>
                              <wps:spPr>
                                <a:xfrm>
                                  <a:off x="0" y="2575560"/>
                                  <a:ext cx="652780"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default" w:eastAsia="宋体"/>
                                        <w:sz w:val="18"/>
                                        <w:szCs w:val="18"/>
                                        <w:lang w:val="en-US" w:eastAsia="zh-CN"/>
                                      </w:rPr>
                                    </w:pPr>
                                    <w:r>
                                      <w:rPr>
                                        <w:rFonts w:hint="eastAsia"/>
                                        <w:sz w:val="18"/>
                                        <w:szCs w:val="18"/>
                                        <w:lang w:val="en-US" w:eastAsia="zh-CN"/>
                                      </w:rPr>
                                      <w:t>废 气</w:t>
                                    </w:r>
                                  </w:p>
                                </w:txbxContent>
                              </wps:txbx>
                              <wps:bodyPr wrap="square" lIns="0" tIns="18000" rIns="0" bIns="0" upright="1"/>
                            </wps:wsp>
                            <wps:wsp>
                              <wps:cNvPr id="101" name="直线 2081"/>
                              <wps:cNvCnPr/>
                              <wps:spPr>
                                <a:xfrm flipV="1">
                                  <a:off x="2207260" y="3037205"/>
                                  <a:ext cx="338455" cy="5715"/>
                                </a:xfrm>
                                <a:prstGeom prst="line">
                                  <a:avLst/>
                                </a:prstGeom>
                                <a:ln w="6350" cap="flat" cmpd="sng">
                                  <a:solidFill>
                                    <a:srgbClr val="000000"/>
                                  </a:solidFill>
                                  <a:prstDash val="dash"/>
                                  <a:headEnd type="none" w="med" len="med"/>
                                  <a:tailEnd type="triangle" w="med" len="med"/>
                                </a:ln>
                              </wps:spPr>
                              <wps:bodyPr upright="1"/>
                            </wps:wsp>
                            <wps:wsp>
                              <wps:cNvPr id="102" name="矩形 2072"/>
                              <wps:cNvSpPr/>
                              <wps:spPr>
                                <a:xfrm>
                                  <a:off x="2568575" y="2929255"/>
                                  <a:ext cx="369570" cy="254000"/>
                                </a:xfrm>
                                <a:prstGeom prst="rect">
                                  <a:avLst/>
                                </a:prstGeom>
                                <a:solidFill>
                                  <a:srgbClr val="7F7F7F">
                                    <a:alpha val="50000"/>
                                  </a:srgbClr>
                                </a:solidFill>
                                <a:ln w="9525" cap="flat" cmpd="sng">
                                  <a:solidFill>
                                    <a:srgbClr val="000000"/>
                                  </a:solidFill>
                                  <a:prstDash val="dash"/>
                                  <a:miter/>
                                  <a:headEnd type="none" w="med" len="med"/>
                                  <a:tailEnd type="none" w="med" len="med"/>
                                </a:ln>
                              </wps:spPr>
                              <wps:txbx>
                                <w:txbxContent>
                                  <w:p>
                                    <w:pPr>
                                      <w:jc w:val="center"/>
                                      <w:rPr>
                                        <w:rFonts w:hint="eastAsia" w:eastAsia="宋体"/>
                                        <w:sz w:val="18"/>
                                        <w:szCs w:val="18"/>
                                        <w:lang w:val="en-US" w:eastAsia="zh-CN"/>
                                      </w:rPr>
                                    </w:pPr>
                                    <w:r>
                                      <w:rPr>
                                        <w:rFonts w:hint="eastAsia" w:eastAsia="宋体"/>
                                        <w:sz w:val="18"/>
                                        <w:szCs w:val="18"/>
                                        <w:lang w:eastAsia="zh-CN"/>
                                      </w:rPr>
                                      <w:t>废</w:t>
                                    </w:r>
                                    <w:r>
                                      <w:rPr>
                                        <w:rFonts w:hint="eastAsia" w:eastAsia="宋体"/>
                                        <w:sz w:val="18"/>
                                        <w:szCs w:val="18"/>
                                        <w:lang w:val="en-US" w:eastAsia="zh-CN"/>
                                      </w:rPr>
                                      <w:t xml:space="preserve"> </w:t>
                                    </w:r>
                                    <w:r>
                                      <w:rPr>
                                        <w:rFonts w:hint="eastAsia" w:eastAsia="宋体"/>
                                        <w:sz w:val="18"/>
                                        <w:szCs w:val="18"/>
                                        <w:lang w:eastAsia="zh-CN"/>
                                      </w:rPr>
                                      <w:t>水</w:t>
                                    </w:r>
                                  </w:p>
                                </w:txbxContent>
                              </wps:txbx>
                              <wps:bodyPr wrap="square" lIns="0" tIns="18000" rIns="0" bIns="0" upright="1"/>
                            </wps:wsp>
                          </wpc:wpc>
                        </a:graphicData>
                      </a:graphic>
                    </wp:inline>
                  </w:drawing>
                </mc:Choice>
                <mc:Fallback>
                  <w:pict>
                    <v:group id="画布 873" o:spid="_x0000_s1026" o:spt="203" style="height:426.55pt;width:404.75pt;" coordsize="5140325,5417185" editas="canvas" o:gfxdata="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">
                      <o:lock v:ext="edit" aspectratio="f"/>
                      <v:shape id="画布 873" o:spid="_x0000_s1026" style="position:absolute;left:0;top:0;height:5417185;width:5140325;" filled="f" stroked="f" coordsize="21600,21600" o:gfxdata="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">
                        <v:fill on="f" focussize="0,0"/>
                        <v:stroke on="f"/>
                        <v:imagedata o:title=""/>
                        <o:lock v:ext="edit" aspectratio="f"/>
                      </v:shape>
                      <v:rect id="矩形 884" o:spid="_x0000_s1026" o:spt="1" style="position:absolute;left:552450;top:3575685;height:424180;width:2821940;" filled="f" stroked="t" coordsize="21600,21600" o:gfxdata="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oXrvstUAAAAFAQAADwAAAAAAAAABACAAAAAiAAAAZHJzL2Rvd25yZXYueG1sUEsBAhQAFAAAAAgA&#10;h07iQOrfp5koAgAAQwQAAA4AAAAAAAAAAQAgAAAAJAEAAGRycy9lMm9Eb2MueG1sUEsFBgAAAAAG&#10;AAYAWQEAAL4FAAAAAA==&#10;">
                        <v:fill on="f" focussize="0,0"/>
                        <v:stroke color="#000000" joinstyle="miter" dashstyle="dash"/>
                        <v:imagedata o:title=""/>
                        <o:lock v:ext="edit" aspectratio="f"/>
                        <v:textbox inset="0mm,2.5mm,0mm,0mm">
                          <w:txbxContent>
                            <w:p>
                              <w:pPr>
                                <w:rPr>
                                  <w:rFonts w:hint="default"/>
                                  <w:lang w:val="en-US" w:eastAsia="zh-CN"/>
                                </w:rPr>
                              </w:pPr>
                            </w:p>
                          </w:txbxContent>
                        </v:textbox>
                      </v:rect>
                      <v:rect id="矩形 884" o:spid="_x0000_s1026" o:spt="1" style="position:absolute;left:476250;top:712470;height:575945;width:3821430;" filled="f" stroked="t" coordsize="21600,21600" o:gfxdata="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h&#10;eu+y1QAAAAUBAAAPAAAAAAAAAAEAIAAAACIAAABkcnMvZG93bnJldi54bWxQSwECFAAUAAAACACH&#10;TuJAemHbLicCAABCBAAADgAAAAAAAAABACAAAAAkAQAAZHJzL2Uyb0RvYy54bWxQSwUGAAAAAAYA&#10;BgBZAQAAvQUAAAAA&#10;">
                        <v:fill on="f" focussize="0,0"/>
                        <v:stroke color="#000000" joinstyle="miter" dashstyle="dash"/>
                        <v:imagedata o:title=""/>
                        <o:lock v:ext="edit" aspectratio="f"/>
                        <v:textbox inset="0mm,2.5mm,0mm,0mm">
                          <w:txbxContent>
                            <w:p>
                              <w:pPr>
                                <w:rPr>
                                  <w:rFonts w:hint="default"/>
                                  <w:lang w:val="en-US" w:eastAsia="zh-CN"/>
                                </w:rPr>
                              </w:pPr>
                            </w:p>
                          </w:txbxContent>
                        </v:textbox>
                      </v:rect>
                      <v:rect id="矩形 884" o:spid="_x0000_s1026" o:spt="1" style="position:absolute;left:495300;top:1960245;height:386080;width:2830830;" filled="f" stroked="t" coordsize="21600,21600" o:gfxdata="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h&#10;eu+y1QAAAAUBAAAPAAAAAAAAAAEAIAAAACIAAABkcnMvZG93bnJldi54bWxQSwECFAAUAAAACACH&#10;TuJAIzgPiCcCAABDBAAADgAAAAAAAAABACAAAAAkAQAAZHJzL2Uyb0RvYy54bWxQSwUGAAAAAAYA&#10;BgBZAQAAvQUAAAAA&#10;">
                        <v:fill on="f" focussize="0,0"/>
                        <v:stroke color="#000000" joinstyle="miter" dashstyle="dash"/>
                        <v:imagedata o:title=""/>
                        <o:lock v:ext="edit" aspectratio="f"/>
                        <v:textbox inset="0mm,2.5mm,0mm,0mm">
                          <w:txbxContent>
                            <w:p>
                              <w:pPr>
                                <w:rPr>
                                  <w:rFonts w:hint="default"/>
                                  <w:lang w:val="en-US" w:eastAsia="zh-CN"/>
                                </w:rPr>
                              </w:pPr>
                            </w:p>
                          </w:txbxContent>
                        </v:textbox>
                      </v:rect>
                      <v:rect id="矩形 884" o:spid="_x0000_s1026" o:spt="1" style="position:absolute;left:666750;top:93345;height:404495;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EQ/dQvUAAAABQEAAA8AAAAAAAAAAQAgAAAAIgAAAGRycy9kb3ducmV2&#10;LnhtbFBLAQIUABQAAAAIAIdO4kBRTISmOQIAAIwEAAAOAAAAAAAAAAEAIAAAACMBAABkcnMvZTJv&#10;RG9jLnhtbFBLBQYAAAAABgAGAFkBAADOBQAAAAA=&#10;">
                        <v:fill on="t" opacity="26213f" focussize="0,0"/>
                        <v:stroke color="#000000" joinstyle="miter"/>
                        <v:imagedata o:title=""/>
                        <o:lock v:ext="edit" aspectratio="f"/>
                        <v:textbox inset="0mm,0.5mm,0mm,0mm">
                          <w:txbxContent>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sz w:val="18"/>
                                  <w:szCs w:val="18"/>
                                  <w:lang w:val="en-US" w:eastAsia="zh-CN"/>
                                </w:rPr>
                              </w:pPr>
                              <w:r>
                                <w:rPr>
                                  <w:rFonts w:hint="eastAsia"/>
                                  <w:sz w:val="18"/>
                                  <w:szCs w:val="18"/>
                                  <w:lang w:val="en-US" w:eastAsia="zh-CN"/>
                                </w:rPr>
                                <w:t>激光下料</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（前舱板材）</w:t>
                              </w:r>
                            </w:p>
                          </w:txbxContent>
                        </v:textbox>
                      </v:rect>
                      <v:rect id="矩形 2072" o:spid="_x0000_s1026" o:spt="1" style="position:absolute;left:4358640;top:114935;height:425450;width:744220;"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JGiiaHWAAAABQEAAA8AAAAAAAAAAQAgAAAAIgAAAGRycy9k&#10;b3ducmV2LnhtbFBLAQIUABQAAAAIAIdO4kBb4/DIPQIAAI4EAAAOAAAAAAAAAAEAIAAAACUBAABk&#10;cnMvZTJvRG9jLnhtbFBLBQYAAAAABgAGAFkBAADUBQAAAAA=&#10;">
                        <v:fill on="t" opacity="32768f" focussize="0,0"/>
                        <v:stroke color="#000000" joinstyle="miter" dashstyle="dash"/>
                        <v:imagedata o:title=""/>
                        <o:lock v:ext="edit" aspectratio="f"/>
                        <v:textbox inset="0mm,0.5mm,0mm,0mm">
                          <w:txbxContent>
                            <w:p>
                              <w:pPr>
                                <w:jc w:val="center"/>
                                <w:rPr>
                                  <w:rFonts w:hint="default"/>
                                  <w:sz w:val="18"/>
                                  <w:szCs w:val="18"/>
                                  <w:lang w:val="en-US" w:eastAsia="zh-CN"/>
                                </w:rPr>
                              </w:pPr>
                              <w:r>
                                <w:rPr>
                                  <w:rFonts w:hint="eastAsia"/>
                                  <w:sz w:val="18"/>
                                  <w:szCs w:val="18"/>
                                </w:rPr>
                                <w:t>噪音</w:t>
                              </w:r>
                              <w:r>
                                <w:rPr>
                                  <w:rFonts w:hint="eastAsia"/>
                                  <w:sz w:val="18"/>
                                  <w:szCs w:val="18"/>
                                  <w:lang w:eastAsia="zh-CN"/>
                                </w:rPr>
                                <w:t>、</w:t>
                              </w:r>
                              <w:r>
                                <w:rPr>
                                  <w:rFonts w:hint="eastAsia"/>
                                  <w:sz w:val="18"/>
                                  <w:szCs w:val="18"/>
                                  <w:lang w:val="en-US" w:eastAsia="zh-CN"/>
                                </w:rPr>
                                <w:t>固废</w:t>
                              </w:r>
                            </w:p>
                            <w:p>
                              <w:pPr>
                                <w:jc w:val="center"/>
                                <w:rPr>
                                  <w:rFonts w:hint="default" w:eastAsia="宋体"/>
                                  <w:sz w:val="18"/>
                                  <w:szCs w:val="18"/>
                                  <w:lang w:val="en-US" w:eastAsia="zh-CN"/>
                                </w:rPr>
                              </w:pPr>
                              <w:r>
                                <w:rPr>
                                  <w:rFonts w:hint="eastAsia"/>
                                  <w:sz w:val="18"/>
                                  <w:szCs w:val="18"/>
                                  <w:lang w:val="en-US" w:eastAsia="zh-CN"/>
                                </w:rPr>
                                <w:t>切割废气</w:t>
                              </w:r>
                            </w:p>
                          </w:txbxContent>
                        </v:textbox>
                      </v:rect>
                      <v:line id="直线 2081" o:spid="_x0000_s1026" o:spt="20" style="position:absolute;left:1027430;top:50673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k8fc7WAAAABQEAAA8AAAAAAAAAAQAgAAAAIgAAAGRycy9k&#10;b3ducmV2LnhtbFBLAQIUABQAAAAIAIdO4kCb3lYUBAIAAPcDAAAOAAAAAAAAAAEAIAAAACUBAABk&#10;cnMvZTJvRG9jLnhtbFBLBQYAAAAABgAGAFkBAACbBQAAAAA=&#10;">
                        <v:fill on="f" focussize="0,0"/>
                        <v:stroke weight="0.5pt" color="#000000" joinstyle="round" endarrow="block"/>
                        <v:imagedata o:title=""/>
                        <o:lock v:ext="edit" aspectratio="f"/>
                      </v:line>
                      <v:rect id="矩形 884" o:spid="_x0000_s1026" o:spt="1" style="position:absolute;left:0;top:4137660;height:451485;width:46101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RD91C9QAAAAFAQAADwAAAAAAAAABACAAAAAiAAAAZHJzL2Rvd25yZXYueG1s&#10;UEsBAhQAFAAAAAgAh07iQKngZy01AgAAiAQAAA4AAAAAAAAAAQAgAAAAIwEAAGRycy9lMm9Eb2Mu&#10;eG1sUEsFBgAAAAAGAAYAWQEAAMo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eastAsia"/>
                                  <w:sz w:val="18"/>
                                  <w:szCs w:val="18"/>
                                  <w:lang w:val="en-US" w:eastAsia="zh-CN"/>
                                </w:rPr>
                              </w:pPr>
                              <w:r>
                                <w:rPr>
                                  <w:rFonts w:hint="eastAsia"/>
                                  <w:sz w:val="18"/>
                                  <w:szCs w:val="18"/>
                                  <w:lang w:val="en-US" w:eastAsia="zh-CN"/>
                                </w:rPr>
                                <w:t>片散等</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lang w:val="en-US" w:eastAsia="zh-CN"/>
                                </w:rPr>
                              </w:pPr>
                              <w:r>
                                <w:rPr>
                                  <w:rFonts w:hint="eastAsia"/>
                                  <w:sz w:val="18"/>
                                  <w:szCs w:val="18"/>
                                  <w:lang w:val="en-US" w:eastAsia="zh-CN"/>
                                </w:rPr>
                                <w:t>外购件</w:t>
                              </w:r>
                            </w:p>
                          </w:txbxContent>
                        </v:textbox>
                      </v:rect>
                      <v:rect id="矩形 884" o:spid="_x0000_s1026" o:spt="1" style="position:absolute;left:657225;top:798195;height:404495;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EP3UL1AAAAAUBAAAPAAAAAAAAAAEAIAAAACIAAABkcnMvZG93bnJl&#10;di54bWxQSwECFAAUAAAACACHTuJAHiSLnzoCAACMBAAADgAAAAAAAAABACAAAAAjAQAAZHJzL2Uy&#10;b0RvYy54bWxQSwUGAAAAAAYABgBZAQAAzw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eastAsia"/>
                                  <w:sz w:val="18"/>
                                  <w:szCs w:val="18"/>
                                  <w:lang w:val="en-US" w:eastAsia="zh-CN"/>
                                </w:rPr>
                              </w:pPr>
                              <w:r>
                                <w:rPr>
                                  <w:rFonts w:hint="eastAsia"/>
                                  <w:sz w:val="18"/>
                                  <w:szCs w:val="18"/>
                                  <w:lang w:val="en-US" w:eastAsia="zh-CN"/>
                                </w:rPr>
                                <w:t>折弯</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（前舱板材）</w:t>
                              </w:r>
                            </w:p>
                          </w:txbxContent>
                        </v:textbox>
                      </v:rect>
                      <v:line id="直线 2081" o:spid="_x0000_s1026" o:spt="20" style="position:absolute;left:1017905;top:120205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mTx9ztYAAAAFAQAADwAAAAAAAAABACAAAAAiAAAAZHJz&#10;L2Rvd25yZXYueG1sUEsBAhQAFAAAAAgAh07iQLtF8hAGAgAA+AMAAA4AAAAAAAAAAQAgAAAAJQEA&#10;AGRycy9lMm9Eb2MueG1sUEsFBgAAAAAGAAYAWQEAAJ0FAAAAAA==&#10;">
                        <v:fill on="f" focussize="0,0"/>
                        <v:stroke weight="0.5pt" color="#000000" joinstyle="round" endarrow="block"/>
                        <v:imagedata o:title=""/>
                        <o:lock v:ext="edit" aspectratio="f"/>
                      </v:line>
                      <v:rect id="矩形 884" o:spid="_x0000_s1026" o:spt="1" style="position:absolute;left:657225;top:1483995;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EP3UL1AAAAAUBAAAPAAAAAAAAAAEAIAAAACIAAABkcnMvZG93&#10;bnJldi54bWxQSwECFAAUAAAACACHTuJA3/qZnz0CAACNBAAADgAAAAAAAAABACAAAAAjAQAAZHJz&#10;L2Uyb0RvYy54bWxQSwUGAAAAAAYABgBZAQAA0g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前舱组对焊接</w:t>
                              </w:r>
                            </w:p>
                          </w:txbxContent>
                        </v:textbox>
                      </v:rect>
                      <v:line id="直线 2081" o:spid="_x0000_s1026" o:spt="20" style="position:absolute;left:1027430;top:175450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mTx9ztYAAAAFAQAADwAAAAAAAAABACAAAAAiAAAAZHJz&#10;L2Rvd25yZXYueG1sUEsBAhQAFAAAAAgAh07iQF3DDDQGAgAA+AMAAA4AAAAAAAAAAQAgAAAAJQEA&#10;AGRycy9lMm9Eb2MueG1sUEsFBgAAAAAGAAYAWQEAAJ0FAAAAAA==&#10;">
                        <v:fill on="f" focussize="0,0"/>
                        <v:stroke weight="0.5pt" color="#000000" joinstyle="round" endarrow="block"/>
                        <v:imagedata o:title=""/>
                        <o:lock v:ext="edit" aspectratio="f"/>
                      </v:line>
                      <v:rect id="矩形 884" o:spid="_x0000_s1026" o:spt="1" style="position:absolute;left:1514475;top:102870;height:404495;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B1a3gc7AgAAjQQAAA4AAAAAAAAAAQAgAAAAIwEAAGRycy9l&#10;Mm9Eb2MueG1sUEsFBgAAAAAGAAYAWQEAANAFAAAAAA==&#10;">
                        <v:fill on="t" opacity="26213f" focussize="0,0"/>
                        <v:stroke color="#000000" joinstyle="miter"/>
                        <v:imagedata o:title=""/>
                        <o:lock v:ext="edit" aspectratio="f"/>
                        <v:textbox inset="0mm,0.5mm,0mm,0mm">
                          <w:txbxContent>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sz w:val="18"/>
                                  <w:szCs w:val="18"/>
                                  <w:lang w:val="en-US" w:eastAsia="zh-CN"/>
                                </w:rPr>
                              </w:pPr>
                              <w:r>
                                <w:rPr>
                                  <w:rFonts w:hint="eastAsia"/>
                                  <w:sz w:val="18"/>
                                  <w:szCs w:val="18"/>
                                  <w:lang w:val="en-US" w:eastAsia="zh-CN"/>
                                </w:rPr>
                                <w:t>激光下料</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（油箱板材）</w:t>
                              </w:r>
                            </w:p>
                          </w:txbxContent>
                        </v:textbox>
                      </v:rect>
                      <v:line id="直线 2081" o:spid="_x0000_s1026" o:spt="20" style="position:absolute;left:1875155;top:51625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k8fc7WAAAABQEAAA8AAAAAAAAAAQAgAAAAIgAAAGRycy9k&#10;b3ducmV2LnhtbFBLAQIUABQAAAAIAIdO4kD7INFuBAIAAPcDAAAOAAAAAAAAAAEAIAAAACUBAABk&#10;cnMvZTJvRG9jLnhtbFBLBQYAAAAABgAGAFkBAACbBQAAAAA=&#10;">
                        <v:fill on="f" focussize="0,0"/>
                        <v:stroke weight="0.5pt" color="#000000" joinstyle="round" endarrow="block"/>
                        <v:imagedata o:title=""/>
                        <o:lock v:ext="edit" aspectratio="f"/>
                      </v:line>
                      <v:rect id="矩形 884" o:spid="_x0000_s1026" o:spt="1" style="position:absolute;left:1504950;top:807720;height:404495;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EP3UL1AAAAAUBAAAPAAAAAAAAAAEAIAAAACIAAABkcnMvZG93bnJl&#10;di54bWxQSwECFAAUAAAACACHTuJANO11XToCAACNBAAADgAAAAAAAAABACAAAAAjAQAAZHJzL2Uy&#10;b0RvYy54bWxQSwUGAAAAAAYABgBZAQAAzw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eastAsia"/>
                                  <w:sz w:val="18"/>
                                  <w:szCs w:val="18"/>
                                  <w:lang w:val="en-US" w:eastAsia="zh-CN"/>
                                </w:rPr>
                              </w:pPr>
                              <w:r>
                                <w:rPr>
                                  <w:rFonts w:hint="eastAsia"/>
                                  <w:sz w:val="18"/>
                                  <w:szCs w:val="18"/>
                                  <w:lang w:val="en-US" w:eastAsia="zh-CN"/>
                                </w:rPr>
                                <w:t>折弯</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（油箱板材）</w:t>
                              </w:r>
                            </w:p>
                          </w:txbxContent>
                        </v:textbox>
                      </v:rect>
                      <v:line id="直线 2081" o:spid="_x0000_s1026" o:spt="20" style="position:absolute;left:1865630;top:121158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k8fc7WAAAABQEAAA8AAAAAAAAAAQAgAAAAIgAAAGRycy9k&#10;b3ducmV2LnhtbFBLAQIUABQAAAAIAIdO4kAHh6VJBAIAAPgDAAAOAAAAAAAAAAEAIAAAACUBAABk&#10;cnMvZTJvRG9jLnhtbFBLBQYAAAAABgAGAFkBAACbBQAAAAA=&#10;">
                        <v:fill on="f" focussize="0,0"/>
                        <v:stroke weight="0.5pt" color="#000000" joinstyle="round" endarrow="block"/>
                        <v:imagedata o:title=""/>
                        <o:lock v:ext="edit" aspectratio="f"/>
                      </v:line>
                      <v:rect id="矩形 884" o:spid="_x0000_s1026" o:spt="1" style="position:absolute;left:1504950;top:1493520;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PqqWz87AgAAjgQAAA4AAAAAAAAAAQAgAAAAIwEAAGRycy9l&#10;Mm9Eb2MueG1sUEsFBgAAAAAGAAYAWQEAANA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油箱组对焊接</w:t>
                              </w:r>
                            </w:p>
                          </w:txbxContent>
                        </v:textbox>
                      </v:rect>
                      <v:rect id="矩形 884" o:spid="_x0000_s1026" o:spt="1" style="position:absolute;left:1504950;top:2487930;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IZhgXE7AgAAjgQAAA4AAAAAAAAAAQAgAAAAIwEAAGRycy9l&#10;Mm9Eb2MueG1sUEsFBgAAAAAGAAYAWQEAANA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油箱试漏</w:t>
                              </w:r>
                            </w:p>
                          </w:txbxContent>
                        </v:textbox>
                      </v:rect>
                      <v:line id="直线 2081" o:spid="_x0000_s1026" o:spt="20" style="position:absolute;left:1860550;top:2756535;flip:x;height:170815;width:508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k8fc7WAAAABQEAAA8AAAAAAAAAAQAgAAAAIgAAAGRy&#10;cy9kb3ducmV2LnhtbFBLAQIUABQAAAAIAIdO4kAUmejWBwIAAPsDAAAOAAAAAAAAAAEAIAAAACUB&#10;AABkcnMvZTJvRG9jLnhtbFBLBQYAAAAABgAGAFkBAACeBQAAAAA=&#10;">
                        <v:fill on="f" focussize="0,0"/>
                        <v:stroke weight="0.5pt" color="#000000" joinstyle="round" endarrow="block"/>
                        <v:imagedata o:title=""/>
                        <o:lock v:ext="edit" aspectratio="f"/>
                      </v:line>
                      <v:rect id="矩形 884" o:spid="_x0000_s1026" o:spt="1" style="position:absolute;left:1476375;top:3663315;height:252730;width:784225;"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EQ/dQvUAAAABQEAAA8AAAAAAAAAAQAgAAAAIgAAAGRycy9kb3du&#10;cmV2LnhtbFBLAQIUABQAAAAIAIdO4kDCWzOvPAIAAI4EAAAOAAAAAAAAAAEAIAAAACMBAABkcnMv&#10;ZTJvRG9jLnhtbFBLBQYAAAAABgAGAFkBAADRBQ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喷粉</w:t>
                              </w:r>
                            </w:p>
                          </w:txbxContent>
                        </v:textbox>
                      </v:rect>
                      <v:rect id="矩形 884" o:spid="_x0000_s1026" o:spt="1" style="position:absolute;left:2428875;top:102870;height:404495;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EQ/dQvUAAAABQEAAA8AAAAAAAAAAQAgAAAAIgAAAGRycy9kb3du&#10;cmV2LnhtbFBLAQIUABQAAAAIAIdO4kA15HlfPAIAAI0EAAAOAAAAAAAAAAEAIAAAACMBAABkcnMv&#10;ZTJvRG9jLnhtbFBLBQYAAAAABgAGAFkBAADRBQAAAAA=&#10;">
                        <v:fill on="t" opacity="26213f" focussize="0,0"/>
                        <v:stroke color="#000000" joinstyle="miter"/>
                        <v:imagedata o:title=""/>
                        <o:lock v:ext="edit" aspectratio="f"/>
                        <v:textbox inset="0mm,0.5mm,0mm,0mm">
                          <w:txbxContent>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sz w:val="18"/>
                                  <w:szCs w:val="18"/>
                                  <w:lang w:val="en-US" w:eastAsia="zh-CN"/>
                                </w:rPr>
                              </w:pPr>
                              <w:r>
                                <w:rPr>
                                  <w:rFonts w:hint="eastAsia"/>
                                  <w:sz w:val="18"/>
                                  <w:szCs w:val="18"/>
                                  <w:lang w:val="en-US" w:eastAsia="zh-CN"/>
                                </w:rPr>
                                <w:t>激光下料</w:t>
                              </w:r>
                            </w:p>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both"/>
                                <w:textAlignment w:val="auto"/>
                                <w:rPr>
                                  <w:rFonts w:hint="default"/>
                                  <w:lang w:val="en-US" w:eastAsia="zh-CN"/>
                                </w:rPr>
                              </w:pPr>
                              <w:r>
                                <w:rPr>
                                  <w:rFonts w:hint="eastAsia"/>
                                  <w:sz w:val="18"/>
                                  <w:szCs w:val="18"/>
                                  <w:lang w:val="en-US" w:eastAsia="zh-CN"/>
                                </w:rPr>
                                <w:t>（型材、板材）</w:t>
                              </w:r>
                            </w:p>
                          </w:txbxContent>
                        </v:textbox>
                      </v:rect>
                      <v:line id="直线 2081" o:spid="_x0000_s1026" o:spt="20" style="position:absolute;left:2789555;top:51625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ZPH3O1gAAAAUBAAAPAAAAAAAAAAEAIAAAACIAAABkcnMv&#10;ZG93bnJldi54bWxQSwECFAAUAAAACACHTuJAGyf4PwUCAAD3AwAADgAAAAAAAAABACAAAAAlAQAA&#10;ZHJzL2Uyb0RvYy54bWxQSwUGAAAAAAYABgBZAQAAnAUAAAAA&#10;">
                        <v:fill on="f" focussize="0,0"/>
                        <v:stroke weight="0.5pt" color="#000000" joinstyle="round" endarrow="block"/>
                        <v:imagedata o:title=""/>
                        <o:lock v:ext="edit" aspectratio="f"/>
                      </v:line>
                      <v:rect id="矩形 884" o:spid="_x0000_s1026" o:spt="1" style="position:absolute;left:2419350;top:807720;height:404495;width:717550;" fillcolor="#D9D9D9" filled="t" stroked="t" coordsize="21600,21600" o:gfxdata="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G1SMB0wAAAAUBAAAPAAAAAAAAAAEAIAAAACIAAABkcnMvZG93bnJl&#10;di54bWxQSwECFAAUAAAACACHTuJArZ6ZVjsCAACNBAAADgAAAAAAAAABACAAAAAiAQAAZHJzL2Uy&#10;b0RvYy54bWxQSwUGAAAAAAYABgBZAQAAzwUAAAAA&#10;">
                        <v:fill on="t" opacity="26213f" focussize="0,0"/>
                        <v:stroke color="#000000" joinstyle="miter"/>
                        <v:imagedata o:title=""/>
                        <o:lock v:ext="edit" aspectratio="f"/>
                        <v:textbox inset="0mm,2.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底座组对</w:t>
                              </w:r>
                            </w:p>
                          </w:txbxContent>
                        </v:textbox>
                      </v:rect>
                      <v:line id="直线 2081" o:spid="_x0000_s1026" o:spt="20" style="position:absolute;left:2780030;top:121158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ZPH3O1gAAAAUBAAAPAAAAAAAAAAEAIAAAACIAAABkcnMv&#10;ZG93bnJldi54bWxQSwECFAAUAAAACACHTuJAsSFlAwUCAAD4AwAADgAAAAAAAAABACAAAAAlAQAA&#10;ZHJzL2Uyb0RvYy54bWxQSwUGAAAAAAYABgBZAQAAnAUAAAAA&#10;">
                        <v:fill on="f" focussize="0,0"/>
                        <v:stroke weight="0.5pt" color="#000000" joinstyle="round" endarrow="block"/>
                        <v:imagedata o:title=""/>
                        <o:lock v:ext="edit" aspectratio="f"/>
                      </v:line>
                      <v:rect id="矩形 884" o:spid="_x0000_s1026" o:spt="1" style="position:absolute;left:2419350;top:1493520;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PCaFcc7AgAAjgQAAA4AAAAAAAAAAQAgAAAAIwEAAGRycy9l&#10;Mm9Eb2MueG1sUEsFBgAAAAAGAAYAWQEAANA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lang w:val="en-US" w:eastAsia="zh-CN"/>
                                </w:rPr>
                              </w:pPr>
                              <w:r>
                                <w:rPr>
                                  <w:rFonts w:hint="eastAsia"/>
                                  <w:sz w:val="18"/>
                                  <w:szCs w:val="18"/>
                                  <w:lang w:val="en-US" w:eastAsia="zh-CN"/>
                                </w:rPr>
                                <w:t>底座焊接</w:t>
                              </w:r>
                            </w:p>
                          </w:txbxContent>
                        </v:textbox>
                      </v:rect>
                      <v:line id="直线 2081" o:spid="_x0000_s1026" o:spt="20" style="position:absolute;left:2789555;top:176403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PH3O1gAAAAUBAAAPAAAAAAAAAAEAIAAAACIAAABk&#10;cnMvZG93bnJldi54bWxQSwECFAAUAAAACACHTuJAaCq6zwgCAAD4AwAADgAAAAAAAAABACAAAAAl&#10;AQAAZHJzL2Uyb0RvYy54bWxQSwUGAAAAAAYABgBZAQAAnwUAAAAA&#10;">
                        <v:fill on="f" focussize="0,0"/>
                        <v:stroke weight="0.5pt" color="#000000" joinstyle="round" endarrow="block"/>
                        <v:imagedata o:title=""/>
                        <o:lock v:ext="edit" aspectratio="f"/>
                      </v:line>
                      <v:rect id="矩形 884" o:spid="_x0000_s1026" o:spt="1" style="position:absolute;left:2419350;top:2045970;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OOIig87AgAAjgQAAA4AAAAAAAAAAQAgAAAAIwEAAGRycy9l&#10;Mm9Eb2MueG1sUEsFBgAAAAAGAAYAWQEAANA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整形抛丸打磨</w:t>
                              </w:r>
                            </w:p>
                            <w:p>
                              <w:pPr>
                                <w:rPr>
                                  <w:rFonts w:hint="default"/>
                                  <w:lang w:val="en-US" w:eastAsia="zh-CN"/>
                                </w:rPr>
                              </w:pPr>
                            </w:p>
                          </w:txbxContent>
                        </v:textbox>
                      </v:rect>
                      <v:line id="直线 2081" o:spid="_x0000_s1026" o:spt="20" style="position:absolute;left:3046730;top:2328545;flip:x;height:1297305;width:381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k8fc7WAAAABQEAAA8AAAAAAAAAAQAgAAAAIgAA&#10;AGRycy9kb3ducmV2LnhtbFBLAQIUABQAAAAIAIdO4kAgl6fHCgIAAPwDAAAOAAAAAAAAAAEAIAAA&#10;ACUBAABkcnMvZTJvRG9jLnhtbFBLBQYAAAAABgAGAFkBAAChBQAAAAA=&#10;">
                        <v:fill on="f" focussize="0,0"/>
                        <v:stroke weight="0.5pt" color="#000000" joinstyle="round" endarrow="block"/>
                        <v:imagedata o:title=""/>
                        <o:lock v:ext="edit" aspectratio="f"/>
                      </v:line>
                      <v:rect id="矩形 884" o:spid="_x0000_s1026" o:spt="1" style="position:absolute;left:2390775;top:3640455;height:252730;width:784225;"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EP3UL1AAAAAUBAAAPAAAAAAAAAAEAIAAAACIAAABkcnMvZG93&#10;bnJldi54bWxQSwECFAAUAAAACACHTuJA3fv9vj0CAACOBAAADgAAAAAAAAABACAAAAAjAQAAZHJz&#10;L2Uyb0RvYy54bWxQSwUGAAAAAAYABgBZAQAA0g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喷漆</w:t>
                              </w:r>
                            </w:p>
                          </w:txbxContent>
                        </v:textbox>
                      </v:rect>
                      <v:line id="直线 2081" o:spid="_x0000_s1026" o:spt="20" style="position:absolute;left:3161030;top:299720;flip:y;height:0;width:720090;" filled="f" stroked="t" coordsize="21600,21600" o:gfxdata="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0WvBl9cAAAAFAQAADwAAAAAAAAABACAAAAAiAAAAZHJzL2Rvd25yZXYu&#10;eG1sUEsBAhQAFAAAAAgAh07iQM5h/Kn8AQAA8wMAAA4AAAAAAAAAAQAgAAAAJgEAAGRycy9lMm9E&#10;b2MueG1sUEsFBgAAAAAGAAYAWQEAAJQFAAAAAA==&#10;">
                        <v:fill on="f" focussize="0,0"/>
                        <v:stroke weight="0.5pt" color="#000000" joinstyle="round"/>
                        <v:imagedata o:title=""/>
                        <o:lock v:ext="edit" aspectratio="f"/>
                      </v:line>
                      <v:line id="直线 2081" o:spid="_x0000_s1026" o:spt="20" style="position:absolute;left:3894455;top:297180;flip:x;height:52200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&#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k8fc7WAAAABQEAAA8AAAAAAAAAAQAgAAAAIgAAAGRy&#10;cy9kb3ducmV2LnhtbFBLAQIUABQAAAAIAIdO4kBlmA+rBwIAAPcDAAAOAAAAAAAAAAEAIAAAACUB&#10;AABkcnMvZTJvRG9jLnhtbFBLBQYAAAAABgAGAFkBAACeBQAAAAA=&#10;">
                        <v:fill on="f" focussize="0,0"/>
                        <v:stroke weight="0.5pt" color="#000000" joinstyle="round" endarrow="block"/>
                        <v:imagedata o:title=""/>
                        <o:lock v:ext="edit" aspectratio="f"/>
                      </v:line>
                      <v:rect id="矩形 884" o:spid="_x0000_s1026" o:spt="1" style="position:absolute;left:3505200;top:807720;height:404495;width:717550;" fillcolor="#D9D9D9" filled="t" stroked="t" coordsize="21600,21600" o:gfxdata="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G1SMB0wAAAAUBAAAPAAAAAAAAAAEAIAAAACIAAABkcnMvZG93bnJl&#10;di54bWxQSwECFAAUAAAACACHTuJA532/JjsCAACNBAAADgAAAAAAAAABACAAAAAiAQAAZHJzL2Uy&#10;b0RvYy54bWxQSwUGAAAAAAYABgBZAQAAzwUAAAAA&#10;">
                        <v:fill on="t" opacity="26213f" focussize="0,0"/>
                        <v:stroke color="#000000" joinstyle="miter"/>
                        <v:imagedata o:title=""/>
                        <o:lock v:ext="edit" aspectratio="f"/>
                        <v:textbox inset="0mm,2.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板材折弯</w:t>
                              </w:r>
                            </w:p>
                          </w:txbxContent>
                        </v:textbox>
                      </v:rect>
                      <v:line id="直线 2081" o:spid="_x0000_s1026" o:spt="20" style="position:absolute;left:3141980;top:1014095;flip:x;height:0;width:376555;"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PH3O1gAAAAUBAAAPAAAAAAAAAAEAIAAAACIAAABk&#10;cnMvZG93bnJldi54bWxQSwECFAAUAAAACACHTuJAknvBAAgCAAD4AwAADgAAAAAAAAABACAAAAAl&#10;AQAAZHJzL2Uyb0RvYy54bWxQSwUGAAAAAAYABgBZAQAAnwUAAAAA&#10;">
                        <v:fill on="f" focussize="0,0"/>
                        <v:stroke weight="0.5pt" color="#000000" joinstyle="round" endarrow="block"/>
                        <v:imagedata o:title=""/>
                        <o:lock v:ext="edit" aspectratio="f"/>
                      </v:line>
                      <v:rect id="矩形 884" o:spid="_x0000_s1026" o:spt="1" style="position:absolute;left:305435;top:4899660;height:290195;width:3011805;" fillcolor="#D9D9D9" filled="t" stroked="t" coordsize="21600,21600" o:gfxdata="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B33y31wAAAAUBAAAPAAAAAAAAAAEAIAAAACIAAABkcnMvZG93&#10;bnJldi54bWxQSwECFAAUAAAACACHTuJAEmHyrjoCAACOBAAADgAAAAAAAAABACAAAAAmAQAAZHJz&#10;L2Uyb0RvYy54bWxQSwUGAAAAAAYABgBZAQAA0gUAAAAA&#10;">
                        <v:fill on="t" opacity="26213f" focussize="0,0"/>
                        <v:stroke color="#000000" joinstyle="miter"/>
                        <v:imagedata o:title=""/>
                        <o:lock v:ext="edit" aspectratio="f"/>
                        <v:textbox inset="0mm,1.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总装</w:t>
                              </w:r>
                            </w:p>
                          </w:txbxContent>
                        </v:textbox>
                      </v:rect>
                      <v:line id="直线 2081" o:spid="_x0000_s1026" o:spt="20" style="position:absolute;left:1875155;top:401764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&#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k8fc7WAAAABQEAAA8AAAAAAAAAAQAgAAAAIgAAAGRy&#10;cy9kb3ducmV2LnhtbFBLAQIUABQAAAAIAIdO4kD7IpW2BwIAAPgDAAAOAAAAAAAAAAEAIAAAACUB&#10;AABkcnMvZTJvRG9jLnhtbFBLBQYAAAAABgAGAFkBAACeBQAAAAA=&#10;">
                        <v:fill on="f" focussize="0,0"/>
                        <v:stroke weight="0.5pt" color="#000000" joinstyle="round" endarrow="block"/>
                        <v:imagedata o:title=""/>
                        <o:lock v:ext="edit" aspectratio="f"/>
                      </v:line>
                      <v:line id="直线 2081" o:spid="_x0000_s1026" o:spt="20" style="position:absolute;left:2799080;top:400812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ZPH3O1gAAAAUBAAAPAAAAAAAAAAEAIAAAACIAAABkcnMv&#10;ZG93bnJldi54bWxQSwECFAAUAAAACACHTuJANlHpRAUCAAD4AwAADgAAAAAAAAABACAAAAAlAQAA&#10;ZHJzL2Uyb0RvYy54bWxQSwUGAAAAAAYABgBZAQAAnAUAAAAA&#10;">
                        <v:fill on="f" focussize="0,0"/>
                        <v:stroke weight="0.5pt" color="#000000" joinstyle="round" endarrow="block"/>
                        <v:imagedata o:title=""/>
                        <o:lock v:ext="edit" aspectratio="f"/>
                      </v:line>
                      <v:line id="直线 2081" o:spid="_x0000_s1026" o:spt="20" style="position:absolute;left:360680;top:4602480;flip:x;height:278765;width:5715;"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PH3O1gAAAAUBAAAPAAAAAAAAAAEAIAAAACIAAABk&#10;cnMvZG93bnJldi54bWxQSwECFAAUAAAACACHTuJAIO9OUggCAAD6AwAADgAAAAAAAAABACAAAAAl&#10;AQAAZHJzL2Uyb0RvYy54bWxQSwUGAAAAAAYABgBZAQAAnwUAAAAA&#10;">
                        <v:fill on="f" focussize="0,0"/>
                        <v:stroke weight="0.5pt" color="#000000" joinstyle="round" endarrow="block"/>
                        <v:imagedata o:title=""/>
                        <o:lock v:ext="edit" aspectratio="f"/>
                      </v:line>
                      <v:rect id="矩形 884" o:spid="_x0000_s1026" o:spt="1" style="position:absolute;left:466725;top:55245;height:508635;width:3536315;" filled="f" stroked="t" coordsize="21600,21600" o:gfxdata="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heu+y&#10;1QAAAAUBAAAPAAAAAAAAAAEAIAAAACIAAABkcnMvZG93bnJldi54bWxQSwECFAAUAAAACACHTuJA&#10;zim9ZCQCAABBBAAADgAAAAAAAAABACAAAAAkAQAAZHJzL2Uyb0RvYy54bWxQSwUGAAAAAAYABgBZ&#10;AQAAugUAAAAA&#10;">
                        <v:fill on="f" focussize="0,0"/>
                        <v:stroke color="#000000" joinstyle="miter" dashstyle="dash"/>
                        <v:imagedata o:title=""/>
                        <o:lock v:ext="edit" aspectratio="f"/>
                        <v:textbox inset="0mm,2.5mm,0mm,0mm">
                          <w:txbxContent>
                            <w:p>
                              <w:pPr>
                                <w:rPr>
                                  <w:rFonts w:hint="default"/>
                                  <w:lang w:val="en-US" w:eastAsia="zh-CN"/>
                                </w:rPr>
                              </w:pPr>
                            </w:p>
                          </w:txbxContent>
                        </v:textbox>
                      </v:rect>
                      <v:line id="直线 2081" o:spid="_x0000_s1026" o:spt="20" style="position:absolute;left:4008755;top:32956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ZxUBw1QAAAAUBAAAPAAAAAAAAAAEAIAAAACIAAABk&#10;cnMvZG93bnJldi54bWxQSwECFAAUAAAACACHTuJAWd8kOgkCAAD5AwAADgAAAAAAAAABACAAAAAk&#10;AQAAZHJzL2Uyb0RvYy54bWxQSwUGAAAAAAYABgBZAQAAnwUAAAAA&#10;">
                        <v:fill on="f" focussize="0,0"/>
                        <v:stroke weight="0.5pt" color="#000000" joinstyle="round" dashstyle="dash" endarrow="block"/>
                        <v:imagedata o:title=""/>
                        <o:lock v:ext="edit" aspectratio="f"/>
                      </v:line>
                      <v:line id="直线 2081" o:spid="_x0000_s1026" o:spt="20" style="position:absolute;left:4323080;top:1024890;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WcVAcNUAAAAFAQAADwAAAAAAAAABACAAAAAiAAAAZHJz&#10;L2Rvd25yZXYueG1sUEsBAhQAFAAAAAgAh07iQMFOVdAHAgAA+gMAAA4AAAAAAAAAAQAgAAAAJAEA&#10;AGRycy9lMm9Eb2MueG1sUEsFBgAAAAAGAAYAWQEAAJ0FAAAAAA==&#10;">
                        <v:fill on="f" focussize="0,0"/>
                        <v:stroke weight="0.5pt" color="#000000" joinstyle="round" dashstyle="dash" endarrow="block"/>
                        <v:imagedata o:title=""/>
                        <o:lock v:ext="edit" aspectratio="f"/>
                      </v:line>
                      <v:rect id="矩形 2072" o:spid="_x0000_s1026" o:spt="1" style="position:absolute;left:4663440;top:905510;height:254000;width:459740;"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Roomh1gAAAAUBAAAPAAAAAAAAAAEAIAAAACIAAABkcnMvZG93&#10;bnJldi54bWxQSwECFAAUAAAACACHTuJAVHTZljsCAACNBAAADgAAAAAAAAABACAAAAAlAQAAZHJz&#10;L2Uyb0RvYy54bWxQSwUGAAAAAAYABgBZAQAA0gU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p>
                          </w:txbxContent>
                        </v:textbox>
                      </v:rect>
                      <v:rect id="矩形 884" o:spid="_x0000_s1026" o:spt="1" style="position:absolute;left:495300;top:1388745;height:424180;width:2821940;" filled="f" stroked="t" coordsize="21600,21600" o:gfxdata="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oXrvstUAAAAFAQAADwAAAAAAAAABACAAAAAiAAAAZHJzL2Rvd25yZXYueG1sUEsBAhQAFAAAAAgA&#10;h07iQK4JfqUoAgAAQwQAAA4AAAAAAAAAAQAgAAAAJAEAAGRycy9lMm9Eb2MueG1sUEsFBgAAAAAG&#10;AAYAWQEAAL4FAAAAAA==&#10;">
                        <v:fill on="f" focussize="0,0"/>
                        <v:stroke color="#000000" joinstyle="miter" dashstyle="dash"/>
                        <v:imagedata o:title=""/>
                        <o:lock v:ext="edit" aspectratio="f"/>
                        <v:textbox inset="0mm,2.5mm,0mm,0mm">
                          <w:txbxContent>
                            <w:p>
                              <w:pPr>
                                <w:rPr>
                                  <w:rFonts w:hint="default"/>
                                  <w:lang w:val="en-US" w:eastAsia="zh-CN"/>
                                </w:rPr>
                              </w:pPr>
                            </w:p>
                          </w:txbxContent>
                        </v:textbox>
                      </v:rect>
                      <v:line id="直线 2081" o:spid="_x0000_s1026" o:spt="20" style="position:absolute;left:3332480;top:162496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FnFQHDVAAAABQEAAA8AAAAAAAAAAQAgAAAAIgAAAGRycy9k&#10;b3ducmV2LnhtbFBLAQIUABQAAAAIAIdO4kBb5Z4OBQIAAPoDAAAOAAAAAAAAAAEAIAAAACQBAABk&#10;cnMvZTJvRG9jLnhtbFBLBQYAAAAABgAGAFkBAACbBQAAAAA=&#10;">
                        <v:fill on="f" focussize="0,0"/>
                        <v:stroke weight="0.5pt" color="#000000" joinstyle="round" dashstyle="dash" endarrow="block"/>
                        <v:imagedata o:title=""/>
                        <o:lock v:ext="edit" aspectratio="f"/>
                      </v:line>
                      <v:rect id="矩形 2072" o:spid="_x0000_s1026" o:spt="1" style="position:absolute;left:3672840;top:1496060;height:254000;width:868045;"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JGiiaHWAAAABQEAAA8AAAAAAAAAAQAgAAAAIgAAAGRycy9k&#10;b3ducmV2LnhtbFBLAQIUABQAAAAIAIdO4kDFycR7PQIAAI4EAAAOAAAAAAAAAAEAIAAAACUBAABk&#10;cnMvZTJvRG9jLnhtbFBLBQYAAAAABgAGAFkBAADUBQ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焊接烟尘</w:t>
                              </w:r>
                            </w:p>
                          </w:txbxContent>
                        </v:textbox>
                      </v:rect>
                      <v:rect id="矩形 884" o:spid="_x0000_s1026" o:spt="1" style="position:absolute;left:676275;top:2045970;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EpZf5A7AgAAjQQAAA4AAAAAAAAAAQAgAAAAIwEAAGRycy9l&#10;Mm9Eb2MueG1sUEsFBgAAAAAGAAYAWQEAANA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整形抛丸打磨</w:t>
                              </w:r>
                            </w:p>
                            <w:p>
                              <w:pPr>
                                <w:rPr>
                                  <w:rFonts w:hint="default"/>
                                  <w:lang w:val="en-US" w:eastAsia="zh-CN"/>
                                </w:rPr>
                              </w:pPr>
                            </w:p>
                          </w:txbxContent>
                        </v:textbox>
                      </v:rect>
                      <v:rect id="矩形 884" o:spid="_x0000_s1026" o:spt="1" style="position:absolute;left:638175;top:3670935;height:252730;width:784225;"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EQ/dQvUAAAABQEAAA8AAAAAAAAAAQAgAAAAIgAAAGRycy9kb3du&#10;cmV2LnhtbFBLAQIUABQAAAAIAIdO4kA4ubsdPAIAAI0EAAAOAAAAAAAAAAEAIAAAACMBAABkcnMv&#10;ZTJvRG9jLnhtbFBLBQYAAAAABgAGAFkBAADRBQ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喷粉</w:t>
                              </w:r>
                            </w:p>
                          </w:txbxContent>
                        </v:textbox>
                      </v:rect>
                      <v:line id="直线 2081" o:spid="_x0000_s1026" o:spt="20" style="position:absolute;left:1027430;top:403098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mTx9ztYAAAAFAQAADwAAAAAAAAABACAAAAAiAAAAZHJz&#10;L2Rvd25yZXYueG1sUEsBAhQAFAAAAAgAh07iQPDh+zsGAgAA+AMAAA4AAAAAAAAAAQAgAAAAJQEA&#10;AGRycy9lMm9Eb2MueG1sUEsFBgAAAAAGAAYAWQEAAJ0FAAAAAA==&#10;">
                        <v:fill on="f" focussize="0,0"/>
                        <v:stroke weight="0.5pt" color="#000000" joinstyle="round" endarrow="block"/>
                        <v:imagedata o:title=""/>
                        <o:lock v:ext="edit" aspectratio="f"/>
                      </v:line>
                      <v:line id="直线 2081" o:spid="_x0000_s1026" o:spt="20" style="position:absolute;left:1030605;top:2297430;flip:x;height:1373505;width:635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k8fc7WAAAABQEAAA8AAAAAAAAA&#10;AQAgAAAAIgAAAGRycy9kb3ducmV2LnhtbFBLAQIUABQAAAAIAIdO4kCNqYCnEwIAACQEAAAOAAAA&#10;AAAAAAEAIAAAACUBAABkcnMvZTJvRG9jLnhtbFBLBQYAAAAABgAGAFkBAACqBQAAAAA=&#10;">
                        <v:fill on="f" focussize="0,0"/>
                        <v:stroke weight="0.5pt" color="#000000" joinstyle="round" endarrow="block"/>
                        <v:imagedata o:title=""/>
                        <o:lock v:ext="edit" aspectratio="f"/>
                      </v:line>
                      <v:line id="直线 2081" o:spid="_x0000_s1026" o:spt="20" style="position:absolute;left:3370580;top:215836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ZxUBw1QAAAAUBAAAPAAAAAAAAAAEAIAAAACIAAABk&#10;cnMvZG93bnJldi54bWxQSwECFAAUAAAACACHTuJAGUZpbQkCAAD6AwAADgAAAAAAAAABACAAAAAk&#10;AQAAZHJzL2Uyb0RvYy54bWxQSwUGAAAAAAYABgBZAQAAnwUAAAAA&#10;">
                        <v:fill on="f" focussize="0,0"/>
                        <v:stroke weight="0.5pt" color="#000000" joinstyle="round" dashstyle="dash" endarrow="block"/>
                        <v:imagedata o:title=""/>
                        <o:lock v:ext="edit" aspectratio="f"/>
                      </v:line>
                      <v:rect id="矩形 2072" o:spid="_x0000_s1026" o:spt="1" style="position:absolute;left:3710940;top:2029460;height:254000;width:868045;"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kaKJodYAAAAFAQAADwAAAAAAAAABACAAAAAiAAAAZHJzL2Rv&#10;d25yZXYueG1sUEsBAhQAFAAAAAgAh07iQMXkaOw8AgAAjgQAAA4AAAAAAAAAAQAgAAAAJQEAAGRy&#10;cy9lMm9Eb2MueG1sUEsFBgAAAAAGAAYAWQEAANMFA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粉尘</w:t>
                              </w:r>
                            </w:p>
                          </w:txbxContent>
                        </v:textbox>
                      </v:rect>
                      <v:line id="直线 2081" o:spid="_x0000_s1026" o:spt="20" style="position:absolute;left:3399155;top:376237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WcVAcNUAAAAFAQAADwAAAAAAAAABACAAAAAiAAAAZHJz&#10;L2Rvd25yZXYueG1sUEsBAhQAFAAAAAgAh07iQNyKnKIHAgAA+gMAAA4AAAAAAAAAAQAgAAAAJAEA&#10;AGRycy9lMm9Eb2MueG1sUEsFBgAAAAAGAAYAWQEAAJ0FAAAAAA==&#10;">
                        <v:fill on="f" focussize="0,0"/>
                        <v:stroke weight="0.5pt" color="#000000" joinstyle="round" dashstyle="dash" endarrow="block"/>
                        <v:imagedata o:title=""/>
                        <o:lock v:ext="edit" aspectratio="f"/>
                      </v:line>
                      <v:rect id="矩形 2072" o:spid="_x0000_s1026" o:spt="1" style="position:absolute;left:3749040;top:3641090;height:254000;width:868045;"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kaKJodYAAAAFAQAADwAAAAAAAAABACAAAAAiAAAAZHJzL2Rv&#10;d25yZXYueG1sUEsBAhQAFAAAAAgAh07iQIs9KNY8AgAAjgQAAA4AAAAAAAAAAQAgAAAAJQEAAGRy&#10;cy9lMm9Eb2MueG1sUEsFBgAAAAAGAAYAWQEAANMFA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废气</w:t>
                              </w:r>
                            </w:p>
                          </w:txbxContent>
                        </v:textbox>
                      </v:rect>
                      <v:line id="直线 2081" o:spid="_x0000_s1026" o:spt="20" style="position:absolute;left:1865630;top:176403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mTx9ztYAAAAFAQAADwAAAAAAAAABACAAAAAiAAAAZHJzL2Rv&#10;d25yZXYueG1sUEsBAhQAFAAAAAgAh07iQJzrZ4sDAgAA+AMAAA4AAAAAAAAAAQAgAAAAJQEAAGRy&#10;cy9lMm9Eb2MueG1sUEsFBgAAAAAGAAYAWQEAAJoFAAAAAA==&#10;">
                        <v:fill on="f" focussize="0,0"/>
                        <v:stroke weight="0.5pt" color="#000000" joinstyle="round" endarrow="block"/>
                        <v:imagedata o:title=""/>
                        <o:lock v:ext="edit" aspectratio="f"/>
                      </v:line>
                      <v:rect id="矩形 884" o:spid="_x0000_s1026" o:spt="1" style="position:absolute;left:1514475;top:2045970;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EQ/dQvUAAAABQEAAA8AAAAAAAAAAQAgAAAAIgAAAGRycy9kb3du&#10;cmV2LnhtbFBLAQIUABQAAAAIAIdO4kDMaYFWPAIAAI4EAAAOAAAAAAAAAAEAIAAAACMBAABkcnMv&#10;ZTJvRG9jLnhtbFBLBQYAAAAABgAGAFkBAADRBQ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整形抛丸打磨</w:t>
                              </w:r>
                            </w:p>
                          </w:txbxContent>
                        </v:textbox>
                      </v:rect>
                      <v:rect id="矩形 884" o:spid="_x0000_s1026" o:spt="1" style="position:absolute;left:1476375;top:4333875;height:252730;width:784225;"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RD91C9QAAAAFAQAADwAAAAAAAAABACAAAAAiAAAAZHJzL2Rvd25y&#10;ZXYueG1sUEsBAhQAFAAAAAgAh07iQEbe1a87AgAAjgQAAA4AAAAAAAAAAQAgAAAAIwEAAGRycy9l&#10;Mm9Eb2MueG1sUEsFBgAAAAAGAAYAWQEAANAFA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固化</w:t>
                              </w:r>
                            </w:p>
                          </w:txbxContent>
                        </v:textbox>
                      </v:rect>
                      <v:rect id="矩形 884" o:spid="_x0000_s1026" o:spt="1" style="position:absolute;left:2390775;top:4311015;height:252730;width:784225;"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EP3UL1AAAAAUBAAAPAAAAAAAAAAEAIAAAACIAAABkcnMvZG93&#10;bnJldi54bWxQSwECFAAUAAAACACHTuJAA/VR4D0CAACOBAAADgAAAAAAAAABACAAAAAjAQAAZHJz&#10;L2Uyb0RvYy54bWxQSwUGAAAAAAYABgBZAQAA0g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烘干</w:t>
                              </w:r>
                            </w:p>
                          </w:txbxContent>
                        </v:textbox>
                      </v:rect>
                      <v:rect id="矩形 884" o:spid="_x0000_s1026" o:spt="1" style="position:absolute;left:638175;top:4341495;height:252730;width:784225;"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EP3UL1AAAAAUBAAAPAAAAAAAAAAEAIAAAACIAAABkcnMvZG93&#10;bnJldi54bWxQSwECFAAUAAAACACHTuJAWwHZJz0CAACNBAAADgAAAAAAAAABACAAAAAjAQAAZHJz&#10;L2Uyb0RvYy54bWxQSwUGAAAAAAYABgBZAQAA0g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固化</w:t>
                              </w:r>
                            </w:p>
                          </w:txbxContent>
                        </v:textbox>
                      </v:rect>
                      <v:rect id="矩形 884" o:spid="_x0000_s1026" o:spt="1" style="position:absolute;left:542925;top:4244340;height:424180;width:2821940;" filled="f" stroked="t" coordsize="21600,21600" o:gfxdata="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KF677LV&#10;AAAABQEAAA8AAAAAAAAAAQAgAAAAIgAAAGRycy9kb3ducmV2LnhtbFBLAQIUABQAAAAIAIdO4kA2&#10;PmQWIwIAAEMEAAAOAAAAAAAAAAEAIAAAACQBAABkcnMvZTJvRG9jLnhtbFBLBQYAAAAABgAGAFkB&#10;AAC5BQAAAAA=&#10;">
                        <v:fill on="f" focussize="0,0"/>
                        <v:stroke color="#000000" joinstyle="miter" dashstyle="dash"/>
                        <v:imagedata o:title=""/>
                        <o:lock v:ext="edit" aspectratio="f"/>
                        <v:textbox inset="0mm,2.5mm,0mm,0mm">
                          <w:txbxContent>
                            <w:p>
                              <w:pPr>
                                <w:rPr>
                                  <w:rFonts w:hint="default"/>
                                  <w:lang w:val="en-US" w:eastAsia="zh-CN"/>
                                </w:rPr>
                              </w:pPr>
                            </w:p>
                          </w:txbxContent>
                        </v:textbox>
                      </v:rect>
                      <v:line id="直线 2081" o:spid="_x0000_s1026" o:spt="20" style="position:absolute;left:3380105;top:444055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WcVAcNUAAAAFAQAADwAAAAAAAAABACAAAAAiAAAAZHJz&#10;L2Rvd25yZXYueG1sUEsBAhQAFAAAAAgAh07iQIjNFG0HAgAA+gMAAA4AAAAAAAAAAQAgAAAAJAEA&#10;AGRycy9lMm9Eb2MueG1sUEsFBgAAAAAGAAYAWQEAAJ0FAAAAAA==&#10;">
                        <v:fill on="f" focussize="0,0"/>
                        <v:stroke weight="0.5pt" color="#000000" joinstyle="round" dashstyle="dash" endarrow="block"/>
                        <v:imagedata o:title=""/>
                        <o:lock v:ext="edit" aspectratio="f"/>
                      </v:line>
                      <v:rect id="矩形 2072" o:spid="_x0000_s1026" o:spt="1" style="position:absolute;left:3720465;top:4326890;height:254000;width:868045;"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JGiiaHWAAAABQEAAA8AAAAAAAAAAQAgAAAAIgAAAGRycy9k&#10;b3ducmV2LnhtbFBLAQIUABQAAAAIAIdO4kBAOb6BPQIAAI4EAAAOAAAAAAAAAAEAIAAAACUBAABk&#10;cnMvZTJvRG9jLnhtbFBLBQYAAAAABgAGAFkBAADUBQ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废气</w:t>
                              </w:r>
                            </w:p>
                          </w:txbxContent>
                        </v:textbox>
                      </v:rect>
                      <v:line id="直线 2081" o:spid="_x0000_s1026" o:spt="20" style="position:absolute;left:1856105;top:4587240;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&#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PH3O1gAAAAUBAAAPAAAAAAAAAAEAIAAAACIAAABk&#10;cnMvZG93bnJldi54bWxQSwECFAAUAAAACACHTuJAi2PgtwgCAAD4AwAADgAAAAAAAAABACAAAAAl&#10;AQAAZHJzL2Uyb0RvYy54bWxQSwUGAAAAAAYABgBZAQAAnwUAAAAA&#10;">
                        <v:fill on="f" focussize="0,0"/>
                        <v:stroke weight="0.5pt" color="#000000" joinstyle="round" endarrow="block"/>
                        <v:imagedata o:title=""/>
                        <o:lock v:ext="edit" aspectratio="f"/>
                      </v:line>
                      <v:line id="直线 2081" o:spid="_x0000_s1026" o:spt="20" style="position:absolute;left:2780030;top:460819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k8fc7WAAAABQEAAA8AAAAAAAAAAQAgAAAAIgAAAGRy&#10;cy9kb3ducmV2LnhtbFBLAQIUABQAAAAIAIdO4kCZ5p7cBwIAAPgDAAAOAAAAAAAAAAEAIAAAACUB&#10;AABkcnMvZTJvRG9jLnhtbFBLBQYAAAAABgAGAFkBAACeBQAAAAA=&#10;">
                        <v:fill on="f" focussize="0,0"/>
                        <v:stroke weight="0.5pt" color="#000000" joinstyle="round" endarrow="block"/>
                        <v:imagedata o:title=""/>
                        <o:lock v:ext="edit" aspectratio="f"/>
                      </v:line>
                      <v:line id="直线 2081" o:spid="_x0000_s1026" o:spt="20" style="position:absolute;left:1008380;top:4600575;flip:x;height:288290;width:0;" filled="f" stroked="t" coordsize="21600,21600" o:gfxdata="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&#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k8fc7WAAAABQEAAA8AAAAAAAAAAQAgAAAAIgAAAGRy&#10;cy9kb3ducmV2LnhtbFBLAQIUABQAAAAIAIdO4kCdRjZ0BwIAAPgDAAAOAAAAAAAAAAEAIAAAACUB&#10;AABkcnMvZTJvRG9jLnhtbFBLBQYAAAAABgAGAFkBAACeBQAAAAA=&#10;">
                        <v:fill on="f" focussize="0,0"/>
                        <v:stroke weight="0.5pt" color="#000000" joinstyle="round" endarrow="block"/>
                        <v:imagedata o:title=""/>
                        <o:lock v:ext="edit" aspectratio="f"/>
                      </v:line>
                      <v:line id="直线 2081" o:spid="_x0000_s1026" o:spt="20" style="position:absolute;left:1875155;top:2306955;height:167005;width:635;" filled="f" stroked="t" coordsize="21600,21600" o:gfxdata="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VYtt1tUAAAAFAQAADwAAAAAAAAABACAAAAAiAAAAZHJzL2Rvd25yZXYu&#10;eG1sUEsBAhQAFAAAAAgAh07iQG/Bdl7+AQAA8AMAAA4AAAAAAAAAAQAgAAAAJAEAAGRycy9lMm9E&#10;b2MueG1sUEsFBgAAAAAGAAYAWQEAAJQFAAAAAA==&#10;">
                        <v:fill on="f" focussize="0,0"/>
                        <v:stroke weight="0.5pt" color="#000000" joinstyle="round" endarrow="block"/>
                        <v:imagedata o:title=""/>
                        <o:lock v:ext="edit" aspectratio="f"/>
                      </v:line>
                      <v:line id="直线 2081" o:spid="_x0000_s1026" o:spt="20" style="position:absolute;left:3332480;top:505777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ZxUBw1QAAAAUBAAAPAAAAAAAAAAEAIAAAACIAAABk&#10;cnMvZG93bnJldi54bWxQSwECFAAUAAAACACHTuJAvDvcNQkCAAD6AwAADgAAAAAAAAABACAAAAAk&#10;AQAAZHJzL2Uyb0RvYy54bWxQSwUGAAAAAAYABgBZAQAAnwUAAAAA&#10;">
                        <v:fill on="f" focussize="0,0"/>
                        <v:stroke weight="0.5pt" color="#000000" joinstyle="round" dashstyle="dash" endarrow="block"/>
                        <v:imagedata o:title=""/>
                        <o:lock v:ext="edit" aspectratio="f"/>
                      </v:line>
                      <v:rect id="矩形 2072" o:spid="_x0000_s1026" o:spt="1" style="position:absolute;left:3672840;top:4934585;height:254000;width:868045;"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Roomh1gAAAAUBAAAPAAAAAAAAAAEAIAAAACIAAABkcnMv&#10;ZG93bnJldi54bWxQSwECFAAUAAAACACHTuJAPZOMdz4CAACOBAAADgAAAAAAAAABACAAAAAlAQAA&#10;ZHJzL2Uyb0RvYy54bWxQSwUGAAAAAAYABgBZAQAA1QU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rPr>
                                <w:t>噪</w:t>
                              </w:r>
                              <w:r>
                                <w:rPr>
                                  <w:rFonts w:hint="eastAsia"/>
                                  <w:sz w:val="18"/>
                                  <w:szCs w:val="18"/>
                                  <w:lang w:val="en-US" w:eastAsia="zh-CN"/>
                                </w:rPr>
                                <w:t>声</w:t>
                              </w:r>
                              <w:r>
                                <w:rPr>
                                  <w:rFonts w:hint="eastAsia"/>
                                  <w:sz w:val="18"/>
                                  <w:szCs w:val="18"/>
                                  <w:lang w:eastAsia="zh-CN"/>
                                </w:rPr>
                                <w:t>、</w:t>
                              </w:r>
                              <w:r>
                                <w:rPr>
                                  <w:rFonts w:hint="eastAsia"/>
                                  <w:sz w:val="18"/>
                                  <w:szCs w:val="18"/>
                                  <w:lang w:val="en-US" w:eastAsia="zh-CN"/>
                                </w:rPr>
                                <w:t>焊接烟尘</w:t>
                              </w:r>
                            </w:p>
                          </w:txbxContent>
                        </v:textbox>
                      </v:rect>
                      <v:rect id="矩形 884" o:spid="_x0000_s1026" o:spt="1" style="position:absolute;left:1501140;top:2938145;height:25273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EP3UL1AAAAAUBAAAPAAAAAAAAAAEAIAAAACIAAABkcnMvZG93&#10;bnJldi54bWxQSwECFAAUAAAACACHTuJA4UoHVz0CAACOBAAADgAAAAAAAAABACAAAAAjAQAAZHJz&#10;L2Uyb0RvYy54bWxQSwUGAAAAAAYABgBZAQAA0g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清洗</w:t>
                              </w:r>
                            </w:p>
                          </w:txbxContent>
                        </v:textbox>
                      </v:rect>
                      <v:line id="直线 2081" o:spid="_x0000_s1026" o:spt="20" style="position:absolute;left:1859915;top:3190875;height:138430;width:7620;" filled="f" stroked="t" coordsize="21600,21600" o:gfxdata="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Ytt1tUAAAAFAQAADwAA&#10;AAAAAAABACAAAAAiAAAAZHJzL2Rvd25yZXYueG1sUEsBAhQAFAAAAAgAh07iQLNypvgZAgAAMwQA&#10;AA4AAAAAAAAAAQAgAAAAJAEAAGRycy9lMm9Eb2MueG1sUEsFBgAAAAAGAAYAWQEAAK8FAAAAAA==&#10;">
                        <v:fill on="f" focussize="0,0"/>
                        <v:stroke weight="0.5pt" color="#000000" joinstyle="round" endarrow="block"/>
                        <v:imagedata o:title=""/>
                        <o:lock v:ext="edit" aspectratio="f"/>
                      </v:line>
                      <v:rect id="矩形 884" o:spid="_x0000_s1026" o:spt="1" style="position:absolute;left:1508760;top:3329305;height:199390;width:71755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EP3UL1AAAAAUBAAAPAAAAAAAAAAEAIAAAACIAAABkcnMvZG93&#10;bnJldi54bWxQSwECFAAUAAAACACHTuJAfSs4bj0CAACOBAAADgAAAAAAAAABACAAAAAjAQAAZHJz&#10;L2Uyb0RvYy54bWxQSwUGAAAAAAYABgBZAQAA0gU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sz w:val="18"/>
                                  <w:szCs w:val="18"/>
                                  <w:lang w:val="en-US" w:eastAsia="zh-CN"/>
                                </w:rPr>
                              </w:pPr>
                              <w:r>
                                <w:rPr>
                                  <w:rFonts w:hint="eastAsia"/>
                                  <w:sz w:val="18"/>
                                  <w:szCs w:val="18"/>
                                  <w:lang w:val="en-US" w:eastAsia="zh-CN"/>
                                </w:rPr>
                                <w:t>烘干</w:t>
                              </w:r>
                            </w:p>
                          </w:txbxContent>
                        </v:textbox>
                      </v:rect>
                      <v:line id="直线 2081" o:spid="_x0000_s1026" o:spt="20" style="position:absolute;left:1885315;top:3521710;height:138430;width:7620;" filled="f" stroked="t" coordsize="21600,21600" o:gfxdata="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VYtt1tUAAAAFAQAADwAAAAAAAAABACAAAAAiAAAAZHJzL2Rvd25y&#10;ZXYueG1sUEsBAhQAFAAAAAgAh07iQIxfKCIBAgAA8QMAAA4AAAAAAAAAAQAgAAAAJAEAAGRycy9l&#10;Mm9Eb2MueG1sUEsFBgAAAAAGAAYAWQEAAJcFAAAAAA==&#10;">
                        <v:fill on="f" focussize="0,0"/>
                        <v:stroke weight="0.5pt" color="#000000" joinstyle="round" endarrow="block"/>
                        <v:imagedata o:title=""/>
                        <o:lock v:ext="edit" aspectratio="f"/>
                      </v:line>
                      <v:rect id="矩形 884" o:spid="_x0000_s1026" o:spt="1" style="position:absolute;left:34290;top:3205480;height:451485;width:461010;" fillcolor="#D9D9D9" filled="t" stroked="t" coordsize="21600,21600" o:gfxdata="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EQ/dQvUAAAABQEAAA8AAAAAAAAAAQAgAAAAIgAAAGRycy9kb3ducmV2&#10;LnhtbFBLAQIUABQAAAAIAIdO4kC0nNSDOQIAAIwEAAAOAAAAAAAAAAEAIAAAACMBAABkcnMvZTJv&#10;RG9jLnhtbFBLBQYAAAAABgAGAFkBAADOBQAAAAA=&#10;">
                        <v:fill on="t" opacity="26213f" focussize="0,0"/>
                        <v:stroke color="#000000" joinstyle="miter"/>
                        <v:imagedata o:title=""/>
                        <o:lock v:ext="edit" aspectratio="f"/>
                        <v:textbox inset="0mm,0.5mm,0mm,0mm">
                          <w:txbxContent>
                            <w:p>
                              <w:pPr>
                                <w:pStyle w:val="2"/>
                                <w:keepNext w:val="0"/>
                                <w:keepLines w:val="0"/>
                                <w:pageBreakBefore w:val="0"/>
                                <w:widowControl w:val="0"/>
                                <w:kinsoku/>
                                <w:wordWrap/>
                                <w:overflowPunct/>
                                <w:topLinePunct w:val="0"/>
                                <w:autoSpaceDE/>
                                <w:autoSpaceDN/>
                                <w:bidi w:val="0"/>
                                <w:adjustRightInd/>
                                <w:snapToGrid/>
                                <w:spacing w:after="0" w:afterLines="0"/>
                                <w:ind w:left="0" w:leftChars="0" w:firstLine="0" w:firstLineChars="0"/>
                                <w:jc w:val="center"/>
                                <w:textAlignment w:val="auto"/>
                                <w:rPr>
                                  <w:rFonts w:hint="default"/>
                                  <w:lang w:val="en-US" w:eastAsia="zh-CN"/>
                                </w:rPr>
                              </w:pPr>
                              <w:r>
                                <w:rPr>
                                  <w:rFonts w:hint="eastAsia"/>
                                  <w:lang w:val="en-US" w:eastAsia="zh-CN"/>
                                </w:rPr>
                                <w:t>天然气燃烧机</w:t>
                              </w:r>
                            </w:p>
                          </w:txbxContent>
                        </v:textbox>
                      </v:rect>
                      <v:shape id="_x0000_s1026" o:spid="_x0000_s1026" o:spt="32" type="#_x0000_t32" style="position:absolute;left:495300;top:3429000;flip:y;height:2540;width:1013460;" filled="f" stroked="t" coordsize="21600,21600" o:gfxdata="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ojVYq9YAAAAFAQAADwAAAAAAAAABACAAAAAiAAAAZHJzL2Rvd25yZXYu&#10;eG1sUEsBAhQAFAAAAAgAh07iQJrXwa42AgAANwQAAA4AAAAAAAAAAQAgAAAAJQEAAGRycy9lMm9E&#10;b2MueG1sUEsFBgAAAAAGAAYAWQEAAM0FAAAAAA==&#10;">
                        <v:fill on="f" focussize="0,0"/>
                        <v:stroke weight="1pt" color="#000000 [3213]" joinstyle="round" endarrow="block" endarrowwidth="narrow" endarrowlength="long"/>
                        <v:imagedata o:title=""/>
                        <o:lock v:ext="edit" aspectratio="f"/>
                      </v:shape>
                      <v:line id="直线 2081" o:spid="_x0000_s1026" o:spt="20" style="position:absolute;left:248920;top:2799080;flip:x y;height:396875;width:1905;" filled="f" stroked="t" coordsize="21600,21600" o:gfxdata="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LIAwU1QAAAAUBAAAPAAAAAAAAAAEAIAAAACIA&#10;AABkcnMvZG93bnJldi54bWxQSwECFAAUAAAACACHTuJAuw1jkAwCAAADBAAADgAAAAAAAAABACAA&#10;AAAkAQAAZHJzL2Uyb0RvYy54bWxQSwUGAAAAAAYABgBZAQAAogUAAAAA&#10;">
                        <v:fill on="f" focussize="0,0"/>
                        <v:stroke weight="0.5pt" color="#000000" joinstyle="round" dashstyle="dash" endarrow="block"/>
                        <v:imagedata o:title=""/>
                        <o:lock v:ext="edit" aspectratio="f"/>
                      </v:line>
                      <v:rect id="矩形 2072" o:spid="_x0000_s1026" o:spt="1" style="position:absolute;left:0;top:2575560;height:254000;width:652780;"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JGiiaHWAAAABQEAAA8AAAAAAAAAAQAgAAAAIgAAAGRycy9kb3ducmV2Lnht&#10;bFBLAQIUABQAAAAIAIdO4kBxCGHLNAIAAIgEAAAOAAAAAAAAAAEAIAAAACUBAABkcnMvZTJvRG9j&#10;LnhtbFBLBQYAAAAABgAGAFkBAADLBQAAAAA=&#10;">
                        <v:fill on="t" opacity="32768f" focussize="0,0"/>
                        <v:stroke color="#000000" joinstyle="miter" dashstyle="dash"/>
                        <v:imagedata o:title=""/>
                        <o:lock v:ext="edit" aspectratio="f"/>
                        <v:textbox inset="0mm,0.5mm,0mm,0mm">
                          <w:txbxContent>
                            <w:p>
                              <w:pPr>
                                <w:jc w:val="center"/>
                                <w:rPr>
                                  <w:rFonts w:hint="default" w:eastAsia="宋体"/>
                                  <w:sz w:val="18"/>
                                  <w:szCs w:val="18"/>
                                  <w:lang w:val="en-US" w:eastAsia="zh-CN"/>
                                </w:rPr>
                              </w:pPr>
                              <w:r>
                                <w:rPr>
                                  <w:rFonts w:hint="eastAsia"/>
                                  <w:sz w:val="18"/>
                                  <w:szCs w:val="18"/>
                                  <w:lang w:val="en-US" w:eastAsia="zh-CN"/>
                                </w:rPr>
                                <w:t>废 气</w:t>
                              </w:r>
                            </w:p>
                          </w:txbxContent>
                        </v:textbox>
                      </v:rect>
                      <v:line id="直线 2081" o:spid="_x0000_s1026" o:spt="20" style="position:absolute;left:2207260;top:3037205;flip:y;height:5715;width:338455;" filled="f" stroked="t" coordsize="21600,21600" o:gfxdata="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WcVAcNUAAAAFAQAADwAAAAAAAAABACAAAAAiAAAA&#10;ZHJzL2Rvd25yZXYueG1sUEsBAhQAFAAAAAgAh07iQARKwM0KAgAA+wMAAA4AAAAAAAAAAQAgAAAA&#10;JAEAAGRycy9lMm9Eb2MueG1sUEsFBgAAAAAGAAYAWQEAAKAFAAAAAA==&#10;">
                        <v:fill on="f" focussize="0,0"/>
                        <v:stroke weight="0.5pt" color="#000000" joinstyle="round" dashstyle="dash" endarrow="block"/>
                        <v:imagedata o:title=""/>
                        <o:lock v:ext="edit" aspectratio="f"/>
                      </v:line>
                      <v:rect id="矩形 2072" o:spid="_x0000_s1026" o:spt="1" style="position:absolute;left:2568575;top:2929255;height:254000;width:369570;" fillcolor="#7F7F7F" filled="t" stroked="t" coordsize="21600,21600" o:gfxdata="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GiiaHWAAAABQEAAA8AAAAAAAAAAQAgAAAAIgAAAGRycy9kb3du&#10;cmV2LnhtbFBLAQIUABQAAAAIAIdO4kDcO1kVOgIAAI8EAAAOAAAAAAAAAAEAIAAAACUBAABkcnMv&#10;ZTJvRG9jLnhtbFBLBQYAAAAABgAGAFkBAADRBQAAAAA=&#10;">
                        <v:fill on="t" opacity="32768f" focussize="0,0"/>
                        <v:stroke color="#000000" joinstyle="miter" dashstyle="dash"/>
                        <v:imagedata o:title=""/>
                        <o:lock v:ext="edit" aspectratio="f"/>
                        <v:textbox inset="0mm,0.5mm,0mm,0mm">
                          <w:txbxContent>
                            <w:p>
                              <w:pPr>
                                <w:jc w:val="center"/>
                                <w:rPr>
                                  <w:rFonts w:hint="eastAsia" w:eastAsia="宋体"/>
                                  <w:sz w:val="18"/>
                                  <w:szCs w:val="18"/>
                                  <w:lang w:val="en-US" w:eastAsia="zh-CN"/>
                                </w:rPr>
                              </w:pPr>
                              <w:r>
                                <w:rPr>
                                  <w:rFonts w:hint="eastAsia" w:eastAsia="宋体"/>
                                  <w:sz w:val="18"/>
                                  <w:szCs w:val="18"/>
                                  <w:lang w:eastAsia="zh-CN"/>
                                </w:rPr>
                                <w:t>废</w:t>
                              </w:r>
                              <w:r>
                                <w:rPr>
                                  <w:rFonts w:hint="eastAsia" w:eastAsia="宋体"/>
                                  <w:sz w:val="18"/>
                                  <w:szCs w:val="18"/>
                                  <w:lang w:val="en-US" w:eastAsia="zh-CN"/>
                                </w:rPr>
                                <w:t xml:space="preserve"> </w:t>
                              </w:r>
                              <w:r>
                                <w:rPr>
                                  <w:rFonts w:hint="eastAsia" w:eastAsia="宋体"/>
                                  <w:sz w:val="18"/>
                                  <w:szCs w:val="18"/>
                                  <w:lang w:eastAsia="zh-CN"/>
                                </w:rPr>
                                <w:t>水</w:t>
                              </w:r>
                            </w:p>
                          </w:txbxContent>
                        </v:textbox>
                      </v:rect>
                      <w10:wrap type="none"/>
                      <w10:anchorlock/>
                    </v:group>
                  </w:pict>
                </mc:Fallback>
              </mc:AlternateContent>
            </w:r>
          </w:p>
          <w:p>
            <w:pPr>
              <w:adjustRightInd w:val="0"/>
              <w:snapToGrid w:val="0"/>
              <w:spacing w:after="156" w:afterLines="50"/>
              <w:jc w:val="center"/>
              <w:rPr>
                <w:color w:val="000000" w:themeColor="text1"/>
                <w:szCs w:val="21"/>
                <w:u w:val="single"/>
                <w14:textFill>
                  <w14:solidFill>
                    <w14:schemeClr w14:val="tx1"/>
                  </w14:solidFill>
                </w14:textFill>
              </w:rPr>
            </w:pPr>
            <w:r>
              <w:rPr>
                <w:b/>
                <w:color w:val="000000" w:themeColor="text1"/>
                <w:szCs w:val="21"/>
                <w:u w:val="single"/>
                <w14:textFill>
                  <w14:solidFill>
                    <w14:schemeClr w14:val="tx1"/>
                  </w14:solidFill>
                </w14:textFill>
              </w:rPr>
              <w:t>图</w:t>
            </w:r>
            <w:r>
              <w:rPr>
                <w:rFonts w:hint="eastAsia"/>
                <w:b/>
                <w:color w:val="000000" w:themeColor="text1"/>
                <w:szCs w:val="21"/>
                <w:u w:val="single"/>
                <w14:textFill>
                  <w14:solidFill>
                    <w14:schemeClr w14:val="tx1"/>
                  </w14:solidFill>
                </w14:textFill>
              </w:rPr>
              <w:t>2-</w:t>
            </w:r>
            <w:r>
              <w:rPr>
                <w:rFonts w:hint="eastAsia"/>
                <w:b/>
                <w:color w:val="000000" w:themeColor="text1"/>
                <w:szCs w:val="21"/>
                <w:u w:val="single"/>
                <w:lang w:val="en-US" w:eastAsia="zh-CN"/>
                <w14:textFill>
                  <w14:solidFill>
                    <w14:schemeClr w14:val="tx1"/>
                  </w14:solidFill>
                </w14:textFill>
              </w:rPr>
              <w:t>3</w:t>
            </w:r>
            <w:r>
              <w:rPr>
                <w:b/>
                <w:color w:val="000000" w:themeColor="text1"/>
                <w:szCs w:val="21"/>
                <w:u w:val="single"/>
                <w14:textFill>
                  <w14:solidFill>
                    <w14:schemeClr w14:val="tx1"/>
                  </w14:solidFill>
                </w14:textFill>
              </w:rPr>
              <w:t xml:space="preserve">   </w:t>
            </w:r>
            <w:r>
              <w:rPr>
                <w:rFonts w:hint="eastAsia"/>
                <w:b/>
                <w:color w:val="000000" w:themeColor="text1"/>
                <w:szCs w:val="21"/>
                <w:u w:val="single"/>
                <w14:textFill>
                  <w14:solidFill>
                    <w14:schemeClr w14:val="tx1"/>
                  </w14:solidFill>
                </w14:textFill>
              </w:rPr>
              <w:t>项目运营期</w:t>
            </w:r>
            <w:r>
              <w:rPr>
                <w:rFonts w:hint="eastAsia"/>
                <w:b/>
                <w:color w:val="000000" w:themeColor="text1"/>
                <w:szCs w:val="21"/>
                <w:u w:val="single"/>
                <w:lang w:val="en-US" w:eastAsia="zh-CN"/>
                <w14:textFill>
                  <w14:solidFill>
                    <w14:schemeClr w14:val="tx1"/>
                  </w14:solidFill>
                </w14:textFill>
              </w:rPr>
              <w:t>变压器箱体外壳</w:t>
            </w:r>
            <w:r>
              <w:rPr>
                <w:rFonts w:hint="eastAsia"/>
                <w:b/>
                <w:color w:val="000000" w:themeColor="text1"/>
                <w:szCs w:val="21"/>
                <w:u w:val="single"/>
                <w14:textFill>
                  <w14:solidFill>
                    <w14:schemeClr w14:val="tx1"/>
                  </w14:solidFill>
                </w14:textFill>
              </w:rPr>
              <w:t>生产工艺流程及产污环节图</w:t>
            </w:r>
          </w:p>
          <w:p>
            <w:pPr>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工作流程简述：</w:t>
            </w:r>
          </w:p>
          <w:p>
            <w:pPr>
              <w:spacing w:line="360" w:lineRule="auto"/>
              <w:ind w:firstLine="480"/>
              <w:rPr>
                <w:rFonts w:hint="default"/>
                <w:b/>
                <w:bCs/>
                <w:color w:val="000000" w:themeColor="text1"/>
                <w:sz w:val="24"/>
                <w:lang w:val="en-US" w:eastAsia="zh-CN"/>
                <w14:textFill>
                  <w14:solidFill>
                    <w14:schemeClr w14:val="tx1"/>
                  </w14:solidFill>
                </w14:textFill>
              </w:rPr>
            </w:pPr>
            <w:r>
              <w:rPr>
                <w:rFonts w:hint="eastAsia"/>
                <w:b/>
                <w:bCs/>
                <w:color w:val="000000" w:themeColor="text1"/>
                <w:sz w:val="24"/>
                <w:lang w:val="en-US" w:eastAsia="zh-CN"/>
                <w14:textFill>
                  <w14:solidFill>
                    <w14:schemeClr w14:val="tx1"/>
                  </w14:solidFill>
                </w14:textFill>
              </w:rPr>
              <w:t>（1）前舱生产线</w:t>
            </w:r>
          </w:p>
          <w:p>
            <w:pPr>
              <w:spacing w:line="360" w:lineRule="auto"/>
              <w:ind w:firstLine="480"/>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部分流水线生产方式，采用数控设备和焊接机器人实现生产。采用镀锌板省去除锈时间，简化工艺流程。</w:t>
            </w:r>
          </w:p>
          <w:p>
            <w:pPr>
              <w:spacing w:line="360" w:lineRule="auto"/>
              <w:ind w:firstLine="480"/>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①下料：采用数控激光切割机与数控转塔冲床按照设计尺寸进行切割下料。此过程会产生切割废气、噪声、边角料。</w:t>
            </w:r>
          </w:p>
          <w:p>
            <w:pPr>
              <w:spacing w:line="360" w:lineRule="auto"/>
              <w:ind w:firstLine="480"/>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②折弯：按照设计要求，在需要折弯的地方采用数控折弯机与上下料机器人进行折弯，批量化生产。此过程会产生噪声。</w:t>
            </w:r>
          </w:p>
          <w:p>
            <w:pPr>
              <w:spacing w:line="360" w:lineRule="auto"/>
              <w:ind w:firstLine="480"/>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③焊接：按照设计要求，将前舱的各部件进行组合焊接，采用机器人自动化焊接。此过程会产生噪声、焊接烟尘。</w:t>
            </w:r>
          </w:p>
          <w:p>
            <w:pPr>
              <w:spacing w:line="360" w:lineRule="auto"/>
              <w:ind w:firstLine="480"/>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④整形抛丸打磨：采用通过式抛丸室对工件表面进行打磨，使表面光滑，便于后续的喷粉作业。此过程会产生抛丸粉尘。</w:t>
            </w:r>
          </w:p>
          <w:p>
            <w:pPr>
              <w:spacing w:line="360" w:lineRule="auto"/>
              <w:ind w:firstLine="480"/>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⑤涂装：组装焊接完成后，对工件进行喷粉，采用吊挂式生产线进行喷塑作业，实现连续生产，提高生产效率。此过程会产生粉尘。</w:t>
            </w:r>
          </w:p>
          <w:p>
            <w:pPr>
              <w:spacing w:line="360" w:lineRule="auto"/>
              <w:ind w:firstLine="480"/>
              <w:rPr>
                <w:rFonts w:hint="default"/>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⑥固化：喷塑之后，将工件传递到天然气加热烘干炉中进行固化，加热到预定的温度（一般160-180℃），并保温相应的时间（15分钟），使之熔化、流平、固化，从而得到我们想要的工件表面效果。此过程会生固化废气。</w:t>
            </w:r>
          </w:p>
          <w:p>
            <w:pPr>
              <w:spacing w:line="360" w:lineRule="auto"/>
              <w:ind w:firstLine="480"/>
              <w:rPr>
                <w:rFonts w:hint="default"/>
                <w:b/>
                <w:bCs/>
                <w:color w:val="000000" w:themeColor="text1"/>
                <w:sz w:val="24"/>
                <w:lang w:val="en-US" w:eastAsia="zh-CN"/>
                <w14:textFill>
                  <w14:solidFill>
                    <w14:schemeClr w14:val="tx1"/>
                  </w14:solidFill>
                </w14:textFill>
              </w:rPr>
            </w:pPr>
            <w:r>
              <w:rPr>
                <w:rFonts w:hint="eastAsia"/>
                <w:b/>
                <w:bCs/>
                <w:color w:val="000000" w:themeColor="text1"/>
                <w:sz w:val="24"/>
                <w:lang w:val="en-US" w:eastAsia="zh-CN"/>
                <w14:textFill>
                  <w14:solidFill>
                    <w14:schemeClr w14:val="tx1"/>
                  </w14:solidFill>
                </w14:textFill>
              </w:rPr>
              <w:t>（2）油箱生产线</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①下料：采用数控激光切割机与数控转塔冲床按照设计尺寸进行切割下料。此过程或产生切割废气、噪声、边角料。</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②折弯：按照设计要求，在需要折弯的地方采用数控折弯机与上下料机器人进行折弯，批量化生产。此过程会产生噪声。</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③焊接：按照设计要求，将油箱的各部件进行组合焊接，面板采用片式点装焊接方式，油箱主体采用工裝拼装，利用变位器装卡，实现油箱内、外部焊缝自动化焊接。</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④整形抛丸打磨：采用通过式抛丸室对工件表面进行打磨，使表面光滑，便于后续的喷粉作业。此过程会产生抛丸粉尘。</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⑤试漏：启动自动注水泵，水满后加入适量高压气体，保持压力0.02-0.025MPa，保压20min。油箱漏则作漏点标记，泄压后，由人工现场补焊漏点，</w:t>
            </w:r>
            <w:r>
              <w:rPr>
                <w:rFonts w:hint="eastAsia"/>
                <w:color w:val="000000" w:themeColor="text1"/>
                <w:sz w:val="24"/>
                <w:highlight w:val="none"/>
                <w:lang w:val="en-US" w:eastAsia="zh-CN"/>
                <w14:textFill>
                  <w14:solidFill>
                    <w14:schemeClr w14:val="tx1"/>
                  </w14:solidFill>
                </w14:textFill>
              </w:rPr>
              <w:t>然后继续加压，直至无渗漏为止。</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⑥采用自动高压循环冲洗设备对散热器内部进行清洗，一次清洗5min。该过程会产生清洗废水。清洗后进行烘干，采用天然气燃烧装置供热。</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⑦涂装：试漏完成放水沥干后，对工件进行喷粉，采用吊挂式生产线进行喷塑作业，实现连续生产，提高生产效率。此过程会产生粉尘、有机废气。</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⑧</w:t>
            </w:r>
            <w:r>
              <w:rPr>
                <w:rFonts w:hint="eastAsia"/>
                <w:color w:val="000000" w:themeColor="text1"/>
                <w:sz w:val="24"/>
                <w:highlight w:val="none"/>
                <w:lang w:val="en-US" w:eastAsia="zh-CN"/>
                <w14:textFill>
                  <w14:solidFill>
                    <w14:schemeClr w14:val="tx1"/>
                  </w14:solidFill>
                </w14:textFill>
              </w:rPr>
              <w:t>固化：喷塑之后，将工件传递到天然气加热烘干炉中进行固化，加热到预定的温度（一般160-180℃），并保温相应的时间（15分钟），使之熔化、流平、固化，从而得到我们想要的工件表面效果。此过程会生固化废气。</w:t>
            </w:r>
          </w:p>
          <w:p>
            <w:pPr>
              <w:spacing w:line="360" w:lineRule="auto"/>
              <w:ind w:firstLine="480"/>
              <w:rPr>
                <w:rFonts w:hint="default"/>
                <w:b/>
                <w:bCs/>
                <w:color w:val="000000" w:themeColor="text1"/>
                <w:sz w:val="24"/>
                <w:lang w:val="en-US" w:eastAsia="zh-CN"/>
                <w14:textFill>
                  <w14:solidFill>
                    <w14:schemeClr w14:val="tx1"/>
                  </w14:solidFill>
                </w14:textFill>
              </w:rPr>
            </w:pPr>
            <w:r>
              <w:rPr>
                <w:rFonts w:hint="eastAsia"/>
                <w:b/>
                <w:bCs/>
                <w:color w:val="000000" w:themeColor="text1"/>
                <w:sz w:val="24"/>
                <w:lang w:val="en-US" w:eastAsia="zh-CN"/>
                <w14:textFill>
                  <w14:solidFill>
                    <w14:schemeClr w14:val="tx1"/>
                  </w14:solidFill>
                </w14:textFill>
              </w:rPr>
              <w:t>（3）底座生产线</w:t>
            </w:r>
          </w:p>
          <w:p>
            <w:pPr>
              <w:spacing w:line="360" w:lineRule="auto"/>
              <w:ind w:firstLine="480"/>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①下料：采用数控激光切割机与数控转塔冲床按照设计尺寸进行切割下料。此过程或产生切割废气、噪声、边角料。</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②折弯：按照设计要求，在需要折弯的地方采用数控折弯机与上下料机器人进行折弯，批量化生产。此过程会产生噪声。</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③焊接：按照设计要求，将底座的各部件进行组合焊接，采用机器人自动化焊接。此过程会产生噪声、焊接烟尘。</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④整形抛丸打磨：采用通过式抛丸室对工件表面进行打磨，使表面光滑，便于后续的喷粉作业。此过程会产生抛丸粉尘。</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⑤喷漆：项目喷漆工序主要采用底漆与固化剂、稀释剂以4：1：:2配比得到的液体进行喷涂。</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⑥烘干：将工件送入烘干室烘干，烘干室采用天然气加热方式，该工段烘干温度为70~80℃，漆膜干燥均匀充分，烘干时间控制在25~30min之间。在流平烘干过程中，工件表面涂层的有机溶剂挥发出来，由风机收集后，通入废气处理装置中，处理后通过排气筒排放。</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default"/>
                <w:b/>
                <w:bCs/>
                <w:color w:val="000000" w:themeColor="text1"/>
                <w:sz w:val="24"/>
                <w:lang w:val="en-US" w:eastAsia="zh-CN"/>
                <w14:textFill>
                  <w14:solidFill>
                    <w14:schemeClr w14:val="tx1"/>
                  </w14:solidFill>
                </w14:textFill>
              </w:rPr>
            </w:pPr>
            <w:r>
              <w:rPr>
                <w:rFonts w:hint="eastAsia"/>
                <w:b/>
                <w:bCs/>
                <w:color w:val="000000" w:themeColor="text1"/>
                <w:sz w:val="24"/>
                <w:lang w:val="en-US" w:eastAsia="zh-CN"/>
                <w14:textFill>
                  <w14:solidFill>
                    <w14:schemeClr w14:val="tx1"/>
                  </w14:solidFill>
                </w14:textFill>
              </w:rPr>
              <w:t>（4）总装</w:t>
            </w:r>
          </w:p>
          <w:p>
            <w:pPr>
              <w:keepNext w:val="0"/>
              <w:keepLines w:val="0"/>
              <w:pageBreakBefore w:val="0"/>
              <w:widowControl w:val="0"/>
              <w:kinsoku/>
              <w:wordWrap/>
              <w:overflowPunct/>
              <w:topLinePunct w:val="0"/>
              <w:autoSpaceDE/>
              <w:autoSpaceDN/>
              <w:bidi w:val="0"/>
              <w:adjustRightInd/>
              <w:snapToGrid/>
              <w:spacing w:line="348" w:lineRule="auto"/>
              <w:ind w:firstLine="482"/>
              <w:textAlignment w:val="auto"/>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前舱、油箱、底座生产完成后，送入车间总装工位与外购的片散等零部件进行总装，总装部分采用螺丝螺帽等紧固件进行组装、部分采用焊接进行组装。</w:t>
            </w:r>
          </w:p>
          <w:p>
            <w:pPr>
              <w:numPr>
                <w:ilvl w:val="0"/>
                <w:numId w:val="2"/>
              </w:numPr>
              <w:spacing w:line="360" w:lineRule="auto"/>
              <w:ind w:firstLine="482" w:firstLineChars="200"/>
              <w:jc w:val="left"/>
              <w:rPr>
                <w:rFonts w:hint="eastAsia"/>
                <w:b/>
                <w:bCs w:val="0"/>
                <w:color w:val="000000" w:themeColor="text1"/>
                <w:sz w:val="24"/>
                <w:lang w:val="en-US" w:eastAsia="zh-CN"/>
                <w14:textFill>
                  <w14:solidFill>
                    <w14:schemeClr w14:val="tx1"/>
                  </w14:solidFill>
                </w14:textFill>
              </w:rPr>
            </w:pPr>
            <w:r>
              <w:rPr>
                <w:rFonts w:hint="eastAsia"/>
                <w:b/>
                <w:bCs w:val="0"/>
                <w:color w:val="000000" w:themeColor="text1"/>
                <w:sz w:val="24"/>
                <w:lang w:val="en-US" w:eastAsia="zh-CN"/>
                <w14:textFill>
                  <w14:solidFill>
                    <w14:schemeClr w14:val="tx1"/>
                  </w14:solidFill>
                </w14:textFill>
              </w:rPr>
              <w:t>油漆物料平衡</w:t>
            </w:r>
          </w:p>
          <w:p>
            <w:pPr>
              <w:pStyle w:val="2"/>
              <w:widowControl w:val="0"/>
              <w:numPr>
                <w:ilvl w:val="0"/>
                <w:numId w:val="0"/>
              </w:numPr>
              <w:spacing w:after="120" w:afterLines="0"/>
              <w:jc w:val="both"/>
              <w:rPr>
                <w:rFonts w:hint="eastAsia"/>
                <w:lang w:val="en-US" w:eastAsia="zh-CN"/>
              </w:rPr>
            </w:pPr>
            <w:r>
              <w:rPr>
                <w:rFonts w:hint="eastAsia" w:ascii="宋体" w:hAnsi="宋体" w:eastAsia="宋体" w:cs="宋体"/>
                <w:color w:val="000000"/>
                <w:szCs w:val="21"/>
                <w:highlight w:val="none"/>
              </w:rPr>
              <mc:AlternateContent>
                <mc:Choice Requires="wpc">
                  <w:drawing>
                    <wp:anchor distT="0" distB="0" distL="114300" distR="114300" simplePos="0" relativeHeight="251665408" behindDoc="0" locked="0" layoutInCell="1" allowOverlap="1">
                      <wp:simplePos x="0" y="0"/>
                      <wp:positionH relativeFrom="column">
                        <wp:posOffset>-176530</wp:posOffset>
                      </wp:positionH>
                      <wp:positionV relativeFrom="paragraph">
                        <wp:posOffset>13970</wp:posOffset>
                      </wp:positionV>
                      <wp:extent cx="5495925" cy="3773170"/>
                      <wp:effectExtent l="0" t="0" r="0" b="17780"/>
                      <wp:wrapNone/>
                      <wp:docPr id="278" name="画布 278"/>
                      <wp:cNvGraphicFramePr/>
                      <a:graphic xmlns:a="http://schemas.openxmlformats.org/drawingml/2006/main">
                        <a:graphicData uri="http://schemas.microsoft.com/office/word/2010/wordprocessingCanvas">
                          <wpc:wpc>
                            <wpc:bg>
                              <a:noFill/>
                            </wpc:bg>
                            <wpc:whole>
                              <a:ln>
                                <a:noFill/>
                              </a:ln>
                            </wpc:whole>
                            <wps:wsp>
                              <wps:cNvPr id="571" name="文本框 228"/>
                              <wps:cNvSpPr txBox="1"/>
                              <wps:spPr>
                                <a:xfrm>
                                  <a:off x="749935" y="601980"/>
                                  <a:ext cx="629920" cy="559435"/>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default" w:ascii="宋体" w:hAnsi="宋体" w:cs="宋体"/>
                                        <w:lang w:val="en-US" w:eastAsia="zh-CN"/>
                                      </w:rPr>
                                    </w:pPr>
                                    <w:r>
                                      <w:rPr>
                                        <w:rFonts w:hint="eastAsia" w:ascii="宋体" w:hAnsi="宋体" w:eastAsia="宋体" w:cs="宋体"/>
                                      </w:rPr>
                                      <w:t>固体</w:t>
                                    </w:r>
                                    <w:r>
                                      <w:rPr>
                                        <w:rFonts w:hint="eastAsia" w:ascii="宋体" w:hAnsi="宋体" w:cs="宋体"/>
                                        <w:lang w:eastAsia="zh-CN"/>
                                      </w:rPr>
                                      <w:t>份</w:t>
                                    </w:r>
                                    <w:r>
                                      <w:rPr>
                                        <w:rFonts w:hint="default" w:ascii="Times New Roman" w:hAnsi="Times New Roman" w:cs="Times New Roman"/>
                                        <w:lang w:val="en-US" w:eastAsia="zh-CN"/>
                                      </w:rPr>
                                      <w:t>3.89</w:t>
                                    </w:r>
                                  </w:p>
                                  <w:p>
                                    <w:pPr>
                                      <w:pStyle w:val="2"/>
                                      <w:rPr>
                                        <w:rFonts w:hint="eastAsia"/>
                                        <w:lang w:eastAsia="zh-CN"/>
                                      </w:rPr>
                                    </w:pPr>
                                  </w:p>
                                  <w:p>
                                    <w:pPr>
                                      <w:pStyle w:val="2"/>
                                      <w:rPr>
                                        <w:rFonts w:hint="eastAsia" w:ascii="宋体" w:hAnsi="宋体" w:cs="宋体"/>
                                        <w:lang w:eastAsia="zh-CN"/>
                                      </w:rPr>
                                    </w:pPr>
                                  </w:p>
                                  <w:p>
                                    <w:pPr>
                                      <w:pStyle w:val="4"/>
                                      <w:rPr>
                                        <w:rFonts w:hint="eastAsia"/>
                                        <w:lang w:eastAsia="zh-CN"/>
                                      </w:rPr>
                                    </w:pPr>
                                  </w:p>
                                </w:txbxContent>
                              </wps:txbx>
                              <wps:bodyPr upright="1"/>
                            </wps:wsp>
                            <wps:wsp>
                              <wps:cNvPr id="572" name="直接连接符 229"/>
                              <wps:cNvCnPr/>
                              <wps:spPr>
                                <a:xfrm>
                                  <a:off x="1543685" y="539750"/>
                                  <a:ext cx="748794" cy="635"/>
                                </a:xfrm>
                                <a:prstGeom prst="line">
                                  <a:avLst/>
                                </a:prstGeom>
                                <a:ln w="9525" cap="flat" cmpd="sng">
                                  <a:solidFill>
                                    <a:srgbClr val="000000"/>
                                  </a:solidFill>
                                  <a:prstDash val="solid"/>
                                  <a:headEnd type="none" w="med" len="med"/>
                                  <a:tailEnd type="triangle" w="sm" len="sm"/>
                                </a:ln>
                              </wps:spPr>
                              <wps:bodyPr upright="1"/>
                            </wps:wsp>
                            <wps:wsp>
                              <wps:cNvPr id="573" name="文本框 230"/>
                              <wps:cNvSpPr txBox="1"/>
                              <wps:spPr>
                                <a:xfrm>
                                  <a:off x="2284730" y="370205"/>
                                  <a:ext cx="1076960" cy="3048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sz w:val="18"/>
                                        <w:szCs w:val="18"/>
                                      </w:rPr>
                                    </w:pPr>
                                    <w:r>
                                      <w:rPr>
                                        <w:rFonts w:hint="eastAsia" w:ascii="宋体" w:hAnsi="宋体" w:eastAsia="宋体" w:cs="宋体"/>
                                        <w:sz w:val="18"/>
                                        <w:szCs w:val="18"/>
                                      </w:rPr>
                                      <w:t>产品附着</w:t>
                                    </w:r>
                                  </w:p>
                                </w:txbxContent>
                              </wps:txbx>
                              <wps:bodyPr upright="1"/>
                            </wps:wsp>
                            <wps:wsp>
                              <wps:cNvPr id="574" name="文本框 231"/>
                              <wps:cNvSpPr txBox="1"/>
                              <wps:spPr>
                                <a:xfrm>
                                  <a:off x="2284730" y="1036955"/>
                                  <a:ext cx="542925" cy="3048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rPr>
                                    </w:pPr>
                                    <w:r>
                                      <w:rPr>
                                        <w:rFonts w:hint="eastAsia" w:ascii="宋体" w:hAnsi="宋体" w:eastAsia="宋体" w:cs="宋体"/>
                                      </w:rPr>
                                      <w:t>漆雾</w:t>
                                    </w:r>
                                  </w:p>
                                </w:txbxContent>
                              </wps:txbx>
                              <wps:bodyPr upright="1"/>
                            </wps:wsp>
                            <wps:wsp>
                              <wps:cNvPr id="575" name="直接连接符 232"/>
                              <wps:cNvCnPr/>
                              <wps:spPr>
                                <a:xfrm flipV="1">
                                  <a:off x="1544955" y="1199515"/>
                                  <a:ext cx="749300" cy="0"/>
                                </a:xfrm>
                                <a:prstGeom prst="line">
                                  <a:avLst/>
                                </a:prstGeom>
                                <a:ln w="9525" cap="flat" cmpd="sng">
                                  <a:solidFill>
                                    <a:srgbClr val="000000"/>
                                  </a:solidFill>
                                  <a:prstDash val="solid"/>
                                  <a:headEnd type="none" w="med" len="med"/>
                                  <a:tailEnd type="triangle" w="sm" len="sm"/>
                                </a:ln>
                              </wps:spPr>
                              <wps:bodyPr upright="1"/>
                            </wps:wsp>
                            <wps:wsp>
                              <wps:cNvPr id="576" name="直接连接符 233"/>
                              <wps:cNvCnPr/>
                              <wps:spPr>
                                <a:xfrm>
                                  <a:off x="1543050" y="539750"/>
                                  <a:ext cx="0" cy="666750"/>
                                </a:xfrm>
                                <a:prstGeom prst="line">
                                  <a:avLst/>
                                </a:prstGeom>
                                <a:ln w="9525" cap="flat" cmpd="sng">
                                  <a:solidFill>
                                    <a:srgbClr val="000000"/>
                                  </a:solidFill>
                                  <a:prstDash val="solid"/>
                                  <a:headEnd type="none" w="med" len="med"/>
                                  <a:tailEnd type="none" w="med" len="med"/>
                                </a:ln>
                              </wps:spPr>
                              <wps:bodyPr upright="1"/>
                            </wps:wsp>
                            <wps:wsp>
                              <wps:cNvPr id="577" name="直接连接符 234"/>
                              <wps:cNvCnPr/>
                              <wps:spPr>
                                <a:xfrm>
                                  <a:off x="1369060" y="844550"/>
                                  <a:ext cx="179705" cy="635"/>
                                </a:xfrm>
                                <a:prstGeom prst="line">
                                  <a:avLst/>
                                </a:prstGeom>
                                <a:ln w="9525" cap="flat" cmpd="sng">
                                  <a:solidFill>
                                    <a:srgbClr val="000000"/>
                                  </a:solidFill>
                                  <a:prstDash val="solid"/>
                                  <a:headEnd type="none" w="med" len="med"/>
                                  <a:tailEnd type="none" w="med" len="med"/>
                                </a:ln>
                              </wps:spPr>
                              <wps:bodyPr upright="1"/>
                            </wps:wsp>
                            <wps:wsp>
                              <wps:cNvPr id="578" name="文本框 236"/>
                              <wps:cNvSpPr txBox="1"/>
                              <wps:spPr>
                                <a:xfrm>
                                  <a:off x="3831590" y="742950"/>
                                  <a:ext cx="1268730" cy="2921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sz w:val="18"/>
                                        <w:szCs w:val="18"/>
                                      </w:rPr>
                                    </w:pPr>
                                    <w:r>
                                      <w:rPr>
                                        <w:rFonts w:hint="eastAsia" w:ascii="宋体" w:hAnsi="宋体" w:eastAsia="宋体" w:cs="宋体"/>
                                        <w:sz w:val="18"/>
                                        <w:szCs w:val="18"/>
                                      </w:rPr>
                                      <w:t>无组织排放</w:t>
                                    </w:r>
                                  </w:p>
                                </w:txbxContent>
                              </wps:txbx>
                              <wps:bodyPr upright="1"/>
                            </wps:wsp>
                            <wps:wsp>
                              <wps:cNvPr id="579" name="直接连接符 237"/>
                              <wps:cNvCnPr/>
                              <wps:spPr>
                                <a:xfrm flipV="1">
                                  <a:off x="3048635" y="897890"/>
                                  <a:ext cx="720090" cy="0"/>
                                </a:xfrm>
                                <a:prstGeom prst="line">
                                  <a:avLst/>
                                </a:prstGeom>
                                <a:ln w="9525" cap="flat" cmpd="sng">
                                  <a:solidFill>
                                    <a:srgbClr val="000000"/>
                                  </a:solidFill>
                                  <a:prstDash val="solid"/>
                                  <a:headEnd type="none" w="med" len="med"/>
                                  <a:tailEnd type="triangle" w="sm" len="sm"/>
                                </a:ln>
                              </wps:spPr>
                              <wps:bodyPr upright="1"/>
                            </wps:wsp>
                            <wps:wsp>
                              <wps:cNvPr id="580" name="直接连接符 239"/>
                              <wps:cNvCnPr/>
                              <wps:spPr>
                                <a:xfrm>
                                  <a:off x="3047365" y="895350"/>
                                  <a:ext cx="635" cy="575945"/>
                                </a:xfrm>
                                <a:prstGeom prst="line">
                                  <a:avLst/>
                                </a:prstGeom>
                                <a:ln w="9525" cap="flat" cmpd="sng">
                                  <a:solidFill>
                                    <a:srgbClr val="000000"/>
                                  </a:solidFill>
                                  <a:prstDash val="solid"/>
                                  <a:headEnd type="none" w="med" len="med"/>
                                  <a:tailEnd type="none" w="med" len="med"/>
                                </a:ln>
                              </wps:spPr>
                              <wps:bodyPr upright="1"/>
                            </wps:wsp>
                            <wps:wsp>
                              <wps:cNvPr id="581" name="直接连接符 240"/>
                              <wps:cNvCnPr/>
                              <wps:spPr>
                                <a:xfrm>
                                  <a:off x="2835275" y="1177290"/>
                                  <a:ext cx="215900" cy="635"/>
                                </a:xfrm>
                                <a:prstGeom prst="line">
                                  <a:avLst/>
                                </a:prstGeom>
                                <a:ln w="9525" cap="flat" cmpd="sng">
                                  <a:solidFill>
                                    <a:srgbClr val="000000"/>
                                  </a:solidFill>
                                  <a:prstDash val="solid"/>
                                  <a:headEnd type="none" w="med" len="med"/>
                                  <a:tailEnd type="none" w="med" len="med"/>
                                </a:ln>
                              </wps:spPr>
                              <wps:bodyPr upright="1"/>
                            </wps:wsp>
                            <wps:wsp>
                              <wps:cNvPr id="582" name="文本框 241"/>
                              <wps:cNvSpPr txBox="1"/>
                              <wps:spPr>
                                <a:xfrm>
                                  <a:off x="337185" y="644525"/>
                                  <a:ext cx="641350" cy="285750"/>
                                </a:xfrm>
                                <a:prstGeom prst="rect">
                                  <a:avLst/>
                                </a:prstGeom>
                                <a:noFill/>
                                <a:ln>
                                  <a:noFill/>
                                </a:ln>
                              </wps:spPr>
                              <wps:txbx>
                                <w:txbxContent>
                                  <w:p>
                                    <w:pPr>
                                      <w:rPr>
                                        <w:rFonts w:hint="default" w:ascii="Times New Roman" w:hAnsi="Times New Roman" w:eastAsia="宋体"/>
                                        <w:sz w:val="18"/>
                                        <w:szCs w:val="18"/>
                                        <w:lang w:val="en-US" w:eastAsia="zh-CN"/>
                                      </w:rPr>
                                    </w:pPr>
                                    <w:r>
                                      <w:rPr>
                                        <w:rFonts w:hint="eastAsia"/>
                                        <w:sz w:val="18"/>
                                        <w:szCs w:val="18"/>
                                        <w:lang w:val="en-US" w:eastAsia="zh-CN"/>
                                      </w:rPr>
                                      <w:t>78.8%</w:t>
                                    </w:r>
                                  </w:p>
                                </w:txbxContent>
                              </wps:txbx>
                              <wps:bodyPr upright="1"/>
                            </wps:wsp>
                            <wps:wsp>
                              <wps:cNvPr id="583" name="直接连接符 242"/>
                              <wps:cNvCnPr/>
                              <wps:spPr>
                                <a:xfrm flipV="1">
                                  <a:off x="556895" y="860425"/>
                                  <a:ext cx="179998" cy="0"/>
                                </a:xfrm>
                                <a:prstGeom prst="line">
                                  <a:avLst/>
                                </a:prstGeom>
                                <a:ln w="6350" cap="flat" cmpd="sng">
                                  <a:solidFill>
                                    <a:srgbClr val="000000"/>
                                  </a:solidFill>
                                  <a:prstDash val="solid"/>
                                  <a:headEnd type="none" w="med" len="med"/>
                                  <a:tailEnd type="triangle" w="sm" len="sm"/>
                                </a:ln>
                              </wps:spPr>
                              <wps:bodyPr upright="1"/>
                            </wps:wsp>
                            <wps:wsp>
                              <wps:cNvPr id="584" name="文本框 243"/>
                              <wps:cNvSpPr txBox="1"/>
                              <wps:spPr>
                                <a:xfrm>
                                  <a:off x="841375" y="2505710"/>
                                  <a:ext cx="881380" cy="50927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both"/>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VOCs：</w:t>
                                    </w:r>
                                    <w:r>
                                      <w:rPr>
                                        <w:rFonts w:hint="eastAsia" w:cs="Times New Roman"/>
                                        <w:sz w:val="18"/>
                                        <w:szCs w:val="18"/>
                                        <w:lang w:val="en-US" w:eastAsia="zh-CN"/>
                                      </w:rPr>
                                      <w:t>2.03</w:t>
                                    </w:r>
                                  </w:p>
                                  <w:p>
                                    <w:pPr>
                                      <w:pStyle w:val="10"/>
                                      <w:ind w:left="0" w:leftChars="0" w:firstLine="0" w:firstLineChars="0"/>
                                      <w:jc w:val="both"/>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eastAsia" w:cs="Times New Roman"/>
                                        <w:sz w:val="18"/>
                                        <w:szCs w:val="18"/>
                                        <w:lang w:val="en-US" w:eastAsia="zh-CN"/>
                                      </w:rPr>
                                      <w:t>1.18</w:t>
                                    </w:r>
                                  </w:p>
                                </w:txbxContent>
                              </wps:txbx>
                              <wps:bodyPr upright="1"/>
                            </wps:wsp>
                            <wps:wsp>
                              <wps:cNvPr id="585" name="直接连接符 244"/>
                              <wps:cNvCnPr/>
                              <wps:spPr>
                                <a:xfrm>
                                  <a:off x="553720" y="2766695"/>
                                  <a:ext cx="294005" cy="6985"/>
                                </a:xfrm>
                                <a:prstGeom prst="line">
                                  <a:avLst/>
                                </a:prstGeom>
                                <a:ln w="9525" cap="flat" cmpd="sng">
                                  <a:solidFill>
                                    <a:srgbClr val="000000"/>
                                  </a:solidFill>
                                  <a:prstDash val="solid"/>
                                  <a:headEnd type="none" w="med" len="med"/>
                                  <a:tailEnd type="triangle" w="sm" len="sm"/>
                                </a:ln>
                              </wps:spPr>
                              <wps:bodyPr upright="1"/>
                            </wps:wsp>
                            <wps:wsp>
                              <wps:cNvPr id="586" name="直接连接符 245"/>
                              <wps:cNvCnPr/>
                              <wps:spPr>
                                <a:xfrm>
                                  <a:off x="551180" y="865505"/>
                                  <a:ext cx="0" cy="1908810"/>
                                </a:xfrm>
                                <a:prstGeom prst="line">
                                  <a:avLst/>
                                </a:prstGeom>
                                <a:ln w="9525" cap="flat" cmpd="sng">
                                  <a:solidFill>
                                    <a:srgbClr val="000000"/>
                                  </a:solidFill>
                                  <a:prstDash val="solid"/>
                                  <a:headEnd type="none" w="med" len="med"/>
                                  <a:tailEnd type="none" w="med" len="med"/>
                                </a:ln>
                              </wps:spPr>
                              <wps:bodyPr upright="1"/>
                            </wps:wsp>
                            <wps:wsp>
                              <wps:cNvPr id="587" name="直接连接符 246"/>
                              <wps:cNvCnPr/>
                              <wps:spPr>
                                <a:xfrm flipV="1">
                                  <a:off x="105410" y="1866900"/>
                                  <a:ext cx="457200" cy="0"/>
                                </a:xfrm>
                                <a:prstGeom prst="line">
                                  <a:avLst/>
                                </a:prstGeom>
                                <a:ln w="9525" cap="flat" cmpd="sng">
                                  <a:solidFill>
                                    <a:srgbClr val="000000"/>
                                  </a:solidFill>
                                  <a:prstDash val="solid"/>
                                  <a:headEnd type="none" w="med" len="med"/>
                                  <a:tailEnd type="triangle" w="med" len="med"/>
                                </a:ln>
                              </wps:spPr>
                              <wps:bodyPr upright="1"/>
                            </wps:wsp>
                            <wps:wsp>
                              <wps:cNvPr id="588" name="文本框 247"/>
                              <wps:cNvSpPr txBox="1"/>
                              <wps:spPr>
                                <a:xfrm>
                                  <a:off x="2340610" y="1957705"/>
                                  <a:ext cx="984250" cy="862965"/>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sz w:val="18"/>
                                        <w:szCs w:val="18"/>
                                        <w:lang w:val="en-US" w:eastAsia="zh-CN"/>
                                      </w:rPr>
                                    </w:pPr>
                                    <w:r>
                                      <w:rPr>
                                        <w:rFonts w:hint="eastAsia"/>
                                        <w:sz w:val="18"/>
                                        <w:szCs w:val="18"/>
                                        <w:lang w:val="en-US" w:eastAsia="zh-CN"/>
                                      </w:rPr>
                                      <w:t>干式过滤器过滤+干式过滤器过滤+活性炭吸附脱附+催化燃烧</w:t>
                                    </w:r>
                                  </w:p>
                                  <w:p/>
                                </w:txbxContent>
                              </wps:txbx>
                              <wps:bodyPr lIns="0" tIns="45720" rIns="0" bIns="45720" upright="1"/>
                            </wps:wsp>
                            <wps:wsp>
                              <wps:cNvPr id="589" name="直接连接符 248"/>
                              <wps:cNvCnPr/>
                              <wps:spPr>
                                <a:xfrm>
                                  <a:off x="1732915" y="2769870"/>
                                  <a:ext cx="226695" cy="635"/>
                                </a:xfrm>
                                <a:prstGeom prst="line">
                                  <a:avLst/>
                                </a:prstGeom>
                                <a:ln w="9525" cap="flat" cmpd="sng">
                                  <a:solidFill>
                                    <a:srgbClr val="000000"/>
                                  </a:solidFill>
                                  <a:prstDash val="solid"/>
                                  <a:headEnd type="none" w="med" len="med"/>
                                  <a:tailEnd type="none" w="sm" len="sm"/>
                                </a:ln>
                              </wps:spPr>
                              <wps:bodyPr upright="1"/>
                            </wps:wsp>
                            <wps:wsp>
                              <wps:cNvPr id="590" name="文本框 249"/>
                              <wps:cNvSpPr txBox="1"/>
                              <wps:spPr>
                                <a:xfrm>
                                  <a:off x="2025015" y="3303270"/>
                                  <a:ext cx="687705" cy="462280"/>
                                </a:xfrm>
                                <a:prstGeom prst="rect">
                                  <a:avLst/>
                                </a:prstGeom>
                                <a:noFill/>
                                <a:ln>
                                  <a:noFill/>
                                </a:ln>
                              </wps:spPr>
                              <wps:txbx>
                                <w:txbxContent>
                                  <w:p>
                                    <w:pPr>
                                      <w:jc w:val="center"/>
                                      <w:rPr>
                                        <w:rFonts w:hint="default" w:ascii="Times New Roman" w:hAnsi="Times New Roman" w:eastAsia="宋体" w:cs="Times New Roman"/>
                                        <w:sz w:val="18"/>
                                        <w:szCs w:val="18"/>
                                      </w:rPr>
                                    </w:pPr>
                                    <w:r>
                                      <w:rPr>
                                        <w:rFonts w:hint="eastAsia" w:cs="Times New Roman"/>
                                        <w:sz w:val="18"/>
                                        <w:szCs w:val="18"/>
                                        <w:lang w:val="en-US" w:eastAsia="zh-CN"/>
                                      </w:rPr>
                                      <w:t>2</w:t>
                                    </w:r>
                                    <w:r>
                                      <w:rPr>
                                        <w:rFonts w:hint="default" w:ascii="Times New Roman" w:hAnsi="Times New Roman" w:eastAsia="宋体" w:cs="Times New Roman"/>
                                        <w:sz w:val="18"/>
                                        <w:szCs w:val="18"/>
                                      </w:rPr>
                                      <w:t>%</w:t>
                                    </w:r>
                                  </w:p>
                                  <w:p>
                                    <w:pPr>
                                      <w:jc w:val="cente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无组织排放</w:t>
                                    </w:r>
                                  </w:p>
                                </w:txbxContent>
                              </wps:txbx>
                              <wps:bodyPr lIns="0" tIns="0" rIns="0" bIns="0" upright="1"/>
                            </wps:wsp>
                            <wps:wsp>
                              <wps:cNvPr id="591" name="文本框 250"/>
                              <wps:cNvSpPr txBox="1"/>
                              <wps:spPr>
                                <a:xfrm>
                                  <a:off x="1752600" y="2142490"/>
                                  <a:ext cx="706120" cy="490220"/>
                                </a:xfrm>
                                <a:prstGeom prst="rect">
                                  <a:avLst/>
                                </a:prstGeom>
                                <a:noFill/>
                                <a:ln>
                                  <a:noFill/>
                                </a:ln>
                              </wps:spPr>
                              <wps:txbx>
                                <w:txbxContent>
                                  <w:p>
                                    <w:pPr>
                                      <w:jc w:val="center"/>
                                      <w:rPr>
                                        <w:rFonts w:ascii="Times New Roman" w:hAnsi="Times New Roman"/>
                                        <w:sz w:val="18"/>
                                        <w:szCs w:val="18"/>
                                      </w:rPr>
                                    </w:pPr>
                                    <w:r>
                                      <w:rPr>
                                        <w:rFonts w:ascii="Times New Roman" w:hAnsi="Times New Roman"/>
                                        <w:sz w:val="18"/>
                                        <w:szCs w:val="18"/>
                                      </w:rPr>
                                      <w:t>9</w:t>
                                    </w:r>
                                    <w:r>
                                      <w:rPr>
                                        <w:rFonts w:hint="eastAsia"/>
                                        <w:sz w:val="18"/>
                                        <w:szCs w:val="18"/>
                                        <w:lang w:val="en-US" w:eastAsia="zh-CN"/>
                                      </w:rPr>
                                      <w:t>8</w:t>
                                    </w:r>
                                    <w:r>
                                      <w:rPr>
                                        <w:rFonts w:ascii="Times New Roman" w:hAnsi="Times New Roman"/>
                                        <w:sz w:val="18"/>
                                        <w:szCs w:val="18"/>
                                      </w:rPr>
                                      <w:t>%</w:t>
                                    </w:r>
                                  </w:p>
                                  <w:p>
                                    <w:pPr>
                                      <w:jc w:val="center"/>
                                      <w:rPr>
                                        <w:sz w:val="18"/>
                                        <w:szCs w:val="18"/>
                                      </w:rPr>
                                    </w:pPr>
                                    <w:r>
                                      <w:rPr>
                                        <w:rFonts w:ascii="Times New Roman" w:hAnsi="Times New Roman"/>
                                        <w:sz w:val="18"/>
                                        <w:szCs w:val="18"/>
                                      </w:rPr>
                                      <w:t>有组织</w:t>
                                    </w:r>
                                    <w:r>
                                      <w:rPr>
                                        <w:rFonts w:hint="eastAsia"/>
                                        <w:sz w:val="18"/>
                                        <w:szCs w:val="18"/>
                                      </w:rPr>
                                      <w:t>排放</w:t>
                                    </w:r>
                                  </w:p>
                                </w:txbxContent>
                              </wps:txbx>
                              <wps:bodyPr lIns="0" tIns="45720" rIns="0" bIns="45720" upright="1"/>
                            </wps:wsp>
                            <wps:wsp>
                              <wps:cNvPr id="592" name="直接连接符 251"/>
                              <wps:cNvCnPr/>
                              <wps:spPr>
                                <a:xfrm>
                                  <a:off x="1957070" y="3519805"/>
                                  <a:ext cx="864870" cy="635"/>
                                </a:xfrm>
                                <a:prstGeom prst="line">
                                  <a:avLst/>
                                </a:prstGeom>
                                <a:ln w="9525" cap="flat" cmpd="sng">
                                  <a:solidFill>
                                    <a:srgbClr val="000000"/>
                                  </a:solidFill>
                                  <a:prstDash val="solid"/>
                                  <a:headEnd type="none" w="med" len="med"/>
                                  <a:tailEnd type="triangle" w="sm" len="sm"/>
                                </a:ln>
                              </wps:spPr>
                              <wps:bodyPr upright="1"/>
                            </wps:wsp>
                            <wps:wsp>
                              <wps:cNvPr id="593" name="直接连接符 252"/>
                              <wps:cNvCnPr/>
                              <wps:spPr>
                                <a:xfrm>
                                  <a:off x="1946275" y="2335530"/>
                                  <a:ext cx="367665" cy="635"/>
                                </a:xfrm>
                                <a:prstGeom prst="line">
                                  <a:avLst/>
                                </a:prstGeom>
                                <a:ln w="9525" cap="flat" cmpd="sng">
                                  <a:solidFill>
                                    <a:srgbClr val="000000"/>
                                  </a:solidFill>
                                  <a:prstDash val="solid"/>
                                  <a:headEnd type="none" w="med" len="med"/>
                                  <a:tailEnd type="none" w="lg" len="lg"/>
                                </a:ln>
                              </wps:spPr>
                              <wps:bodyPr upright="1"/>
                            </wps:wsp>
                            <wps:wsp>
                              <wps:cNvPr id="594" name="直接连接符 253"/>
                              <wps:cNvCnPr/>
                              <wps:spPr>
                                <a:xfrm>
                                  <a:off x="1971675" y="2320925"/>
                                  <a:ext cx="7620" cy="1205865"/>
                                </a:xfrm>
                                <a:prstGeom prst="line">
                                  <a:avLst/>
                                </a:prstGeom>
                                <a:ln w="9525" cap="flat" cmpd="sng">
                                  <a:solidFill>
                                    <a:srgbClr val="000000"/>
                                  </a:solidFill>
                                  <a:prstDash val="solid"/>
                                  <a:headEnd type="none" w="med" len="med"/>
                                  <a:tailEnd type="none" w="med" len="med"/>
                                </a:ln>
                              </wps:spPr>
                              <wps:bodyPr upright="1"/>
                            </wps:wsp>
                            <wps:wsp>
                              <wps:cNvPr id="595" name="文本框 255"/>
                              <wps:cNvSpPr txBox="1"/>
                              <wps:spPr>
                                <a:xfrm>
                                  <a:off x="32385" y="1591310"/>
                                  <a:ext cx="535305" cy="551815"/>
                                </a:xfrm>
                                <a:prstGeom prst="rect">
                                  <a:avLst/>
                                </a:prstGeom>
                                <a:noFill/>
                                <a:ln>
                                  <a:noFill/>
                                </a:ln>
                              </wps:spPr>
                              <wps:txbx>
                                <w:txbxContent>
                                  <w:p>
                                    <w:pPr>
                                      <w:jc w:val="center"/>
                                      <w:rPr>
                                        <w:rFonts w:hint="default" w:ascii="Times New Roman" w:hAnsi="Times New Roman" w:eastAsia="宋体"/>
                                        <w:sz w:val="18"/>
                                        <w:szCs w:val="18"/>
                                        <w:lang w:val="en-US" w:eastAsia="zh-CN"/>
                                      </w:rPr>
                                    </w:pPr>
                                    <w:r>
                                      <w:rPr>
                                        <w:rFonts w:hint="eastAsia" w:cs="Times New Roman"/>
                                        <w:sz w:val="18"/>
                                        <w:szCs w:val="18"/>
                                        <w:lang w:val="en-US" w:eastAsia="zh-CN"/>
                                      </w:rPr>
                                      <w:t>4.92</w:t>
                                    </w:r>
                                    <w:r>
                                      <w:rPr>
                                        <w:rFonts w:hint="eastAsia" w:ascii="宋体" w:hAnsi="宋体" w:eastAsia="宋体" w:cs="宋体"/>
                                        <w:sz w:val="18"/>
                                        <w:szCs w:val="18"/>
                                      </w:rPr>
                                      <w:t>油漆总量</w:t>
                                    </w:r>
                                  </w:p>
                                </w:txbxContent>
                              </wps:txbx>
                              <wps:bodyPr lIns="0" tIns="45720" rIns="0" bIns="45720" upright="1"/>
                            </wps:wsp>
                            <wps:wsp>
                              <wps:cNvPr id="596" name="文本框 256"/>
                              <wps:cNvSpPr txBox="1"/>
                              <wps:spPr>
                                <a:xfrm>
                                  <a:off x="1542415" y="364490"/>
                                  <a:ext cx="702310" cy="372110"/>
                                </a:xfrm>
                                <a:prstGeom prst="rect">
                                  <a:avLst/>
                                </a:prstGeom>
                                <a:noFill/>
                                <a:ln>
                                  <a:noFill/>
                                </a:ln>
                              </wps:spPr>
                              <wps:txbx>
                                <w:txbxContent>
                                  <w:p>
                                    <w:pPr>
                                      <w:spacing w:line="240" w:lineRule="auto"/>
                                      <w:ind w:firstLine="180" w:firstLineChars="100"/>
                                      <w:jc w:val="both"/>
                                      <w:rPr>
                                        <w:rFonts w:hint="eastAsia" w:cs="Times New Roman"/>
                                        <w:sz w:val="18"/>
                                        <w:szCs w:val="18"/>
                                        <w:lang w:val="en-US" w:eastAsia="zh-CN"/>
                                      </w:rPr>
                                    </w:pPr>
                                    <w:r>
                                      <w:rPr>
                                        <w:rFonts w:hint="eastAsia" w:cs="Times New Roman"/>
                                        <w:sz w:val="18"/>
                                        <w:szCs w:val="18"/>
                                        <w:lang w:val="en-US" w:eastAsia="zh-CN"/>
                                      </w:rPr>
                                      <w:t>2.72</w:t>
                                    </w:r>
                                  </w:p>
                                  <w:p>
                                    <w:pPr>
                                      <w:spacing w:line="240" w:lineRule="auto"/>
                                      <w:jc w:val="both"/>
                                      <w:rPr>
                                        <w:rFonts w:hint="default" w:ascii="Times New Roman" w:hAnsi="Times New Roman" w:cs="Times New Roman"/>
                                        <w:sz w:val="18"/>
                                        <w:szCs w:val="18"/>
                                      </w:rPr>
                                    </w:pPr>
                                    <w:r>
                                      <w:rPr>
                                        <w:rFonts w:hint="default" w:ascii="Times New Roman" w:hAnsi="Times New Roman" w:cs="Times New Roman"/>
                                        <w:sz w:val="18"/>
                                        <w:szCs w:val="18"/>
                                      </w:rPr>
                                      <w:t>上漆率</w:t>
                                    </w:r>
                                    <w:r>
                                      <w:rPr>
                                        <w:rFonts w:hint="eastAsia" w:cs="Times New Roman"/>
                                        <w:sz w:val="18"/>
                                        <w:szCs w:val="18"/>
                                        <w:lang w:val="en-US" w:eastAsia="zh-CN"/>
                                      </w:rPr>
                                      <w:t>7</w:t>
                                    </w:r>
                                    <w:r>
                                      <w:rPr>
                                        <w:rFonts w:hint="default" w:ascii="Times New Roman" w:hAnsi="Times New Roman" w:cs="Times New Roman"/>
                                        <w:sz w:val="18"/>
                                        <w:szCs w:val="18"/>
                                      </w:rPr>
                                      <w:t>0%</w:t>
                                    </w:r>
                                  </w:p>
                                </w:txbxContent>
                              </wps:txbx>
                              <wps:bodyPr lIns="0" tIns="0" rIns="0" bIns="0" upright="1"/>
                            </wps:wsp>
                            <wps:wsp>
                              <wps:cNvPr id="597" name="文本框 257"/>
                              <wps:cNvSpPr txBox="1"/>
                              <wps:spPr>
                                <a:xfrm>
                                  <a:off x="1621155" y="1003935"/>
                                  <a:ext cx="546735" cy="402590"/>
                                </a:xfrm>
                                <a:prstGeom prst="rect">
                                  <a:avLst/>
                                </a:prstGeom>
                                <a:noFill/>
                                <a:ln>
                                  <a:noFill/>
                                </a:ln>
                              </wps:spPr>
                              <wps:txbx>
                                <w:txbxContent>
                                  <w:p>
                                    <w:pPr>
                                      <w:pStyle w:val="10"/>
                                      <w:jc w:val="both"/>
                                      <w:rPr>
                                        <w:rFonts w:ascii="Times New Roman" w:hAnsi="Times New Roman"/>
                                        <w:sz w:val="18"/>
                                        <w:szCs w:val="18"/>
                                      </w:rPr>
                                    </w:pPr>
                                    <w:r>
                                      <w:rPr>
                                        <w:rFonts w:hint="eastAsia"/>
                                        <w:sz w:val="18"/>
                                        <w:szCs w:val="18"/>
                                        <w:lang w:val="en-US" w:eastAsia="zh-CN"/>
                                      </w:rPr>
                                      <w:t>1.17</w:t>
                                    </w:r>
                                  </w:p>
                                </w:txbxContent>
                              </wps:txbx>
                              <wps:bodyPr lIns="0" tIns="0" rIns="0" bIns="0" upright="1"/>
                            </wps:wsp>
                            <wps:wsp>
                              <wps:cNvPr id="598" name="文本框 259"/>
                              <wps:cNvSpPr txBox="1"/>
                              <wps:spPr>
                                <a:xfrm>
                                  <a:off x="3150235" y="687070"/>
                                  <a:ext cx="604520" cy="450850"/>
                                </a:xfrm>
                                <a:prstGeom prst="rect">
                                  <a:avLst/>
                                </a:prstGeom>
                                <a:noFill/>
                                <a:ln>
                                  <a:noFill/>
                                </a:ln>
                              </wps:spPr>
                              <wps:txbx>
                                <w:txbxContent>
                                  <w:p>
                                    <w:pPr>
                                      <w:jc w:val="center"/>
                                      <w:rPr>
                                        <w:rFonts w:hint="default" w:ascii="Times New Roman" w:hAnsi="Times New Roman" w:eastAsia="宋体"/>
                                        <w:sz w:val="18"/>
                                        <w:szCs w:val="18"/>
                                        <w:lang w:val="en-US" w:eastAsia="zh-CN"/>
                                      </w:rPr>
                                    </w:pPr>
                                    <w:r>
                                      <w:rPr>
                                        <w:rFonts w:ascii="Times New Roman" w:hAnsi="Times New Roman"/>
                                        <w:sz w:val="18"/>
                                        <w:szCs w:val="18"/>
                                      </w:rPr>
                                      <w:t>0.0</w:t>
                                    </w:r>
                                    <w:r>
                                      <w:rPr>
                                        <w:rFonts w:hint="eastAsia"/>
                                        <w:sz w:val="18"/>
                                        <w:szCs w:val="18"/>
                                        <w:lang w:val="en-US" w:eastAsia="zh-CN"/>
                                      </w:rPr>
                                      <w:t>23</w:t>
                                    </w:r>
                                  </w:p>
                                  <w:p>
                                    <w:pPr>
                                      <w:pStyle w:val="10"/>
                                      <w:ind w:left="0" w:leftChars="0" w:firstLine="180" w:firstLineChars="100"/>
                                      <w:jc w:val="both"/>
                                      <w:rPr>
                                        <w:rFonts w:hint="default" w:ascii="Times New Roman" w:hAnsi="Times New Roman" w:eastAsia="宋体"/>
                                        <w:sz w:val="18"/>
                                        <w:szCs w:val="18"/>
                                        <w:lang w:val="en-US" w:eastAsia="zh-CN"/>
                                      </w:rPr>
                                    </w:pPr>
                                    <w:r>
                                      <w:rPr>
                                        <w:rFonts w:hint="eastAsia"/>
                                        <w:sz w:val="18"/>
                                        <w:szCs w:val="18"/>
                                        <w:lang w:val="en-US" w:eastAsia="zh-CN"/>
                                      </w:rPr>
                                      <w:t>2%</w:t>
                                    </w:r>
                                  </w:p>
                                </w:txbxContent>
                              </wps:txbx>
                              <wps:bodyPr upright="1"/>
                            </wps:wsp>
                            <wps:wsp>
                              <wps:cNvPr id="599" name="文本框 263"/>
                              <wps:cNvSpPr txBox="1"/>
                              <wps:spPr>
                                <a:xfrm>
                                  <a:off x="2804795" y="3282950"/>
                                  <a:ext cx="1118235" cy="4699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VOCs：</w:t>
                                    </w:r>
                                    <w:r>
                                      <w:rPr>
                                        <w:rFonts w:hint="eastAsia" w:cs="Times New Roman"/>
                                        <w:sz w:val="18"/>
                                        <w:szCs w:val="18"/>
                                        <w:lang w:val="en-US" w:eastAsia="zh-CN"/>
                                      </w:rPr>
                                      <w:t>0.04</w:t>
                                    </w:r>
                                  </w:p>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eastAsia" w:cs="Times New Roman"/>
                                        <w:sz w:val="18"/>
                                        <w:szCs w:val="18"/>
                                        <w:lang w:val="en-US" w:eastAsia="zh-CN"/>
                                      </w:rPr>
                                      <w:t>0.02</w:t>
                                    </w:r>
                                  </w:p>
                                </w:txbxContent>
                              </wps:txbx>
                              <wps:bodyPr lIns="91440" tIns="18000" rIns="91440" bIns="0" upright="1"/>
                            </wps:wsp>
                            <wps:wsp>
                              <wps:cNvPr id="600" name="直接连接符 271"/>
                              <wps:cNvCnPr/>
                              <wps:spPr>
                                <a:xfrm>
                                  <a:off x="3352165" y="2362835"/>
                                  <a:ext cx="539750" cy="0"/>
                                </a:xfrm>
                                <a:prstGeom prst="line">
                                  <a:avLst/>
                                </a:prstGeom>
                                <a:ln w="6350" cap="flat" cmpd="sng">
                                  <a:solidFill>
                                    <a:srgbClr val="000001"/>
                                  </a:solidFill>
                                  <a:prstDash val="solid"/>
                                  <a:headEnd type="none" w="med" len="med"/>
                                  <a:tailEnd type="triangle" w="sm" len="sm"/>
                                </a:ln>
                              </wps:spPr>
                              <wps:bodyPr upright="1"/>
                            </wps:wsp>
                            <wps:wsp>
                              <wps:cNvPr id="601" name="文本框 272"/>
                              <wps:cNvSpPr txBox="1"/>
                              <wps:spPr>
                                <a:xfrm>
                                  <a:off x="3950970" y="2130425"/>
                                  <a:ext cx="952500" cy="611505"/>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VOCs：</w:t>
                                    </w:r>
                                    <w:r>
                                      <w:rPr>
                                        <w:rFonts w:hint="eastAsia" w:cs="Times New Roman"/>
                                        <w:sz w:val="18"/>
                                        <w:szCs w:val="18"/>
                                        <w:lang w:val="en-US" w:eastAsia="zh-CN"/>
                                      </w:rPr>
                                      <w:t>0.20</w:t>
                                    </w:r>
                                  </w:p>
                                  <w:p>
                                    <w:pPr>
                                      <w:pStyle w:val="10"/>
                                      <w:ind w:left="0" w:leftChars="0" w:firstLine="0" w:firstLineChars="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eastAsia" w:cs="Times New Roman"/>
                                        <w:sz w:val="18"/>
                                        <w:szCs w:val="18"/>
                                        <w:lang w:val="en-US" w:eastAsia="zh-CN"/>
                                      </w:rPr>
                                      <w:t>0.12</w:t>
                                    </w:r>
                                  </w:p>
                                  <w:p>
                                    <w:pPr>
                                      <w:pStyle w:val="10"/>
                                      <w:ind w:left="0" w:leftChars="0" w:firstLine="0" w:firstLineChars="0"/>
                                      <w:rPr>
                                        <w:rFonts w:hint="default" w:ascii="Times New Roman" w:hAnsi="Times New Roman" w:eastAsia="宋体" w:cs="Times New Roman"/>
                                        <w:sz w:val="18"/>
                                        <w:szCs w:val="18"/>
                                        <w:lang w:val="en-US" w:eastAsia="zh-CN"/>
                                      </w:rPr>
                                    </w:pPr>
                                    <w:r>
                                      <w:rPr>
                                        <w:rFonts w:hint="eastAsia" w:cs="Times New Roman"/>
                                        <w:sz w:val="18"/>
                                        <w:szCs w:val="18"/>
                                        <w:lang w:val="en-US" w:eastAsia="zh-CN"/>
                                      </w:rPr>
                                      <w:t>漆雾：0.11</w:t>
                                    </w:r>
                                  </w:p>
                                </w:txbxContent>
                              </wps:txbx>
                              <wps:bodyPr lIns="0" tIns="18000" rIns="0" bIns="0" upright="1"/>
                            </wps:wsp>
                            <wps:wsp>
                              <wps:cNvPr id="602" name="文本框 274"/>
                              <wps:cNvSpPr txBox="1"/>
                              <wps:spPr>
                                <a:xfrm>
                                  <a:off x="4047490" y="1491615"/>
                                  <a:ext cx="762635" cy="304800"/>
                                </a:xfrm>
                                <a:prstGeom prst="rect">
                                  <a:avLst/>
                                </a:prstGeom>
                                <a:noFill/>
                                <a:ln w="3175">
                                  <a:solidFill>
                                    <a:schemeClr val="tx1"/>
                                  </a:solidFill>
                                </a:ln>
                              </wps:spPr>
                              <wps:txbx>
                                <w:txbxContent>
                                  <w:p>
                                    <w:pPr>
                                      <w:rPr>
                                        <w:rFonts w:ascii="Times New Roman" w:hAnsi="Times New Roman"/>
                                        <w:sz w:val="18"/>
                                        <w:szCs w:val="18"/>
                                      </w:rPr>
                                    </w:pPr>
                                    <w:r>
                                      <w:rPr>
                                        <w:rFonts w:hint="eastAsia"/>
                                        <w:sz w:val="18"/>
                                        <w:szCs w:val="18"/>
                                        <w:lang w:val="en-US" w:eastAsia="zh-CN"/>
                                      </w:rPr>
                                      <w:t>15m</w:t>
                                    </w:r>
                                    <w:r>
                                      <w:rPr>
                                        <w:rFonts w:hint="default" w:ascii="Times New Roman" w:hAnsi="Times New Roman" w:eastAsia="宋体" w:cs="Times New Roman"/>
                                        <w:sz w:val="18"/>
                                        <w:szCs w:val="18"/>
                                      </w:rPr>
                                      <w:t>高排气筒</w:t>
                                    </w:r>
                                  </w:p>
                                </w:txbxContent>
                              </wps:txbx>
                              <wps:bodyPr lIns="0" tIns="45720" rIns="0" bIns="45720" upright="1"/>
                            </wps:wsp>
                            <wps:wsp>
                              <wps:cNvPr id="603" name="文本框 275"/>
                              <wps:cNvSpPr txBox="1"/>
                              <wps:spPr>
                                <a:xfrm>
                                  <a:off x="3288665" y="2072005"/>
                                  <a:ext cx="763905" cy="257175"/>
                                </a:xfrm>
                                <a:prstGeom prst="rect">
                                  <a:avLst/>
                                </a:prstGeom>
                                <a:noFill/>
                                <a:ln>
                                  <a:noFill/>
                                </a:ln>
                              </wps:spPr>
                              <wps:txbx>
                                <w:txbxContent>
                                  <w:p>
                                    <w:pP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去除90%</w:t>
                                    </w:r>
                                  </w:p>
                                </w:txbxContent>
                              </wps:txbx>
                              <wps:bodyPr upright="1"/>
                            </wps:wsp>
                            <wps:wsp>
                              <wps:cNvPr id="604" name="文本框 530"/>
                              <wps:cNvSpPr txBox="1"/>
                              <wps:spPr>
                                <a:xfrm>
                                  <a:off x="202565" y="2545715"/>
                                  <a:ext cx="641350" cy="285750"/>
                                </a:xfrm>
                                <a:prstGeom prst="rect">
                                  <a:avLst/>
                                </a:prstGeom>
                                <a:noFill/>
                                <a:ln>
                                  <a:noFill/>
                                </a:ln>
                              </wps:spPr>
                              <wps:txbx>
                                <w:txbxContent>
                                  <w:p>
                                    <w:pPr>
                                      <w:rPr>
                                        <w:rFonts w:hint="default" w:ascii="Times New Roman" w:hAnsi="Times New Roman" w:eastAsia="宋体"/>
                                        <w:sz w:val="18"/>
                                        <w:szCs w:val="18"/>
                                        <w:lang w:val="en-US" w:eastAsia="zh-CN"/>
                                      </w:rPr>
                                    </w:pPr>
                                    <w:r>
                                      <w:rPr>
                                        <w:rFonts w:hint="eastAsia"/>
                                        <w:sz w:val="18"/>
                                        <w:szCs w:val="18"/>
                                        <w:lang w:val="en-US" w:eastAsia="zh-CN"/>
                                      </w:rPr>
                                      <w:t>21.2%</w:t>
                                    </w:r>
                                  </w:p>
                                </w:txbxContent>
                              </wps:txbx>
                              <wps:bodyPr upright="1"/>
                            </wps:wsp>
                            <wps:wsp>
                              <wps:cNvPr id="605" name="肘形连接符 531"/>
                              <wps:cNvCnPr>
                                <a:stCxn id="239" idx="1"/>
                              </wps:cNvCnPr>
                              <wps:spPr>
                                <a:xfrm rot="16200000" flipH="1" flipV="1">
                                  <a:off x="2571115" y="1520825"/>
                                  <a:ext cx="525780" cy="427355"/>
                                </a:xfrm>
                                <a:prstGeom prst="bentConnector3">
                                  <a:avLst>
                                    <a:gd name="adj1" fmla="val 20471"/>
                                  </a:avLst>
                                </a:prstGeom>
                                <a:ln>
                                  <a:solidFill>
                                    <a:schemeClr val="tx1"/>
                                  </a:solidFill>
                                  <a:tailEnd type="triangle" w="sm" len="sm"/>
                                </a:ln>
                              </wps:spPr>
                              <wps:style>
                                <a:lnRef idx="1">
                                  <a:schemeClr val="accent1"/>
                                </a:lnRef>
                                <a:fillRef idx="0">
                                  <a:schemeClr val="accent1"/>
                                </a:fillRef>
                                <a:effectRef idx="0">
                                  <a:schemeClr val="accent1"/>
                                </a:effectRef>
                                <a:fontRef idx="minor">
                                  <a:schemeClr val="tx1"/>
                                </a:fontRef>
                              </wps:style>
                              <wps:bodyPr/>
                            </wps:wsp>
                            <wps:wsp>
                              <wps:cNvPr id="606" name="文本框 532"/>
                              <wps:cNvSpPr txBox="1"/>
                              <wps:spPr>
                                <a:xfrm>
                                  <a:off x="2429510" y="1439545"/>
                                  <a:ext cx="971550" cy="462280"/>
                                </a:xfrm>
                                <a:prstGeom prst="rect">
                                  <a:avLst/>
                                </a:prstGeom>
                                <a:noFill/>
                                <a:ln>
                                  <a:noFill/>
                                </a:ln>
                              </wps:spPr>
                              <wps:txbx>
                                <w:txbxContent>
                                  <w:p>
                                    <w:pPr>
                                      <w:jc w:val="center"/>
                                      <w:rPr>
                                        <w:rFonts w:hint="default" w:ascii="Times New Roman" w:hAnsi="Times New Roman" w:eastAsia="宋体" w:cs="Times New Roman"/>
                                        <w:sz w:val="18"/>
                                        <w:szCs w:val="18"/>
                                        <w:lang w:val="en-US" w:eastAsia="zh-CN"/>
                                      </w:rPr>
                                    </w:pPr>
                                    <w:r>
                                      <w:rPr>
                                        <w:rFonts w:hint="eastAsia" w:cs="Times New Roman"/>
                                        <w:sz w:val="18"/>
                                        <w:szCs w:val="18"/>
                                        <w:lang w:val="en-US" w:eastAsia="zh-CN"/>
                                      </w:rPr>
                                      <w:t>1.15</w:t>
                                    </w:r>
                                  </w:p>
                                  <w:p>
                                    <w:pPr>
                                      <w:jc w:val="center"/>
                                      <w:rPr>
                                        <w:rFonts w:hint="default" w:ascii="Times New Roman" w:hAnsi="Times New Roman" w:eastAsia="宋体" w:cs="Times New Roman"/>
                                        <w:sz w:val="18"/>
                                        <w:szCs w:val="18"/>
                                      </w:rPr>
                                    </w:pPr>
                                    <w:r>
                                      <w:rPr>
                                        <w:rFonts w:hint="eastAsia" w:cs="Times New Roman"/>
                                        <w:sz w:val="18"/>
                                        <w:szCs w:val="18"/>
                                        <w:lang w:val="en-US" w:eastAsia="zh-CN"/>
                                      </w:rPr>
                                      <w:t>98</w:t>
                                    </w:r>
                                    <w:r>
                                      <w:rPr>
                                        <w:rFonts w:hint="default" w:ascii="Times New Roman" w:hAnsi="Times New Roman" w:eastAsia="宋体" w:cs="Times New Roman"/>
                                        <w:sz w:val="18"/>
                                        <w:szCs w:val="18"/>
                                      </w:rPr>
                                      <w:t>%</w:t>
                                    </w:r>
                                    <w:r>
                                      <w:rPr>
                                        <w:rFonts w:hint="eastAsia" w:cs="Times New Roman"/>
                                        <w:sz w:val="18"/>
                                        <w:szCs w:val="18"/>
                                        <w:lang w:eastAsia="zh-CN"/>
                                      </w:rPr>
                                      <w:t>有</w:t>
                                    </w:r>
                                    <w:r>
                                      <w:rPr>
                                        <w:rFonts w:hint="default" w:ascii="Times New Roman" w:hAnsi="Times New Roman" w:eastAsia="宋体" w:cs="Times New Roman"/>
                                        <w:sz w:val="18"/>
                                        <w:szCs w:val="18"/>
                                      </w:rPr>
                                      <w:t>组织排放</w:t>
                                    </w:r>
                                  </w:p>
                                </w:txbxContent>
                              </wps:txbx>
                              <wps:bodyPr lIns="0" tIns="0" rIns="0" bIns="0" upright="1"/>
                            </wps:wsp>
                            <wps:wsp>
                              <wps:cNvPr id="607" name="直接箭头连接符 533"/>
                              <wps:cNvCnPr>
                                <a:stCxn id="272" idx="0"/>
                              </wps:cNvCnPr>
                              <wps:spPr>
                                <a:xfrm flipH="1" flipV="1">
                                  <a:off x="4425950" y="1805305"/>
                                  <a:ext cx="1270" cy="325120"/>
                                </a:xfrm>
                                <a:prstGeom prst="straightConnector1">
                                  <a:avLst/>
                                </a:prstGeom>
                                <a:ln>
                                  <a:solidFill>
                                    <a:schemeClr val="tx1"/>
                                  </a:solidFill>
                                  <a:tailEnd type="triangle" w="sm" len="sm"/>
                                </a:ln>
                              </wps:spPr>
                              <wps:style>
                                <a:lnRef idx="1">
                                  <a:schemeClr val="accent1"/>
                                </a:lnRef>
                                <a:fillRef idx="0">
                                  <a:schemeClr val="accent1"/>
                                </a:fillRef>
                                <a:effectRef idx="0">
                                  <a:schemeClr val="accent1"/>
                                </a:effectRef>
                                <a:fontRef idx="minor">
                                  <a:schemeClr val="tx1"/>
                                </a:fontRef>
                              </wps:style>
                              <wps:bodyPr/>
                            </wps:wsp>
                          </wpc:wpc>
                        </a:graphicData>
                      </a:graphic>
                    </wp:anchor>
                  </w:drawing>
                </mc:Choice>
                <mc:Fallback>
                  <w:pict>
                    <v:group id="_x0000_s1026" o:spid="_x0000_s1026" o:spt="203" style="position:absolute;left:0pt;margin-left:-13.9pt;margin-top:1.1pt;height:297.1pt;width:432.75pt;z-index:251665408;mso-width-relative:page;mso-height-relative:page;" coordsize="5495925,3773170" editas="canvas" o:gfxdata="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">
                      <o:lock v:ext="edit" aspectratio="f"/>
                      <v:shape id="_x0000_s1026" o:spid="_x0000_s1026" style="position:absolute;left:0;top:0;height:3773170;width:5495925;" filled="f" stroked="f" coordsize="21600,21600" o:gfxdata="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">
                        <v:fill on="f" focussize="0,0"/>
                        <v:stroke on="f"/>
                        <v:imagedata o:title=""/>
                        <o:lock v:ext="edit" aspectratio="f"/>
                      </v:shape>
                      <v:shape id="文本框 228" o:spid="_x0000_s1026" o:spt="202" type="#_x0000_t202" style="position:absolute;left:749935;top:601980;height:559435;width:629920;" fillcolor="#FFFFFF" filled="t" stroked="t" coordsize="21600,21600" o:gfxdata="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4&#10;ojbb3AAAAAkBAAAPAAAAAAAAAAEAIAAAACIAAABkcnMvZG93bnJldi54bWxQSwECFAAUAAAACACH&#10;TuJAiwhCySACAABHBAAADgAAAAAAAAABACAAAAArAQAAZHJzL2Uyb0RvYy54bWxQSwUGAAAAAAYA&#10;BgBZAQAAvQUAAAAA&#10;">
                        <v:fill on="t" focussize="0,0"/>
                        <v:stroke color="#000000" joinstyle="miter" endarrow="block"/>
                        <v:imagedata o:title=""/>
                        <o:lock v:ext="edit" aspectratio="f"/>
                        <v:textbox>
                          <w:txbxContent>
                            <w:p>
                              <w:pPr>
                                <w:jc w:val="center"/>
                                <w:rPr>
                                  <w:rFonts w:hint="default" w:ascii="宋体" w:hAnsi="宋体" w:cs="宋体"/>
                                  <w:lang w:val="en-US" w:eastAsia="zh-CN"/>
                                </w:rPr>
                              </w:pPr>
                              <w:r>
                                <w:rPr>
                                  <w:rFonts w:hint="eastAsia" w:ascii="宋体" w:hAnsi="宋体" w:eastAsia="宋体" w:cs="宋体"/>
                                </w:rPr>
                                <w:t>固体</w:t>
                              </w:r>
                              <w:r>
                                <w:rPr>
                                  <w:rFonts w:hint="eastAsia" w:ascii="宋体" w:hAnsi="宋体" w:cs="宋体"/>
                                  <w:lang w:eastAsia="zh-CN"/>
                                </w:rPr>
                                <w:t>份</w:t>
                              </w:r>
                              <w:r>
                                <w:rPr>
                                  <w:rFonts w:hint="default" w:ascii="Times New Roman" w:hAnsi="Times New Roman" w:cs="Times New Roman"/>
                                  <w:lang w:val="en-US" w:eastAsia="zh-CN"/>
                                </w:rPr>
                                <w:t>3.89</w:t>
                              </w:r>
                            </w:p>
                            <w:p>
                              <w:pPr>
                                <w:pStyle w:val="2"/>
                                <w:rPr>
                                  <w:rFonts w:hint="eastAsia"/>
                                  <w:lang w:eastAsia="zh-CN"/>
                                </w:rPr>
                              </w:pPr>
                            </w:p>
                            <w:p>
                              <w:pPr>
                                <w:pStyle w:val="2"/>
                                <w:rPr>
                                  <w:rFonts w:hint="eastAsia" w:ascii="宋体" w:hAnsi="宋体" w:cs="宋体"/>
                                  <w:lang w:eastAsia="zh-CN"/>
                                </w:rPr>
                              </w:pPr>
                            </w:p>
                            <w:p>
                              <w:pPr>
                                <w:pStyle w:val="4"/>
                                <w:rPr>
                                  <w:rFonts w:hint="eastAsia"/>
                                  <w:lang w:eastAsia="zh-CN"/>
                                </w:rPr>
                              </w:pPr>
                            </w:p>
                          </w:txbxContent>
                        </v:textbox>
                      </v:shape>
                      <v:line id="直接连接符 229" o:spid="_x0000_s1026" o:spt="20" style="position:absolute;left:1543685;top:539750;height:635;width:748794;" filled="f" stroked="t" coordsize="21600,21600" o:gfxdata="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0VNxd2gAAAAkBAAAPAAAAAAAA&#10;AAEAIAAAACIAAABkcnMvZG93bnJldi54bWxQSwECFAAUAAAACACHTuJAhwA7nBACAAD2AwAADgAA&#10;AAAAAAABACAAAAApAQAAZHJzL2Uyb0RvYy54bWxQSwUGAAAAAAYABgBZAQAAqwUAAAAA&#10;">
                        <v:fill on="f" focussize="0,0"/>
                        <v:stroke color="#000000" joinstyle="round" endarrow="block" endarrowwidth="narrow" endarrowlength="short"/>
                        <v:imagedata o:title=""/>
                        <o:lock v:ext="edit" aspectratio="f"/>
                      </v:line>
                      <v:shape id="文本框 230" o:spid="_x0000_s1026" o:spt="202" type="#_x0000_t202" style="position:absolute;left:2284730;top:370205;height:304800;width:1076960;" fillcolor="#FFFFFF" filled="t" stroked="t" coordsize="21600,21600" o:gfxdata="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uKI229wAAAAJAQAADwAAAAAAAAABACAAAAAiAAAAZHJzL2Rvd25yZXYueG1sUEsBAhQAFAAAAAgA&#10;h07iQIFKlUkhAgAASQQAAA4AAAAAAAAAAQAgAAAAKwEAAGRycy9lMm9Eb2MueG1sUEsFBgAAAAAG&#10;AAYAWQEAAL4FAAAAAA==&#10;">
                        <v:fill on="t" focussize="0,0"/>
                        <v:stroke color="#000000" joinstyle="miter" endarrow="block"/>
                        <v:imagedata o:title=""/>
                        <o:lock v:ext="edit" aspectratio="f"/>
                        <v:textbox>
                          <w:txbxContent>
                            <w:p>
                              <w:pPr>
                                <w:jc w:val="center"/>
                                <w:rPr>
                                  <w:rFonts w:hint="eastAsia" w:ascii="宋体" w:hAnsi="宋体" w:eastAsia="宋体" w:cs="宋体"/>
                                  <w:sz w:val="18"/>
                                  <w:szCs w:val="18"/>
                                </w:rPr>
                              </w:pPr>
                              <w:r>
                                <w:rPr>
                                  <w:rFonts w:hint="eastAsia" w:ascii="宋体" w:hAnsi="宋体" w:eastAsia="宋体" w:cs="宋体"/>
                                  <w:sz w:val="18"/>
                                  <w:szCs w:val="18"/>
                                </w:rPr>
                                <w:t>产品附着</w:t>
                              </w:r>
                            </w:p>
                          </w:txbxContent>
                        </v:textbox>
                      </v:shape>
                      <v:shape id="文本框 231" o:spid="_x0000_s1026" o:spt="202" type="#_x0000_t202" style="position:absolute;left:2284730;top:1036955;height:304800;width:542925;" fillcolor="#FFFFFF" filled="t" stroked="t" coordsize="21600,21600" o:gfxdata="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4ojbb3AAAAAkBAAAPAAAAAAAAAAEAIAAAACIAAABkcnMvZG93bnJldi54bWxQSwECFAAUAAAA&#10;CACHTuJA7K2pRiMCAABJBAAADgAAAAAAAAABACAAAAArAQAAZHJzL2Uyb0RvYy54bWxQSwUGAAAA&#10;AAYABgBZAQAAwAUAAAAA&#10;">
                        <v:fill on="t" focussize="0,0"/>
                        <v:stroke color="#000000" joinstyle="miter" endarrow="block"/>
                        <v:imagedata o:title=""/>
                        <o:lock v:ext="edit" aspectratio="f"/>
                        <v:textbox>
                          <w:txbxContent>
                            <w:p>
                              <w:pPr>
                                <w:jc w:val="center"/>
                                <w:rPr>
                                  <w:rFonts w:hint="eastAsia" w:ascii="宋体" w:hAnsi="宋体" w:eastAsia="宋体" w:cs="宋体"/>
                                </w:rPr>
                              </w:pPr>
                              <w:r>
                                <w:rPr>
                                  <w:rFonts w:hint="eastAsia" w:ascii="宋体" w:hAnsi="宋体" w:eastAsia="宋体" w:cs="宋体"/>
                                </w:rPr>
                                <w:t>漆雾</w:t>
                              </w:r>
                            </w:p>
                          </w:txbxContent>
                        </v:textbox>
                      </v:shape>
                      <v:line id="直接连接符 232" o:spid="_x0000_s1026" o:spt="20" style="position:absolute;left:1544955;top:1199515;flip:y;height:0;width:749300;" filled="f" stroked="t" coordsize="21600,21600" o:gfxdata="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zYKQPaAAAACQEA&#10;AA8AAAAAAAAAAQAgAAAAIgAAAGRycy9kb3ducmV2LnhtbFBLAQIUABQAAAAIAIdO4kAC94g0GAIA&#10;AP8DAAAOAAAAAAAAAAEAIAAAACkBAABkcnMvZTJvRG9jLnhtbFBLBQYAAAAABgAGAFkBAACzBQAA&#10;AAA=&#10;">
                        <v:fill on="f" focussize="0,0"/>
                        <v:stroke color="#000000" joinstyle="round" endarrow="block" endarrowwidth="narrow" endarrowlength="short"/>
                        <v:imagedata o:title=""/>
                        <o:lock v:ext="edit" aspectratio="f"/>
                      </v:line>
                      <v:line id="直接连接符 233" o:spid="_x0000_s1026" o:spt="20" style="position:absolute;left:1543050;top:539750;height:666750;width:0;" filled="f" stroked="t" coordsize="21600,21600" o:gfxdata="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Nup9rrYAAAACQEAAA8AAAAAAAAAAQAgAAAAIgAAAGRycy9k&#10;b3ducmV2LnhtbFBLAQIUABQAAAAIAIdO4kDfMq+gAgIAAPIDAAAOAAAAAAAAAAEAIAAAACcBAABk&#10;cnMvZTJvRG9jLnhtbFBLBQYAAAAABgAGAFkBAACbBQAAAAA=&#10;">
                        <v:fill on="f" focussize="0,0"/>
                        <v:stroke color="#000000" joinstyle="round"/>
                        <v:imagedata o:title=""/>
                        <o:lock v:ext="edit" aspectratio="f"/>
                      </v:line>
                      <v:line id="直接连接符 234" o:spid="_x0000_s1026" o:spt="20" style="position:absolute;left:1369060;top:844550;height:635;width:179705;" filled="f" stroked="t" coordsize="21600,21600" o:gfxdata="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Nup9rrYAAAACQEAAA8AAAAAAAAAAQAgAAAAIgAAAGRy&#10;cy9kb3ducmV2LnhtbFBLAQIUABQAAAAIAIdO4kAyKBFCBQIAAPQDAAAOAAAAAAAAAAEAIAAAACcB&#10;AABkcnMvZTJvRG9jLnhtbFBLBQYAAAAABgAGAFkBAACeBQAAAAA=&#10;">
                        <v:fill on="f" focussize="0,0"/>
                        <v:stroke color="#000000" joinstyle="round"/>
                        <v:imagedata o:title=""/>
                        <o:lock v:ext="edit" aspectratio="f"/>
                      </v:line>
                      <v:shape id="文本框 236" o:spid="_x0000_s1026" o:spt="202" type="#_x0000_t202" style="position:absolute;left:3831590;top:742950;height:292100;width:1268730;" fillcolor="#FFFFFF" filled="t" stroked="t" coordsize="21600,21600" o:gfxdata="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4ojbb3AAAAAkBAAAPAAAAAAAAAAEAIAAAACIAAABkcnMvZG93bnJldi54bWxQSwECFAAUAAAA&#10;CACHTuJAOO9+EiMCAABJBAAADgAAAAAAAAABACAAAAArAQAAZHJzL2Uyb0RvYy54bWxQSwUGAAAA&#10;AAYABgBZAQAAwAUAAAAA&#10;">
                        <v:fill on="t" focussize="0,0"/>
                        <v:stroke color="#000000" joinstyle="miter" endarrow="block"/>
                        <v:imagedata o:title=""/>
                        <o:lock v:ext="edit" aspectratio="f"/>
                        <v:textbox>
                          <w:txbxContent>
                            <w:p>
                              <w:pPr>
                                <w:jc w:val="center"/>
                                <w:rPr>
                                  <w:rFonts w:hint="eastAsia" w:ascii="宋体" w:hAnsi="宋体" w:eastAsia="宋体" w:cs="宋体"/>
                                  <w:sz w:val="18"/>
                                  <w:szCs w:val="18"/>
                                </w:rPr>
                              </w:pPr>
                              <w:r>
                                <w:rPr>
                                  <w:rFonts w:hint="eastAsia" w:ascii="宋体" w:hAnsi="宋体" w:eastAsia="宋体" w:cs="宋体"/>
                                  <w:sz w:val="18"/>
                                  <w:szCs w:val="18"/>
                                </w:rPr>
                                <w:t>无组织排放</w:t>
                              </w:r>
                            </w:p>
                          </w:txbxContent>
                        </v:textbox>
                      </v:shape>
                      <v:line id="直接连接符 237" o:spid="_x0000_s1026" o:spt="20" style="position:absolute;left:3048635;top:897890;flip:y;height:0;width:720090;" filled="f" stroked="t" coordsize="21600,21600" o:gfxdata="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DNgpA9oAAAAJAQAA&#10;DwAAAAAAAAABACAAAAAiAAAAZHJzL2Rvd25yZXYueG1sUEsBAhQAFAAAAAgAh07iQDG9f7UXAgAA&#10;/gMAAA4AAAAAAAAAAQAgAAAAKQEAAGRycy9lMm9Eb2MueG1sUEsFBgAAAAAGAAYAWQEAALIFAAAA&#10;AA==&#10;">
                        <v:fill on="f" focussize="0,0"/>
                        <v:stroke color="#000000" joinstyle="round" endarrow="block" endarrowwidth="narrow" endarrowlength="short"/>
                        <v:imagedata o:title=""/>
                        <o:lock v:ext="edit" aspectratio="f"/>
                      </v:line>
                      <v:line id="直接连接符 239" o:spid="_x0000_s1026" o:spt="20" style="position:absolute;left:3047365;top:895350;height:575945;width:635;" filled="f" stroked="t" coordsize="21600,21600" o:gfxdata="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&#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Nup9rrYAAAACQEAAA8AAAAAAAAAAQAgAAAAIgAAAGRy&#10;cy9kb3ducmV2LnhtbFBLAQIUABQAAAAIAIdO4kANHwOvBQIAAPQDAAAOAAAAAAAAAAEAIAAAACcB&#10;AABkcnMvZTJvRG9jLnhtbFBLBQYAAAAABgAGAFkBAACeBQAAAAA=&#10;">
                        <v:fill on="f" focussize="0,0"/>
                        <v:stroke color="#000000" joinstyle="round"/>
                        <v:imagedata o:title=""/>
                        <o:lock v:ext="edit" aspectratio="f"/>
                      </v:line>
                      <v:line id="直接连接符 240" o:spid="_x0000_s1026" o:spt="20" style="position:absolute;left:2835275;top:1177290;height:635;width:215900;" filled="f" stroked="t" coordsize="21600,21600" o:gfxdata="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Nup9rrYAAAACQEAAA8AAAAAAAAAAQAgAAAAIgAAAGRy&#10;cy9kb3ducmV2LnhtbFBLAQIUABQAAAAIAIdO4kCwmiGOBQIAAPUDAAAOAAAAAAAAAAEAIAAAACcB&#10;AABkcnMvZTJvRG9jLnhtbFBLBQYAAAAABgAGAFkBAACeBQAAAAA=&#10;">
                        <v:fill on="f" focussize="0,0"/>
                        <v:stroke color="#000000" joinstyle="round"/>
                        <v:imagedata o:title=""/>
                        <o:lock v:ext="edit" aspectratio="f"/>
                      </v:line>
                      <v:shape id="文本框 241" o:spid="_x0000_s1026" o:spt="202" type="#_x0000_t202" style="position:absolute;left:337185;top:644525;height:285750;width:641350;" filled="f" stroked="f" coordsize="21600,21600" o:gfxdata="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CixlDYAAAACQEAAA8AAAAAAAAAAQAgAAAAIgAAAGRycy9kb3ducmV2LnhtbFBLAQIU&#10;ABQAAAAIAIdO4kBWEG1uugEAAFsDAAAOAAAAAAAAAAEAIAAAACcBAABkcnMvZTJvRG9jLnhtbFBL&#10;BQYAAAAABgAGAFkBAABTBQAAAAA=&#10;">
                        <v:fill on="f" focussize="0,0"/>
                        <v:stroke on="f"/>
                        <v:imagedata o:title=""/>
                        <o:lock v:ext="edit" aspectratio="f"/>
                        <v:textbox>
                          <w:txbxContent>
                            <w:p>
                              <w:pPr>
                                <w:rPr>
                                  <w:rFonts w:hint="default" w:ascii="Times New Roman" w:hAnsi="Times New Roman" w:eastAsia="宋体"/>
                                  <w:sz w:val="18"/>
                                  <w:szCs w:val="18"/>
                                  <w:lang w:val="en-US" w:eastAsia="zh-CN"/>
                                </w:rPr>
                              </w:pPr>
                              <w:r>
                                <w:rPr>
                                  <w:rFonts w:hint="eastAsia"/>
                                  <w:sz w:val="18"/>
                                  <w:szCs w:val="18"/>
                                  <w:lang w:val="en-US" w:eastAsia="zh-CN"/>
                                </w:rPr>
                                <w:t>78.8%</w:t>
                              </w:r>
                            </w:p>
                          </w:txbxContent>
                        </v:textbox>
                      </v:shape>
                      <v:line id="直接连接符 242" o:spid="_x0000_s1026" o:spt="20" style="position:absolute;left:556895;top:860425;flip:y;height:0;width:179998;" filled="f" stroked="t" coordsize="21600,21600" o:gfxdata="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EmU4s1wAAAAkBAAAP&#10;AAAAAAAAAAEAIAAAACIAAABkcnMvZG93bnJldi54bWxQSwECFAAUAAAACACHTuJAaEndUhkCAAD9&#10;AwAADgAAAAAAAAABACAAAAAmAQAAZHJzL2Uyb0RvYy54bWxQSwUGAAAAAAYABgBZAQAAsQUAAAAA&#10;">
                        <v:fill on="f" focussize="0,0"/>
                        <v:stroke weight="0.5pt" color="#000000" joinstyle="round" endarrow="block" endarrowwidth="narrow" endarrowlength="short"/>
                        <v:imagedata o:title=""/>
                        <o:lock v:ext="edit" aspectratio="f"/>
                      </v:line>
                      <v:shape id="文本框 243" o:spid="_x0000_s1026" o:spt="202" type="#_x0000_t202" style="position:absolute;left:841375;top:2505710;height:509270;width:881380;" fillcolor="#FFFFFF" filled="t" stroked="t" coordsize="21600,21600" o:gfxdata="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4ojbb3AAAAAkBAAAPAAAAAAAAAAEAIAAAACIAAABkcnMvZG93bnJldi54bWxQSwECFAAUAAAA&#10;CACHTuJAx3E16iMCAABIBAAADgAAAAAAAAABACAAAAArAQAAZHJzL2Uyb0RvYy54bWxQSwUGAAAA&#10;AAYABgBZAQAAwAUAAAAA&#10;">
                        <v:fill on="t" focussize="0,0"/>
                        <v:stroke color="#000000" joinstyle="miter" endarrow="block"/>
                        <v:imagedata o:title=""/>
                        <o:lock v:ext="edit" aspectratio="f"/>
                        <v:textbox>
                          <w:txbxContent>
                            <w:p>
                              <w:pPr>
                                <w:jc w:val="both"/>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VOCs：</w:t>
                              </w:r>
                              <w:r>
                                <w:rPr>
                                  <w:rFonts w:hint="eastAsia" w:cs="Times New Roman"/>
                                  <w:sz w:val="18"/>
                                  <w:szCs w:val="18"/>
                                  <w:lang w:val="en-US" w:eastAsia="zh-CN"/>
                                </w:rPr>
                                <w:t>2.03</w:t>
                              </w:r>
                            </w:p>
                            <w:p>
                              <w:pPr>
                                <w:pStyle w:val="10"/>
                                <w:ind w:left="0" w:leftChars="0" w:firstLine="0" w:firstLineChars="0"/>
                                <w:jc w:val="both"/>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eastAsia" w:cs="Times New Roman"/>
                                  <w:sz w:val="18"/>
                                  <w:szCs w:val="18"/>
                                  <w:lang w:val="en-US" w:eastAsia="zh-CN"/>
                                </w:rPr>
                                <w:t>1.18</w:t>
                              </w:r>
                            </w:p>
                          </w:txbxContent>
                        </v:textbox>
                      </v:shape>
                      <v:line id="直接连接符 244" o:spid="_x0000_s1026" o:spt="20" style="position:absolute;left:553720;top:2766695;height:6985;width:294005;" filled="f" stroked="t" coordsize="21600,21600" o:gfxdata="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0VNxd2gAAAAkBAAAPAAAAAAAA&#10;AAEAIAAAACIAAABkcnMvZG93bnJldi54bWxQSwECFAAUAAAACACHTuJAjjuJJRACAAD3AwAADgAA&#10;AAAAAAABACAAAAApAQAAZHJzL2Uyb0RvYy54bWxQSwUGAAAAAAYABgBZAQAAqwUAAAAA&#10;">
                        <v:fill on="f" focussize="0,0"/>
                        <v:stroke color="#000000" joinstyle="round" endarrow="block" endarrowwidth="narrow" endarrowlength="short"/>
                        <v:imagedata o:title=""/>
                        <o:lock v:ext="edit" aspectratio="f"/>
                      </v:line>
                      <v:line id="直接连接符 245" o:spid="_x0000_s1026" o:spt="20" style="position:absolute;left:551180;top:865505;height:1908810;width:0;" filled="f" stroked="t" coordsize="21600,21600" o:gfxdata="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Nup9rrYAAAACQEAAA8AAAAAAAAAAQAgAAAAIgAAAGRy&#10;cy9kb3ducmV2LnhtbFBLAQIUABQAAAAIAIdO4kBKBzxEBQIAAPIDAAAOAAAAAAAAAAEAIAAAACcB&#10;AABkcnMvZTJvRG9jLnhtbFBLBQYAAAAABgAGAFkBAACeBQAAAAA=&#10;">
                        <v:fill on="f" focussize="0,0"/>
                        <v:stroke color="#000000" joinstyle="round"/>
                        <v:imagedata o:title=""/>
                        <o:lock v:ext="edit" aspectratio="f"/>
                      </v:line>
                      <v:line id="直接连接符 246" o:spid="_x0000_s1026" o:spt="20" style="position:absolute;left:105410;top:1866900;flip:y;height:0;width:457200;" filled="f" stroked="t" coordsize="21600,21600" o:gfxdata="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KkmHI2gAAAAkBAAAPAAAA&#10;AAAAAAEAIAAAACIAAABkcnMvZG93bnJldi54bWxQSwECFAAUAAAACACHTuJAAj79RxMCAAAABAAA&#10;DgAAAAAAAAABACAAAAApAQAAZHJzL2Uyb0RvYy54bWxQSwUGAAAAAAYABgBZAQAArgUAAAAA&#10;">
                        <v:fill on="f" focussize="0,0"/>
                        <v:stroke color="#000000" joinstyle="round" endarrow="block"/>
                        <v:imagedata o:title=""/>
                        <o:lock v:ext="edit" aspectratio="f"/>
                      </v:line>
                      <v:shape id="文本框 247" o:spid="_x0000_s1026" o:spt="202" type="#_x0000_t202" style="position:absolute;left:2340610;top:1957705;height:862965;width:984250;" fillcolor="#FFFFFF" filled="t" stroked="t" coordsize="21600,21600" o:gfxdata="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DKfeyvYAAAACQEAAA8AAAAAAAAAAQAgAAAAIgAAAGRycy9kb3ducmV2&#10;LnhtbFBLAQIUABQAAAAIAIdO4kDSMJJ3NQIAAHUEAAAOAAAAAAAAAAEAIAAAACcBAABkcnMvZTJv&#10;RG9jLnhtbFBLBQYAAAAABgAGAFkBAADOBQAAAAA=&#10;">
                        <v:fill on="t" focussize="0,0"/>
                        <v:stroke color="#000000" joinstyle="miter" endarrow="block"/>
                        <v:imagedata o:title=""/>
                        <o:lock v:ext="edit" aspectratio="f"/>
                        <v:textbox inset="0mm,1.27mm,0mm,1.27mm">
                          <w:txbxContent>
                            <w:p>
                              <w:pPr>
                                <w:jc w:val="center"/>
                                <w:rPr>
                                  <w:rFonts w:hint="eastAsia"/>
                                  <w:sz w:val="18"/>
                                  <w:szCs w:val="18"/>
                                  <w:lang w:val="en-US" w:eastAsia="zh-CN"/>
                                </w:rPr>
                              </w:pPr>
                              <w:r>
                                <w:rPr>
                                  <w:rFonts w:hint="eastAsia"/>
                                  <w:sz w:val="18"/>
                                  <w:szCs w:val="18"/>
                                  <w:lang w:val="en-US" w:eastAsia="zh-CN"/>
                                </w:rPr>
                                <w:t>干式过滤器过滤+干式过滤器过滤+活性炭吸附脱附+催化燃烧</w:t>
                              </w:r>
                            </w:p>
                            <w:p/>
                          </w:txbxContent>
                        </v:textbox>
                      </v:shape>
                      <v:line id="直接连接符 248" o:spid="_x0000_s1026" o:spt="20" style="position:absolute;left:1732915;top:2769870;height:635;width:226695;" filled="f" stroked="t" coordsize="21600,21600" o:gfxdata="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C7u2hDZAAAACQEAAA8AAAAAAAAAAQAgAAAA&#10;IgAAAGRycy9kb3ducmV2LnhtbFBLAQIUABQAAAAIAIdO4kDK0z/8CgIAAPMDAAAOAAAAAAAAAAEA&#10;IAAAACgBAABkcnMvZTJvRG9jLnhtbFBLBQYAAAAABgAGAFkBAACkBQAAAAA=&#10;">
                        <v:fill on="f" focussize="0,0"/>
                        <v:stroke color="#000000" joinstyle="round" endarrowwidth="narrow" endarrowlength="short"/>
                        <v:imagedata o:title=""/>
                        <o:lock v:ext="edit" aspectratio="f"/>
                      </v:line>
                      <v:shape id="文本框 249" o:spid="_x0000_s1026" o:spt="202" type="#_x0000_t202" style="position:absolute;left:2025015;top:3303270;height:462280;width:687705;" filled="f" stroked="f" coordsize="21600,21600" o:gfxdata="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dia6g2QAAAAkBAAAPAAAAAAAAAAEAIAAAACIAAABkcnMv&#10;ZG93bnJldi54bWxQSwECFAAUAAAACACHTuJAtGt/yMkBAACBAwAADgAAAAAAAAABACAAAAAoAQAA&#10;ZHJzL2Uyb0RvYy54bWxQSwUGAAAAAAYABgBZAQAAYwUAAAAA&#10;">
                        <v:fill on="f" focussize="0,0"/>
                        <v:stroke on="f"/>
                        <v:imagedata o:title=""/>
                        <o:lock v:ext="edit" aspectratio="f"/>
                        <v:textbox inset="0mm,0mm,0mm,0mm">
                          <w:txbxContent>
                            <w:p>
                              <w:pPr>
                                <w:jc w:val="center"/>
                                <w:rPr>
                                  <w:rFonts w:hint="default" w:ascii="Times New Roman" w:hAnsi="Times New Roman" w:eastAsia="宋体" w:cs="Times New Roman"/>
                                  <w:sz w:val="18"/>
                                  <w:szCs w:val="18"/>
                                </w:rPr>
                              </w:pPr>
                              <w:r>
                                <w:rPr>
                                  <w:rFonts w:hint="eastAsia" w:cs="Times New Roman"/>
                                  <w:sz w:val="18"/>
                                  <w:szCs w:val="18"/>
                                  <w:lang w:val="en-US" w:eastAsia="zh-CN"/>
                                </w:rPr>
                                <w:t>2</w:t>
                              </w:r>
                              <w:r>
                                <w:rPr>
                                  <w:rFonts w:hint="default" w:ascii="Times New Roman" w:hAnsi="Times New Roman" w:eastAsia="宋体" w:cs="Times New Roman"/>
                                  <w:sz w:val="18"/>
                                  <w:szCs w:val="18"/>
                                </w:rPr>
                                <w:t>%</w:t>
                              </w:r>
                            </w:p>
                            <w:p>
                              <w:pPr>
                                <w:jc w:val="cente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无组织排放</w:t>
                              </w:r>
                            </w:p>
                          </w:txbxContent>
                        </v:textbox>
                      </v:shape>
                      <v:shape id="文本框 250" o:spid="_x0000_s1026" o:spt="202" type="#_x0000_t202" style="position:absolute;left:1752600;top:2142490;height:490220;width:706120;" filled="f" stroked="f" coordsize="21600,21600" o:gfxdata="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&#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LXqFDDaAAAACQEAAA8AAAAAAAAAAQAgAAAAIgAAAGRy&#10;cy9kb3ducmV2LnhtbFBLAQIUABQAAAAIAIdO4kDkREKlygEAAIkDAAAOAAAAAAAAAAEAIAAAACkB&#10;AABkcnMvZTJvRG9jLnhtbFBLBQYAAAAABgAGAFkBAABlBQAAAAA=&#10;">
                        <v:fill on="f" focussize="0,0"/>
                        <v:stroke on="f"/>
                        <v:imagedata o:title=""/>
                        <o:lock v:ext="edit" aspectratio="f"/>
                        <v:textbox inset="0mm,1.27mm,0mm,1.27mm">
                          <w:txbxContent>
                            <w:p>
                              <w:pPr>
                                <w:jc w:val="center"/>
                                <w:rPr>
                                  <w:rFonts w:ascii="Times New Roman" w:hAnsi="Times New Roman"/>
                                  <w:sz w:val="18"/>
                                  <w:szCs w:val="18"/>
                                </w:rPr>
                              </w:pPr>
                              <w:r>
                                <w:rPr>
                                  <w:rFonts w:ascii="Times New Roman" w:hAnsi="Times New Roman"/>
                                  <w:sz w:val="18"/>
                                  <w:szCs w:val="18"/>
                                </w:rPr>
                                <w:t>9</w:t>
                              </w:r>
                              <w:r>
                                <w:rPr>
                                  <w:rFonts w:hint="eastAsia"/>
                                  <w:sz w:val="18"/>
                                  <w:szCs w:val="18"/>
                                  <w:lang w:val="en-US" w:eastAsia="zh-CN"/>
                                </w:rPr>
                                <w:t>8</w:t>
                              </w:r>
                              <w:r>
                                <w:rPr>
                                  <w:rFonts w:ascii="Times New Roman" w:hAnsi="Times New Roman"/>
                                  <w:sz w:val="18"/>
                                  <w:szCs w:val="18"/>
                                </w:rPr>
                                <w:t>%</w:t>
                              </w:r>
                            </w:p>
                            <w:p>
                              <w:pPr>
                                <w:jc w:val="center"/>
                                <w:rPr>
                                  <w:sz w:val="18"/>
                                  <w:szCs w:val="18"/>
                                </w:rPr>
                              </w:pPr>
                              <w:r>
                                <w:rPr>
                                  <w:rFonts w:ascii="Times New Roman" w:hAnsi="Times New Roman"/>
                                  <w:sz w:val="18"/>
                                  <w:szCs w:val="18"/>
                                </w:rPr>
                                <w:t>有组织</w:t>
                              </w:r>
                              <w:r>
                                <w:rPr>
                                  <w:rFonts w:hint="eastAsia"/>
                                  <w:sz w:val="18"/>
                                  <w:szCs w:val="18"/>
                                </w:rPr>
                                <w:t>排放</w:t>
                              </w:r>
                            </w:p>
                          </w:txbxContent>
                        </v:textbox>
                      </v:shape>
                      <v:line id="直接连接符 251" o:spid="_x0000_s1026" o:spt="20" style="position:absolute;left:1957070;top:3519805;height:635;width:864870;" filled="f" stroked="t" coordsize="21600,21600" o:gfxdata="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NFTcXdoAAAAJAQAADwAAAAAA&#10;AAABACAAAAAiAAAAZHJzL2Rvd25yZXYueG1sUEsBAhQAFAAAAAgAh07iQLk3DkARAgAA9wMAAA4A&#10;AAAAAAAAAQAgAAAAKQEAAGRycy9lMm9Eb2MueG1sUEsFBgAAAAAGAAYAWQEAAKwFAAAAAA==&#10;">
                        <v:fill on="f" focussize="0,0"/>
                        <v:stroke color="#000000" joinstyle="round" endarrow="block" endarrowwidth="narrow" endarrowlength="short"/>
                        <v:imagedata o:title=""/>
                        <o:lock v:ext="edit" aspectratio="f"/>
                      </v:line>
                      <v:line id="直接连接符 252" o:spid="_x0000_s1026" o:spt="20" style="position:absolute;left:1946275;top:2335530;height:635;width:367665;" filled="f" stroked="t" coordsize="21600,21600" o:gfxdata="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Eb5hSHXAAAACQEAAA8AAAAAAAAAAQAgAAAAIgAA&#10;AGRycy9kb3ducmV2LnhtbFBLAQIUABQAAAAIAIdO4kCd9DEJCQIAAPMDAAAOAAAAAAAAAAEAIAAA&#10;ACYBAABkcnMvZTJvRG9jLnhtbFBLBQYAAAAABgAGAFkBAAChBQAAAAA=&#10;">
                        <v:fill on="f" focussize="0,0"/>
                        <v:stroke color="#000000" joinstyle="round" endarrowwidth="wide" endarrowlength="long"/>
                        <v:imagedata o:title=""/>
                        <o:lock v:ext="edit" aspectratio="f"/>
                      </v:line>
                      <v:line id="直接连接符 253" o:spid="_x0000_s1026" o:spt="20" style="position:absolute;left:1971675;top:2320925;height:1205865;width:7620;" filled="f" stroked="t" coordsize="21600,21600" o:gfxdata="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Nup9rrYAAAACQEAAA8AAAAAAAAAAQAgAAAA&#10;IgAAAGRycy9kb3ducmV2LnhtbFBLAQIUABQAAAAIAIdO4kDbftxFCwIAAPcDAAAOAAAAAAAAAAEA&#10;IAAAACcBAABkcnMvZTJvRG9jLnhtbFBLBQYAAAAABgAGAFkBAACkBQAAAAA=&#10;">
                        <v:fill on="f" focussize="0,0"/>
                        <v:stroke color="#000000" joinstyle="round"/>
                        <v:imagedata o:title=""/>
                        <o:lock v:ext="edit" aspectratio="f"/>
                      </v:line>
                      <v:shape id="文本框 255" o:spid="_x0000_s1026" o:spt="202" type="#_x0000_t202" style="position:absolute;left:32385;top:1591310;height:551815;width:535305;" filled="f" stroked="f" coordsize="21600,21600" o:gfxdata="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&#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LXqFDDaAAAACQEAAA8AAAAAAAAAAQAgAAAAIgAAAGRy&#10;cy9kb3ducmV2LnhtbFBLAQIUABQAAAAIAIdO4kCLkp8RygEAAIcDAAAOAAAAAAAAAAEAIAAAACkB&#10;AABkcnMvZTJvRG9jLnhtbFBLBQYAAAAABgAGAFkBAABlBQAAAAA=&#10;">
                        <v:fill on="f" focussize="0,0"/>
                        <v:stroke on="f"/>
                        <v:imagedata o:title=""/>
                        <o:lock v:ext="edit" aspectratio="f"/>
                        <v:textbox inset="0mm,1.27mm,0mm,1.27mm">
                          <w:txbxContent>
                            <w:p>
                              <w:pPr>
                                <w:jc w:val="center"/>
                                <w:rPr>
                                  <w:rFonts w:hint="default" w:ascii="Times New Roman" w:hAnsi="Times New Roman" w:eastAsia="宋体"/>
                                  <w:sz w:val="18"/>
                                  <w:szCs w:val="18"/>
                                  <w:lang w:val="en-US" w:eastAsia="zh-CN"/>
                                </w:rPr>
                              </w:pPr>
                              <w:r>
                                <w:rPr>
                                  <w:rFonts w:hint="eastAsia" w:cs="Times New Roman"/>
                                  <w:sz w:val="18"/>
                                  <w:szCs w:val="18"/>
                                  <w:lang w:val="en-US" w:eastAsia="zh-CN"/>
                                </w:rPr>
                                <w:t>4.92</w:t>
                              </w:r>
                              <w:r>
                                <w:rPr>
                                  <w:rFonts w:hint="eastAsia" w:ascii="宋体" w:hAnsi="宋体" w:eastAsia="宋体" w:cs="宋体"/>
                                  <w:sz w:val="18"/>
                                  <w:szCs w:val="18"/>
                                </w:rPr>
                                <w:t>油漆总量</w:t>
                              </w:r>
                            </w:p>
                          </w:txbxContent>
                        </v:textbox>
                      </v:shape>
                      <v:shape id="文本框 256" o:spid="_x0000_s1026" o:spt="202" type="#_x0000_t202" style="position:absolute;left:1542415;top:364490;height:372110;width:702310;" filled="f" stroked="f" coordsize="21600,21600" o:gfxdata="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XYmuoNkAAAAJAQAADwAAAAAAAAABACAAAAAiAAAAZHJzL2Rv&#10;d25yZXYueG1sUEsBAhQAFAAAAAgAh07iQJMxCJHHAQAAgAMAAA4AAAAAAAAAAQAgAAAAKAEAAGRy&#10;cy9lMm9Eb2MueG1sUEsFBgAAAAAGAAYAWQEAAGEFAAAAAA==&#10;">
                        <v:fill on="f" focussize="0,0"/>
                        <v:stroke on="f"/>
                        <v:imagedata o:title=""/>
                        <o:lock v:ext="edit" aspectratio="f"/>
                        <v:textbox inset="0mm,0mm,0mm,0mm">
                          <w:txbxContent>
                            <w:p>
                              <w:pPr>
                                <w:spacing w:line="240" w:lineRule="auto"/>
                                <w:ind w:firstLine="180" w:firstLineChars="100"/>
                                <w:jc w:val="both"/>
                                <w:rPr>
                                  <w:rFonts w:hint="eastAsia" w:cs="Times New Roman"/>
                                  <w:sz w:val="18"/>
                                  <w:szCs w:val="18"/>
                                  <w:lang w:val="en-US" w:eastAsia="zh-CN"/>
                                </w:rPr>
                              </w:pPr>
                              <w:r>
                                <w:rPr>
                                  <w:rFonts w:hint="eastAsia" w:cs="Times New Roman"/>
                                  <w:sz w:val="18"/>
                                  <w:szCs w:val="18"/>
                                  <w:lang w:val="en-US" w:eastAsia="zh-CN"/>
                                </w:rPr>
                                <w:t>2.72</w:t>
                              </w:r>
                            </w:p>
                            <w:p>
                              <w:pPr>
                                <w:spacing w:line="240" w:lineRule="auto"/>
                                <w:jc w:val="both"/>
                                <w:rPr>
                                  <w:rFonts w:hint="default" w:ascii="Times New Roman" w:hAnsi="Times New Roman" w:cs="Times New Roman"/>
                                  <w:sz w:val="18"/>
                                  <w:szCs w:val="18"/>
                                </w:rPr>
                              </w:pPr>
                              <w:r>
                                <w:rPr>
                                  <w:rFonts w:hint="default" w:ascii="Times New Roman" w:hAnsi="Times New Roman" w:cs="Times New Roman"/>
                                  <w:sz w:val="18"/>
                                  <w:szCs w:val="18"/>
                                </w:rPr>
                                <w:t>上漆率</w:t>
                              </w:r>
                              <w:r>
                                <w:rPr>
                                  <w:rFonts w:hint="eastAsia" w:cs="Times New Roman"/>
                                  <w:sz w:val="18"/>
                                  <w:szCs w:val="18"/>
                                  <w:lang w:val="en-US" w:eastAsia="zh-CN"/>
                                </w:rPr>
                                <w:t>7</w:t>
                              </w:r>
                              <w:r>
                                <w:rPr>
                                  <w:rFonts w:hint="default" w:ascii="Times New Roman" w:hAnsi="Times New Roman" w:cs="Times New Roman"/>
                                  <w:sz w:val="18"/>
                                  <w:szCs w:val="18"/>
                                </w:rPr>
                                <w:t>0%</w:t>
                              </w:r>
                            </w:p>
                          </w:txbxContent>
                        </v:textbox>
                      </v:shape>
                      <v:shape id="文本框 257" o:spid="_x0000_s1026" o:spt="202" type="#_x0000_t202" style="position:absolute;left:1621155;top:1003935;height:402590;width:546735;" filled="f" stroked="f" coordsize="21600,21600" o:gfxdata="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F2JrqDZAAAACQEAAA8AAAAAAAAAAQAgAAAAIgAAAGRycy9k&#10;b3ducmV2LnhtbFBLAQIUABQAAAAIAIdO4kDQMxPByAEAAIEDAAAOAAAAAAAAAAEAIAAAACgBAABk&#10;cnMvZTJvRG9jLnhtbFBLBQYAAAAABgAGAFkBAABiBQAAAAA=&#10;">
                        <v:fill on="f" focussize="0,0"/>
                        <v:stroke on="f"/>
                        <v:imagedata o:title=""/>
                        <o:lock v:ext="edit" aspectratio="f"/>
                        <v:textbox inset="0mm,0mm,0mm,0mm">
                          <w:txbxContent>
                            <w:p>
                              <w:pPr>
                                <w:pStyle w:val="10"/>
                                <w:jc w:val="both"/>
                                <w:rPr>
                                  <w:rFonts w:ascii="Times New Roman" w:hAnsi="Times New Roman"/>
                                  <w:sz w:val="18"/>
                                  <w:szCs w:val="18"/>
                                </w:rPr>
                              </w:pPr>
                              <w:r>
                                <w:rPr>
                                  <w:rFonts w:hint="eastAsia"/>
                                  <w:sz w:val="18"/>
                                  <w:szCs w:val="18"/>
                                  <w:lang w:val="en-US" w:eastAsia="zh-CN"/>
                                </w:rPr>
                                <w:t>1.17</w:t>
                              </w:r>
                            </w:p>
                          </w:txbxContent>
                        </v:textbox>
                      </v:shape>
                      <v:shape id="文本框 259" o:spid="_x0000_s1026" o:spt="202" type="#_x0000_t202" style="position:absolute;left:3150235;top:687070;height:450850;width:604520;" filled="f" stroked="f" coordsize="21600,21600" o:gfxdata="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QosZQ2AAAAAkBAAAPAAAAAAAAAAEAIAAAACIAAABkcnMvZG93bnJldi54bWxQSwEC&#10;FAAUAAAACACHTuJAgbIaf7sBAABcAwAADgAAAAAAAAABACAAAAAnAQAAZHJzL2Uyb0RvYy54bWxQ&#10;SwUGAAAAAAYABgBZAQAAVAUAAAAA&#10;">
                        <v:fill on="f" focussize="0,0"/>
                        <v:stroke on="f"/>
                        <v:imagedata o:title=""/>
                        <o:lock v:ext="edit" aspectratio="f"/>
                        <v:textbox>
                          <w:txbxContent>
                            <w:p>
                              <w:pPr>
                                <w:jc w:val="center"/>
                                <w:rPr>
                                  <w:rFonts w:hint="default" w:ascii="Times New Roman" w:hAnsi="Times New Roman" w:eastAsia="宋体"/>
                                  <w:sz w:val="18"/>
                                  <w:szCs w:val="18"/>
                                  <w:lang w:val="en-US" w:eastAsia="zh-CN"/>
                                </w:rPr>
                              </w:pPr>
                              <w:r>
                                <w:rPr>
                                  <w:rFonts w:ascii="Times New Roman" w:hAnsi="Times New Roman"/>
                                  <w:sz w:val="18"/>
                                  <w:szCs w:val="18"/>
                                </w:rPr>
                                <w:t>0.0</w:t>
                              </w:r>
                              <w:r>
                                <w:rPr>
                                  <w:rFonts w:hint="eastAsia"/>
                                  <w:sz w:val="18"/>
                                  <w:szCs w:val="18"/>
                                  <w:lang w:val="en-US" w:eastAsia="zh-CN"/>
                                </w:rPr>
                                <w:t>23</w:t>
                              </w:r>
                            </w:p>
                            <w:p>
                              <w:pPr>
                                <w:pStyle w:val="10"/>
                                <w:ind w:left="0" w:leftChars="0" w:firstLine="180" w:firstLineChars="100"/>
                                <w:jc w:val="both"/>
                                <w:rPr>
                                  <w:rFonts w:hint="default" w:ascii="Times New Roman" w:hAnsi="Times New Roman" w:eastAsia="宋体"/>
                                  <w:sz w:val="18"/>
                                  <w:szCs w:val="18"/>
                                  <w:lang w:val="en-US" w:eastAsia="zh-CN"/>
                                </w:rPr>
                              </w:pPr>
                              <w:r>
                                <w:rPr>
                                  <w:rFonts w:hint="eastAsia"/>
                                  <w:sz w:val="18"/>
                                  <w:szCs w:val="18"/>
                                  <w:lang w:val="en-US" w:eastAsia="zh-CN"/>
                                </w:rPr>
                                <w:t>2%</w:t>
                              </w:r>
                            </w:p>
                          </w:txbxContent>
                        </v:textbox>
                      </v:shape>
                      <v:shape id="文本框 263" o:spid="_x0000_s1026" o:spt="202" type="#_x0000_t202" style="position:absolute;left:2804795;top:3282950;height:469900;width:1118235;" fillcolor="#FFFFFF" filled="t" stroked="t" coordsize="21600,21600" o:gfxdata="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a7rps1wAAAAkBAAAPAAAAAAAAAAEAIAAAACIAAABkcnMvZG93&#10;bnJldi54bWxQSwECFAAUAAAACACHTuJAVeIYpDoCAAB6BAAADgAAAAAAAAABACAAAAAmAQAAZHJz&#10;L2Uyb0RvYy54bWxQSwUGAAAAAAYABgBZAQAA0gUAAAAA&#10;">
                        <v:fill on="t" focussize="0,0"/>
                        <v:stroke color="#000000" joinstyle="miter" endarrow="block"/>
                        <v:imagedata o:title=""/>
                        <o:lock v:ext="edit" aspectratio="f"/>
                        <v:textbox inset="2.54mm,0.5mm,2.54mm,0mm">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VOCs：</w:t>
                              </w:r>
                              <w:r>
                                <w:rPr>
                                  <w:rFonts w:hint="eastAsia" w:cs="Times New Roman"/>
                                  <w:sz w:val="18"/>
                                  <w:szCs w:val="18"/>
                                  <w:lang w:val="en-US" w:eastAsia="zh-CN"/>
                                </w:rPr>
                                <w:t>0.04</w:t>
                              </w:r>
                            </w:p>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eastAsia" w:cs="Times New Roman"/>
                                  <w:sz w:val="18"/>
                                  <w:szCs w:val="18"/>
                                  <w:lang w:val="en-US" w:eastAsia="zh-CN"/>
                                </w:rPr>
                                <w:t>0.02</w:t>
                              </w:r>
                            </w:p>
                          </w:txbxContent>
                        </v:textbox>
                      </v:shape>
                      <v:line id="直接连接符 271" o:spid="_x0000_s1026" o:spt="20" style="position:absolute;left:3352165;top:2362835;height:0;width:539750;" filled="f" stroked="t" coordsize="21600,21600" o:gfxdata="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RvJ5/YAAAACQEAAA8AAAAAAAAAAQAg&#10;AAAAIgAAAGRycy9kb3ducmV2LnhtbFBLAQIUABQAAAAIAIdO4kD/LGEXDgIAAPUDAAAOAAAAAAAA&#10;AAEAIAAAACcBAABkcnMvZTJvRG9jLnhtbFBLBQYAAAAABgAGAFkBAACnBQAAAAA=&#10;">
                        <v:fill on="f" focussize="0,0"/>
                        <v:stroke weight="0.5pt" color="#000001" joinstyle="round" endarrow="block" endarrowwidth="narrow" endarrowlength="short"/>
                        <v:imagedata o:title=""/>
                        <o:lock v:ext="edit" aspectratio="f"/>
                      </v:line>
                      <v:shape id="文本框 272" o:spid="_x0000_s1026" o:spt="202" type="#_x0000_t202" style="position:absolute;left:3950970;top:2130425;height:611505;width:952500;" fillcolor="#FFFFFF" filled="t" stroked="t" coordsize="21600,21600" o:gfxdata="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p8i9lNkAAAAJAQAADwAAAAAAAAABACAAAAAiAAAAZHJzL2Rvd25yZXYu&#10;eG1sUEsBAhQAFAAAAAgAh07iQPsGN10zAgAAcQQAAA4AAAAAAAAAAQAgAAAAKAEAAGRycy9lMm9E&#10;b2MueG1sUEsFBgAAAAAGAAYAWQEAAM0FAAAAAA==&#10;">
                        <v:fill on="t" focussize="0,0"/>
                        <v:stroke color="#000000" joinstyle="miter" endarrow="block"/>
                        <v:imagedata o:title=""/>
                        <o:lock v:ext="edit" aspectratio="f"/>
                        <v:textbox inset="0mm,0.5mm,0mm,0mm">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VOCs：</w:t>
                              </w:r>
                              <w:r>
                                <w:rPr>
                                  <w:rFonts w:hint="eastAsia" w:cs="Times New Roman"/>
                                  <w:sz w:val="18"/>
                                  <w:szCs w:val="18"/>
                                  <w:lang w:val="en-US" w:eastAsia="zh-CN"/>
                                </w:rPr>
                                <w:t>0.20</w:t>
                              </w:r>
                            </w:p>
                            <w:p>
                              <w:pPr>
                                <w:pStyle w:val="10"/>
                                <w:ind w:left="0" w:leftChars="0" w:firstLine="0" w:firstLineChars="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eastAsia" w:cs="Times New Roman"/>
                                  <w:sz w:val="18"/>
                                  <w:szCs w:val="18"/>
                                  <w:lang w:val="en-US" w:eastAsia="zh-CN"/>
                                </w:rPr>
                                <w:t>0.12</w:t>
                              </w:r>
                            </w:p>
                            <w:p>
                              <w:pPr>
                                <w:pStyle w:val="10"/>
                                <w:ind w:left="0" w:leftChars="0" w:firstLine="0" w:firstLineChars="0"/>
                                <w:rPr>
                                  <w:rFonts w:hint="default" w:ascii="Times New Roman" w:hAnsi="Times New Roman" w:eastAsia="宋体" w:cs="Times New Roman"/>
                                  <w:sz w:val="18"/>
                                  <w:szCs w:val="18"/>
                                  <w:lang w:val="en-US" w:eastAsia="zh-CN"/>
                                </w:rPr>
                              </w:pPr>
                              <w:r>
                                <w:rPr>
                                  <w:rFonts w:hint="eastAsia" w:cs="Times New Roman"/>
                                  <w:sz w:val="18"/>
                                  <w:szCs w:val="18"/>
                                  <w:lang w:val="en-US" w:eastAsia="zh-CN"/>
                                </w:rPr>
                                <w:t>漆雾：0.11</w:t>
                              </w:r>
                            </w:p>
                          </w:txbxContent>
                        </v:textbox>
                      </v:shape>
                      <v:shape id="文本框 274" o:spid="_x0000_s1026" o:spt="202" type="#_x0000_t202" style="position:absolute;left:4047490;top:1491615;height:304800;width:762635;" filled="f" stroked="t" coordsize="21600,21600" o:gfxdata="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SwWMNoAAAAJAQAADwAAAAAAAAABACAAAAAiAAAAZHJzL2Rvd25yZXYueG1sUEsBAhQAFAAA&#10;AAgAh07iQE3HY1ntAQAAuwMAAA4AAAAAAAAAAQAgAAAAKQEAAGRycy9lMm9Eb2MueG1sUEsFBgAA&#10;AAAGAAYAWQEAAIgFAAAAAA==&#10;">
                        <v:fill on="f" focussize="0,0"/>
                        <v:stroke weight="0.25pt" color="#000000 [3213]" joinstyle="round"/>
                        <v:imagedata o:title=""/>
                        <o:lock v:ext="edit" aspectratio="f"/>
                        <v:textbox inset="0mm,1.27mm,0mm,1.27mm">
                          <w:txbxContent>
                            <w:p>
                              <w:pPr>
                                <w:rPr>
                                  <w:rFonts w:ascii="Times New Roman" w:hAnsi="Times New Roman"/>
                                  <w:sz w:val="18"/>
                                  <w:szCs w:val="18"/>
                                </w:rPr>
                              </w:pPr>
                              <w:r>
                                <w:rPr>
                                  <w:rFonts w:hint="eastAsia"/>
                                  <w:sz w:val="18"/>
                                  <w:szCs w:val="18"/>
                                  <w:lang w:val="en-US" w:eastAsia="zh-CN"/>
                                </w:rPr>
                                <w:t>15m</w:t>
                              </w:r>
                              <w:r>
                                <w:rPr>
                                  <w:rFonts w:hint="default" w:ascii="Times New Roman" w:hAnsi="Times New Roman" w:eastAsia="宋体" w:cs="Times New Roman"/>
                                  <w:sz w:val="18"/>
                                  <w:szCs w:val="18"/>
                                </w:rPr>
                                <w:t>高排气筒</w:t>
                              </w:r>
                            </w:p>
                          </w:txbxContent>
                        </v:textbox>
                      </v:shape>
                      <v:shape id="文本框 275" o:spid="_x0000_s1026" o:spt="202" type="#_x0000_t202" style="position:absolute;left:3288665;top:2072005;height:257175;width:763905;" filled="f" stroked="f" coordsize="21600,21600" o:gfxdata="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QosZQ2AAAAAkBAAAPAAAAAAAAAAEAIAAAACIAAABkcnMvZG93bnJldi54bWxQSwEC&#10;FAAUAAAACACHTuJAhgm9grsBAABdAwAADgAAAAAAAAABACAAAAAnAQAAZHJzL2Uyb0RvYy54bWxQ&#10;SwUGAAAAAAYABgBZAQAAVAUAAAAA&#10;">
                        <v:fill on="f" focussize="0,0"/>
                        <v:stroke on="f"/>
                        <v:imagedata o:title=""/>
                        <o:lock v:ext="edit" aspectratio="f"/>
                        <v:textbox>
                          <w:txbxContent>
                            <w:p>
                              <w:pP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去除90%</w:t>
                              </w:r>
                            </w:p>
                          </w:txbxContent>
                        </v:textbox>
                      </v:shape>
                      <v:shape id="文本框 530" o:spid="_x0000_s1026" o:spt="202" type="#_x0000_t202" style="position:absolute;left:202565;top:2545715;height:285750;width:641350;" filled="f" stroked="f" coordsize="21600,21600" o:gfxdata="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0KLGUNgAAAAJAQAADwAAAAAAAAABACAAAAAiAAAAZHJzL2Rvd25yZXYueG1sUEsBAhQA&#10;FAAAAAgAh07iQAHAD5O5AQAAXAMAAA4AAAAAAAAAAQAgAAAAJwEAAGRycy9lMm9Eb2MueG1sUEsF&#10;BgAAAAAGAAYAWQEAAFIFAAAAAA==&#10;">
                        <v:fill on="f" focussize="0,0"/>
                        <v:stroke on="f"/>
                        <v:imagedata o:title=""/>
                        <o:lock v:ext="edit" aspectratio="f"/>
                        <v:textbox>
                          <w:txbxContent>
                            <w:p>
                              <w:pPr>
                                <w:rPr>
                                  <w:rFonts w:hint="default" w:ascii="Times New Roman" w:hAnsi="Times New Roman" w:eastAsia="宋体"/>
                                  <w:sz w:val="18"/>
                                  <w:szCs w:val="18"/>
                                  <w:lang w:val="en-US" w:eastAsia="zh-CN"/>
                                </w:rPr>
                              </w:pPr>
                              <w:r>
                                <w:rPr>
                                  <w:rFonts w:hint="eastAsia"/>
                                  <w:sz w:val="18"/>
                                  <w:szCs w:val="18"/>
                                  <w:lang w:val="en-US" w:eastAsia="zh-CN"/>
                                </w:rPr>
                                <w:t>21.2%</w:t>
                              </w:r>
                            </w:p>
                          </w:txbxContent>
                        </v:textbox>
                      </v:shape>
                      <v:shape id="肘形连接符 531" o:spid="_x0000_s1026" o:spt="34" type="#_x0000_t34" style="position:absolute;left:2571115;top:1520825;flip:x y;height:427355;width:525780;rotation:-5898240f;" filled="f" stroked="t" coordsize="21600,21600" o:gfxdata="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AvZj+I2gAAAAkBAAAP&#10;AAAAAAAAAAEAIAAAACIAAABkcnMvZG93bnJldi54bWxQSwECFAAUAAAACACHTuJAgpG2mU8CAABc&#10;BAAADgAAAAAAAAABACAAAAApAQAAZHJzL2Uyb0RvYy54bWxQSwUGAAAAAAYABgBZAQAA6gUAAAAA&#10;" adj="4422">
                        <v:fill on="f" focussize="0,0"/>
                        <v:stroke color="#000000 [3213]" joinstyle="round" endarrow="block" endarrowwidth="narrow" endarrowlength="short"/>
                        <v:imagedata o:title=""/>
                        <o:lock v:ext="edit" aspectratio="f"/>
                      </v:shape>
                      <v:shape id="文本框 532" o:spid="_x0000_s1026" o:spt="202" type="#_x0000_t202" style="position:absolute;left:2429510;top:1439545;height:462280;width:971550;" filled="f" stroked="f" coordsize="21600,21600" o:gfxdata="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XYmuoNkAAAAJAQAADwAAAAAAAAABACAAAAAiAAAAZHJz&#10;L2Rvd25yZXYueG1sUEsBAhQAFAAAAAgAh07iQLt4F/7KAQAAgQMAAA4AAAAAAAAAAQAgAAAAKAEA&#10;AGRycy9lMm9Eb2MueG1sUEsFBgAAAAAGAAYAWQEAAGQFAAAAAA==&#10;">
                        <v:fill on="f" focussize="0,0"/>
                        <v:stroke on="f"/>
                        <v:imagedata o:title=""/>
                        <o:lock v:ext="edit" aspectratio="f"/>
                        <v:textbox inset="0mm,0mm,0mm,0mm">
                          <w:txbxContent>
                            <w:p>
                              <w:pPr>
                                <w:jc w:val="center"/>
                                <w:rPr>
                                  <w:rFonts w:hint="default" w:ascii="Times New Roman" w:hAnsi="Times New Roman" w:eastAsia="宋体" w:cs="Times New Roman"/>
                                  <w:sz w:val="18"/>
                                  <w:szCs w:val="18"/>
                                  <w:lang w:val="en-US" w:eastAsia="zh-CN"/>
                                </w:rPr>
                              </w:pPr>
                              <w:r>
                                <w:rPr>
                                  <w:rFonts w:hint="eastAsia" w:cs="Times New Roman"/>
                                  <w:sz w:val="18"/>
                                  <w:szCs w:val="18"/>
                                  <w:lang w:val="en-US" w:eastAsia="zh-CN"/>
                                </w:rPr>
                                <w:t>1.15</w:t>
                              </w:r>
                            </w:p>
                            <w:p>
                              <w:pPr>
                                <w:jc w:val="center"/>
                                <w:rPr>
                                  <w:rFonts w:hint="default" w:ascii="Times New Roman" w:hAnsi="Times New Roman" w:eastAsia="宋体" w:cs="Times New Roman"/>
                                  <w:sz w:val="18"/>
                                  <w:szCs w:val="18"/>
                                </w:rPr>
                              </w:pPr>
                              <w:r>
                                <w:rPr>
                                  <w:rFonts w:hint="eastAsia" w:cs="Times New Roman"/>
                                  <w:sz w:val="18"/>
                                  <w:szCs w:val="18"/>
                                  <w:lang w:val="en-US" w:eastAsia="zh-CN"/>
                                </w:rPr>
                                <w:t>98</w:t>
                              </w:r>
                              <w:r>
                                <w:rPr>
                                  <w:rFonts w:hint="default" w:ascii="Times New Roman" w:hAnsi="Times New Roman" w:eastAsia="宋体" w:cs="Times New Roman"/>
                                  <w:sz w:val="18"/>
                                  <w:szCs w:val="18"/>
                                </w:rPr>
                                <w:t>%</w:t>
                              </w:r>
                              <w:r>
                                <w:rPr>
                                  <w:rFonts w:hint="eastAsia" w:cs="Times New Roman"/>
                                  <w:sz w:val="18"/>
                                  <w:szCs w:val="18"/>
                                  <w:lang w:eastAsia="zh-CN"/>
                                </w:rPr>
                                <w:t>有</w:t>
                              </w:r>
                              <w:r>
                                <w:rPr>
                                  <w:rFonts w:hint="default" w:ascii="Times New Roman" w:hAnsi="Times New Roman" w:eastAsia="宋体" w:cs="Times New Roman"/>
                                  <w:sz w:val="18"/>
                                  <w:szCs w:val="18"/>
                                </w:rPr>
                                <w:t>组织排放</w:t>
                              </w:r>
                            </w:p>
                          </w:txbxContent>
                        </v:textbox>
                      </v:shape>
                      <v:shape id="直接箭头连接符 533" o:spid="_x0000_s1026" o:spt="32" type="#_x0000_t32" style="position:absolute;left:4425950;top:1805305;flip:x y;height:325120;width:1270;" filled="f" stroked="t" coordsize="21600,21600" o:gfxdata="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84sfQdoAAAAJAQAADwAAAAAAAAABACAAAAAiAAAAZHJzL2Rvd25yZXYu&#10;eG1sUEsBAhQAFAAAAAgAh07iQAblH8syAgAAKAQAAA4AAAAAAAAAAQAgAAAAKQEAAGRycy9lMm9E&#10;b2MueG1sUEsFBgAAAAAGAAYAWQEAAM0FAAAAAA==&#10;">
                        <v:fill on="f" focussize="0,0"/>
                        <v:stroke color="#000000 [3213]" joinstyle="round" endarrow="block" endarrowwidth="narrow" endarrowlength="short"/>
                        <v:imagedata o:title=""/>
                        <o:lock v:ext="edit" aspectratio="f"/>
                      </v:shape>
                    </v:group>
                  </w:pict>
                </mc:Fallback>
              </mc:AlternateContent>
            </w:r>
          </w:p>
          <w:p>
            <w:pPr>
              <w:pStyle w:val="4"/>
              <w:rPr>
                <w:rFonts w:hint="eastAsia"/>
                <w:lang w:val="en-US" w:eastAsia="zh-CN"/>
              </w:rPr>
            </w:pPr>
          </w:p>
          <w:p>
            <w:pPr>
              <w:rPr>
                <w:rFonts w:hint="eastAsia"/>
                <w:lang w:val="en-US" w:eastAsia="zh-CN"/>
              </w:rPr>
            </w:pPr>
          </w:p>
          <w:p>
            <w:pPr>
              <w:pStyle w:val="2"/>
              <w:rPr>
                <w:rFonts w:hint="eastAsia"/>
                <w:lang w:val="en-US" w:eastAsia="zh-CN"/>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lang w:val="en-US" w:eastAsia="zh-CN"/>
                <w14:textFill>
                  <w14:solidFill>
                    <w14:schemeClr w14:val="tx1"/>
                  </w14:solidFill>
                </w14:textFill>
              </w:rPr>
            </w:pPr>
          </w:p>
          <w:p>
            <w:pPr>
              <w:spacing w:line="360" w:lineRule="auto"/>
              <w:rPr>
                <w:rFonts w:hint="eastAsia"/>
                <w:color w:val="000000" w:themeColor="text1"/>
                <w:sz w:val="24"/>
                <w14:textFill>
                  <w14:solidFill>
                    <w14:schemeClr w14:val="tx1"/>
                  </w14:solidFill>
                </w14:textFill>
              </w:rPr>
            </w:pPr>
            <w:r>
              <w:rPr>
                <w:rFonts w:hint="eastAsia" w:ascii="宋体" w:hAnsi="宋体" w:eastAsia="宋体" w:cs="宋体"/>
                <w:color w:val="000000"/>
                <w:szCs w:val="21"/>
                <w:highlight w:val="none"/>
              </w:rPr>
              <mc:AlternateContent>
                <mc:Choice Requires="wpc">
                  <w:drawing>
                    <wp:anchor distT="0" distB="0" distL="114300" distR="114300" simplePos="0" relativeHeight="251664384" behindDoc="0" locked="0" layoutInCell="1" allowOverlap="1">
                      <wp:simplePos x="0" y="0"/>
                      <wp:positionH relativeFrom="column">
                        <wp:posOffset>952500</wp:posOffset>
                      </wp:positionH>
                      <wp:positionV relativeFrom="paragraph">
                        <wp:posOffset>5015865</wp:posOffset>
                      </wp:positionV>
                      <wp:extent cx="5580380" cy="4069080"/>
                      <wp:effectExtent l="0" t="0" r="1270" b="0"/>
                      <wp:wrapNone/>
                      <wp:docPr id="181" name="画布 181"/>
                      <wp:cNvGraphicFramePr/>
                      <a:graphic xmlns:a="http://schemas.openxmlformats.org/drawingml/2006/main">
                        <a:graphicData uri="http://schemas.microsoft.com/office/word/2010/wordprocessingCanvas">
                          <wpc:wpc>
                            <wpc:bg>
                              <a:noFill/>
                            </wpc:bg>
                            <wpc:whole>
                              <a:ln>
                                <a:noFill/>
                              </a:ln>
                            </wpc:whole>
                            <wps:wsp>
                              <wps:cNvPr id="114" name="文本框 114"/>
                              <wps:cNvSpPr txBox="1"/>
                              <wps:spPr>
                                <a:xfrm>
                                  <a:off x="749935" y="701675"/>
                                  <a:ext cx="629920" cy="30607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rPr>
                                        <w:rFonts w:hint="eastAsia" w:ascii="宋体" w:hAnsi="宋体" w:eastAsia="宋体" w:cs="宋体"/>
                                        <w:lang w:eastAsia="zh-CN"/>
                                      </w:rPr>
                                    </w:pPr>
                                    <w:r>
                                      <w:rPr>
                                        <w:rFonts w:hint="eastAsia" w:ascii="宋体" w:hAnsi="宋体" w:eastAsia="宋体" w:cs="宋体"/>
                                      </w:rPr>
                                      <w:t>固体</w:t>
                                    </w:r>
                                    <w:r>
                                      <w:rPr>
                                        <w:rFonts w:hint="eastAsia" w:ascii="宋体" w:hAnsi="宋体" w:eastAsia="宋体" w:cs="宋体"/>
                                        <w:lang w:eastAsia="zh-CN"/>
                                      </w:rPr>
                                      <w:t>分</w:t>
                                    </w:r>
                                  </w:p>
                                </w:txbxContent>
                              </wps:txbx>
                              <wps:bodyPr upright="1"/>
                            </wps:wsp>
                            <wps:wsp>
                              <wps:cNvPr id="115" name="直接连接符 115"/>
                              <wps:cNvCnPr/>
                              <wps:spPr>
                                <a:xfrm>
                                  <a:off x="1543685" y="539750"/>
                                  <a:ext cx="748794" cy="635"/>
                                </a:xfrm>
                                <a:prstGeom prst="line">
                                  <a:avLst/>
                                </a:prstGeom>
                                <a:ln w="9525" cap="flat" cmpd="sng">
                                  <a:solidFill>
                                    <a:srgbClr val="000000"/>
                                  </a:solidFill>
                                  <a:prstDash val="solid"/>
                                  <a:headEnd type="none" w="med" len="med"/>
                                  <a:tailEnd type="arrow" w="lg" len="lg"/>
                                </a:ln>
                              </wps:spPr>
                              <wps:bodyPr upright="1"/>
                            </wps:wsp>
                            <wps:wsp>
                              <wps:cNvPr id="116" name="文本框 116"/>
                              <wps:cNvSpPr txBox="1"/>
                              <wps:spPr>
                                <a:xfrm>
                                  <a:off x="2284730" y="370205"/>
                                  <a:ext cx="1076960" cy="3048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sz w:val="18"/>
                                        <w:szCs w:val="18"/>
                                      </w:rPr>
                                    </w:pPr>
                                    <w:r>
                                      <w:rPr>
                                        <w:rFonts w:hint="eastAsia" w:ascii="宋体" w:hAnsi="宋体" w:eastAsia="宋体" w:cs="宋体"/>
                                        <w:sz w:val="18"/>
                                        <w:szCs w:val="18"/>
                                      </w:rPr>
                                      <w:t>产品附着</w:t>
                                    </w:r>
                                  </w:p>
                                </w:txbxContent>
                              </wps:txbx>
                              <wps:bodyPr upright="1"/>
                            </wps:wsp>
                            <wps:wsp>
                              <wps:cNvPr id="117" name="文本框 117"/>
                              <wps:cNvSpPr txBox="1"/>
                              <wps:spPr>
                                <a:xfrm>
                                  <a:off x="2284730" y="1036955"/>
                                  <a:ext cx="542925" cy="3048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rPr>
                                    </w:pPr>
                                    <w:r>
                                      <w:rPr>
                                        <w:rFonts w:hint="eastAsia" w:ascii="宋体" w:hAnsi="宋体" w:eastAsia="宋体" w:cs="宋体"/>
                                      </w:rPr>
                                      <w:t>漆雾</w:t>
                                    </w:r>
                                  </w:p>
                                </w:txbxContent>
                              </wps:txbx>
                              <wps:bodyPr upright="1"/>
                            </wps:wsp>
                            <wps:wsp>
                              <wps:cNvPr id="118" name="直接连接符 118"/>
                              <wps:cNvCnPr/>
                              <wps:spPr>
                                <a:xfrm flipV="1">
                                  <a:off x="1544955" y="1199515"/>
                                  <a:ext cx="749300" cy="0"/>
                                </a:xfrm>
                                <a:prstGeom prst="line">
                                  <a:avLst/>
                                </a:prstGeom>
                                <a:ln w="9525" cap="flat" cmpd="sng">
                                  <a:solidFill>
                                    <a:srgbClr val="000000"/>
                                  </a:solidFill>
                                  <a:prstDash val="solid"/>
                                  <a:headEnd type="none" w="med" len="med"/>
                                  <a:tailEnd type="arrow" w="lg" len="lg"/>
                                </a:ln>
                              </wps:spPr>
                              <wps:bodyPr upright="1"/>
                            </wps:wsp>
                            <wps:wsp>
                              <wps:cNvPr id="119" name="直接连接符 119"/>
                              <wps:cNvCnPr/>
                              <wps:spPr>
                                <a:xfrm>
                                  <a:off x="1543050" y="539750"/>
                                  <a:ext cx="0" cy="666750"/>
                                </a:xfrm>
                                <a:prstGeom prst="line">
                                  <a:avLst/>
                                </a:prstGeom>
                                <a:ln w="9525" cap="flat" cmpd="sng">
                                  <a:solidFill>
                                    <a:srgbClr val="000000"/>
                                  </a:solidFill>
                                  <a:prstDash val="solid"/>
                                  <a:headEnd type="none" w="med" len="med"/>
                                  <a:tailEnd type="none" w="med" len="med"/>
                                </a:ln>
                              </wps:spPr>
                              <wps:bodyPr upright="1"/>
                            </wps:wsp>
                            <wps:wsp>
                              <wps:cNvPr id="120" name="直接连接符 120"/>
                              <wps:cNvCnPr/>
                              <wps:spPr>
                                <a:xfrm>
                                  <a:off x="1369060" y="844550"/>
                                  <a:ext cx="179705" cy="635"/>
                                </a:xfrm>
                                <a:prstGeom prst="line">
                                  <a:avLst/>
                                </a:prstGeom>
                                <a:ln w="9525" cap="flat" cmpd="sng">
                                  <a:solidFill>
                                    <a:srgbClr val="000000"/>
                                  </a:solidFill>
                                  <a:prstDash val="solid"/>
                                  <a:headEnd type="none" w="med" len="med"/>
                                  <a:tailEnd type="none" w="med" len="med"/>
                                </a:ln>
                              </wps:spPr>
                              <wps:bodyPr upright="1"/>
                            </wps:wsp>
                            <wps:wsp>
                              <wps:cNvPr id="139" name="文本框 139"/>
                              <wps:cNvSpPr txBox="1"/>
                              <wps:spPr>
                                <a:xfrm>
                                  <a:off x="3777615" y="730885"/>
                                  <a:ext cx="1274445" cy="31877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rPr>
                                    </w:pPr>
                                    <w:r>
                                      <w:rPr>
                                        <w:rFonts w:hint="eastAsia" w:ascii="宋体" w:hAnsi="宋体" w:eastAsia="宋体" w:cs="宋体"/>
                                      </w:rPr>
                                      <w:t>过滤+UV+活性炭</w:t>
                                    </w:r>
                                  </w:p>
                                </w:txbxContent>
                              </wps:txbx>
                              <wps:bodyPr lIns="0" tIns="36000" rIns="0" bIns="0" upright="1"/>
                            </wps:wsp>
                            <wps:wsp>
                              <wps:cNvPr id="140" name="文本框 140"/>
                              <wps:cNvSpPr txBox="1"/>
                              <wps:spPr>
                                <a:xfrm>
                                  <a:off x="3785235" y="1327150"/>
                                  <a:ext cx="1268730" cy="2921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eastAsia" w:ascii="宋体" w:hAnsi="宋体" w:eastAsia="宋体" w:cs="宋体"/>
                                        <w:sz w:val="18"/>
                                        <w:szCs w:val="18"/>
                                      </w:rPr>
                                    </w:pPr>
                                    <w:r>
                                      <w:rPr>
                                        <w:rFonts w:hint="eastAsia" w:ascii="宋体" w:hAnsi="宋体" w:eastAsia="宋体" w:cs="宋体"/>
                                        <w:sz w:val="18"/>
                                        <w:szCs w:val="18"/>
                                      </w:rPr>
                                      <w:t>无组织排放</w:t>
                                    </w:r>
                                  </w:p>
                                </w:txbxContent>
                              </wps:txbx>
                              <wps:bodyPr upright="1"/>
                            </wps:wsp>
                            <wps:wsp>
                              <wps:cNvPr id="141" name="直接连接符 141"/>
                              <wps:cNvCnPr/>
                              <wps:spPr>
                                <a:xfrm flipV="1">
                                  <a:off x="3048635" y="897890"/>
                                  <a:ext cx="720090" cy="0"/>
                                </a:xfrm>
                                <a:prstGeom prst="line">
                                  <a:avLst/>
                                </a:prstGeom>
                                <a:ln w="9525" cap="flat" cmpd="sng">
                                  <a:solidFill>
                                    <a:srgbClr val="000000"/>
                                  </a:solidFill>
                                  <a:prstDash val="solid"/>
                                  <a:headEnd type="none" w="med" len="med"/>
                                  <a:tailEnd type="arrow" w="lg" len="lg"/>
                                </a:ln>
                              </wps:spPr>
                              <wps:bodyPr upright="1"/>
                            </wps:wsp>
                            <wps:wsp>
                              <wps:cNvPr id="142" name="直接连接符 142"/>
                              <wps:cNvCnPr/>
                              <wps:spPr>
                                <a:xfrm flipV="1">
                                  <a:off x="3058795" y="1466215"/>
                                  <a:ext cx="720090" cy="0"/>
                                </a:xfrm>
                                <a:prstGeom prst="line">
                                  <a:avLst/>
                                </a:prstGeom>
                                <a:ln w="9525" cap="flat" cmpd="sng">
                                  <a:solidFill>
                                    <a:srgbClr val="000000"/>
                                  </a:solidFill>
                                  <a:prstDash val="solid"/>
                                  <a:headEnd type="none" w="med" len="med"/>
                                  <a:tailEnd type="arrow" w="lg" len="lg"/>
                                </a:ln>
                              </wps:spPr>
                              <wps:bodyPr upright="1"/>
                            </wps:wsp>
                            <wps:wsp>
                              <wps:cNvPr id="143" name="直接连接符 143"/>
                              <wps:cNvCnPr/>
                              <wps:spPr>
                                <a:xfrm>
                                  <a:off x="3047365" y="895350"/>
                                  <a:ext cx="635" cy="575945"/>
                                </a:xfrm>
                                <a:prstGeom prst="line">
                                  <a:avLst/>
                                </a:prstGeom>
                                <a:ln w="9525" cap="flat" cmpd="sng">
                                  <a:solidFill>
                                    <a:srgbClr val="000000"/>
                                  </a:solidFill>
                                  <a:prstDash val="solid"/>
                                  <a:headEnd type="none" w="med" len="med"/>
                                  <a:tailEnd type="none" w="med" len="med"/>
                                </a:ln>
                              </wps:spPr>
                              <wps:bodyPr upright="1"/>
                            </wps:wsp>
                            <wps:wsp>
                              <wps:cNvPr id="144" name="直接连接符 144"/>
                              <wps:cNvCnPr/>
                              <wps:spPr>
                                <a:xfrm>
                                  <a:off x="2835275" y="1177290"/>
                                  <a:ext cx="215900" cy="635"/>
                                </a:xfrm>
                                <a:prstGeom prst="line">
                                  <a:avLst/>
                                </a:prstGeom>
                                <a:ln w="9525" cap="flat" cmpd="sng">
                                  <a:solidFill>
                                    <a:srgbClr val="000000"/>
                                  </a:solidFill>
                                  <a:prstDash val="solid"/>
                                  <a:headEnd type="none" w="med" len="med"/>
                                  <a:tailEnd type="none" w="med" len="med"/>
                                </a:ln>
                              </wps:spPr>
                              <wps:bodyPr upright="1"/>
                            </wps:wsp>
                            <wps:wsp>
                              <wps:cNvPr id="145" name="文本框 145"/>
                              <wps:cNvSpPr txBox="1"/>
                              <wps:spPr>
                                <a:xfrm>
                                  <a:off x="398145" y="644525"/>
                                  <a:ext cx="580390" cy="285750"/>
                                </a:xfrm>
                                <a:prstGeom prst="rect">
                                  <a:avLst/>
                                </a:prstGeom>
                                <a:noFill/>
                                <a:ln>
                                  <a:noFill/>
                                </a:ln>
                              </wps:spPr>
                              <wps:txbx>
                                <w:txbxContent>
                                  <w:p>
                                    <w:pPr>
                                      <w:rPr>
                                        <w:rFonts w:hint="eastAsia" w:ascii="Times New Roman" w:hAnsi="Times New Roman" w:eastAsia="宋体"/>
                                        <w:sz w:val="18"/>
                                        <w:szCs w:val="18"/>
                                        <w:lang w:val="en-US" w:eastAsia="zh-CN"/>
                                      </w:rPr>
                                    </w:pPr>
                                    <w:r>
                                      <w:rPr>
                                        <w:rFonts w:ascii="Times New Roman" w:hAnsi="Times New Roman"/>
                                        <w:sz w:val="18"/>
                                        <w:szCs w:val="18"/>
                                      </w:rPr>
                                      <w:t>0.88</w:t>
                                    </w:r>
                                  </w:p>
                                </w:txbxContent>
                              </wps:txbx>
                              <wps:bodyPr upright="1"/>
                            </wps:wsp>
                            <wps:wsp>
                              <wps:cNvPr id="146" name="直接连接符 146"/>
                              <wps:cNvCnPr/>
                              <wps:spPr>
                                <a:xfrm flipV="1">
                                  <a:off x="556895" y="860425"/>
                                  <a:ext cx="179998" cy="0"/>
                                </a:xfrm>
                                <a:prstGeom prst="line">
                                  <a:avLst/>
                                </a:prstGeom>
                                <a:ln w="9525" cap="flat" cmpd="sng">
                                  <a:solidFill>
                                    <a:srgbClr val="000000"/>
                                  </a:solidFill>
                                  <a:prstDash val="solid"/>
                                  <a:headEnd type="none" w="med" len="med"/>
                                  <a:tailEnd type="arrow" w="lg" len="lg"/>
                                </a:ln>
                              </wps:spPr>
                              <wps:bodyPr upright="1"/>
                            </wps:wsp>
                            <wps:wsp>
                              <wps:cNvPr id="147" name="文本框 147"/>
                              <wps:cNvSpPr txBox="1"/>
                              <wps:spPr>
                                <a:xfrm>
                                  <a:off x="741680" y="2399030"/>
                                  <a:ext cx="1126490" cy="7239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0.88</w:t>
                                    </w:r>
                                  </w:p>
                                  <w:p>
                                    <w:pPr>
                                      <w:pStyle w:val="10"/>
                                      <w:ind w:firstLine="0"/>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0.025</w:t>
                                    </w:r>
                                  </w:p>
                                  <w:p>
                                    <w:pPr>
                                      <w:pStyle w:val="10"/>
                                      <w:ind w:firstLine="0"/>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0.17</w:t>
                                    </w:r>
                                  </w:p>
                                </w:txbxContent>
                              </wps:txbx>
                              <wps:bodyPr upright="1"/>
                            </wps:wsp>
                            <wps:wsp>
                              <wps:cNvPr id="148" name="直接连接符 148"/>
                              <wps:cNvCnPr/>
                              <wps:spPr>
                                <a:xfrm flipV="1">
                                  <a:off x="553720" y="2774315"/>
                                  <a:ext cx="179705" cy="0"/>
                                </a:xfrm>
                                <a:prstGeom prst="line">
                                  <a:avLst/>
                                </a:prstGeom>
                                <a:ln w="9525" cap="flat" cmpd="sng">
                                  <a:solidFill>
                                    <a:srgbClr val="000000"/>
                                  </a:solidFill>
                                  <a:prstDash val="solid"/>
                                  <a:headEnd type="none" w="med" len="med"/>
                                  <a:tailEnd type="arrow" w="lg" len="lg"/>
                                </a:ln>
                              </wps:spPr>
                              <wps:bodyPr upright="1"/>
                            </wps:wsp>
                            <wps:wsp>
                              <wps:cNvPr id="149" name="直接连接符 149"/>
                              <wps:cNvCnPr/>
                              <wps:spPr>
                                <a:xfrm>
                                  <a:off x="551180" y="865505"/>
                                  <a:ext cx="0" cy="1908810"/>
                                </a:xfrm>
                                <a:prstGeom prst="line">
                                  <a:avLst/>
                                </a:prstGeom>
                                <a:ln w="9525" cap="flat" cmpd="sng">
                                  <a:solidFill>
                                    <a:srgbClr val="000000"/>
                                  </a:solidFill>
                                  <a:prstDash val="solid"/>
                                  <a:headEnd type="none" w="med" len="med"/>
                                  <a:tailEnd type="none" w="med" len="med"/>
                                </a:ln>
                              </wps:spPr>
                              <wps:bodyPr upright="1"/>
                            </wps:wsp>
                            <wps:wsp>
                              <wps:cNvPr id="150" name="直接连接符 150"/>
                              <wps:cNvCnPr/>
                              <wps:spPr>
                                <a:xfrm flipV="1">
                                  <a:off x="105410" y="1866900"/>
                                  <a:ext cx="457200" cy="0"/>
                                </a:xfrm>
                                <a:prstGeom prst="line">
                                  <a:avLst/>
                                </a:prstGeom>
                                <a:ln w="9525" cap="flat" cmpd="sng">
                                  <a:solidFill>
                                    <a:srgbClr val="000000"/>
                                  </a:solidFill>
                                  <a:prstDash val="solid"/>
                                  <a:headEnd type="none" w="med" len="med"/>
                                  <a:tailEnd type="arrow" w="lg" len="lg"/>
                                </a:ln>
                              </wps:spPr>
                              <wps:bodyPr upright="1"/>
                            </wps:wsp>
                            <wps:wsp>
                              <wps:cNvPr id="151" name="文本框 151"/>
                              <wps:cNvSpPr txBox="1"/>
                              <wps:spPr>
                                <a:xfrm>
                                  <a:off x="2087880" y="2626995"/>
                                  <a:ext cx="984250" cy="310515"/>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spacing w:line="240" w:lineRule="auto"/>
                                      <w:jc w:val="center"/>
                                      <w:rPr>
                                        <w:rFonts w:ascii="Times New Roman" w:hAnsi="Times New Roman"/>
                                        <w:sz w:val="18"/>
                                        <w:szCs w:val="18"/>
                                      </w:rPr>
                                    </w:pPr>
                                    <w:r>
                                      <w:rPr>
                                        <w:rFonts w:ascii="Times New Roman" w:hAnsi="Times New Roman"/>
                                        <w:sz w:val="18"/>
                                        <w:szCs w:val="18"/>
                                      </w:rPr>
                                      <w:t>过滤+UV+活性炭</w:t>
                                    </w:r>
                                  </w:p>
                                </w:txbxContent>
                              </wps:txbx>
                              <wps:bodyPr lIns="0" tIns="45720" rIns="0" bIns="45720" upright="1"/>
                            </wps:wsp>
                            <wps:wsp>
                              <wps:cNvPr id="152" name="直接连接符 152"/>
                              <wps:cNvCnPr/>
                              <wps:spPr>
                                <a:xfrm>
                                  <a:off x="1871345" y="2777490"/>
                                  <a:ext cx="226695" cy="635"/>
                                </a:xfrm>
                                <a:prstGeom prst="line">
                                  <a:avLst/>
                                </a:prstGeom>
                                <a:ln w="9525" cap="flat" cmpd="sng">
                                  <a:solidFill>
                                    <a:srgbClr val="000000"/>
                                  </a:solidFill>
                                  <a:prstDash val="solid"/>
                                  <a:headEnd type="none" w="med" len="med"/>
                                  <a:tailEnd type="arrow" w="lg" len="lg"/>
                                </a:ln>
                              </wps:spPr>
                              <wps:bodyPr upright="1"/>
                            </wps:wsp>
                            <wps:wsp>
                              <wps:cNvPr id="153" name="文本框 153"/>
                              <wps:cNvSpPr txBox="1"/>
                              <wps:spPr>
                                <a:xfrm>
                                  <a:off x="3254375" y="2075181"/>
                                  <a:ext cx="687705" cy="462280"/>
                                </a:xfrm>
                                <a:prstGeom prst="rect">
                                  <a:avLst/>
                                </a:prstGeom>
                                <a:noFill/>
                                <a:ln>
                                  <a:noFill/>
                                </a:ln>
                              </wps:spPr>
                              <wps:txbx>
                                <w:txbxContent>
                                  <w:p>
                                    <w:pPr>
                                      <w:jc w:val="cente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10%</w:t>
                                    </w:r>
                                  </w:p>
                                  <w:p>
                                    <w:pPr>
                                      <w:jc w:val="cente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无组织排放</w:t>
                                    </w:r>
                                  </w:p>
                                </w:txbxContent>
                              </wps:txbx>
                              <wps:bodyPr lIns="0" tIns="0" rIns="0" bIns="0" upright="1"/>
                            </wps:wsp>
                            <wps:wsp>
                              <wps:cNvPr id="154" name="文本框 154"/>
                              <wps:cNvSpPr txBox="1"/>
                              <wps:spPr>
                                <a:xfrm>
                                  <a:off x="3249930" y="3056890"/>
                                  <a:ext cx="706120" cy="490220"/>
                                </a:xfrm>
                                <a:prstGeom prst="rect">
                                  <a:avLst/>
                                </a:prstGeom>
                                <a:noFill/>
                                <a:ln>
                                  <a:noFill/>
                                </a:ln>
                              </wps:spPr>
                              <wps:txbx>
                                <w:txbxContent>
                                  <w:p>
                                    <w:pPr>
                                      <w:jc w:val="center"/>
                                      <w:rPr>
                                        <w:rFonts w:ascii="Times New Roman" w:hAnsi="Times New Roman"/>
                                        <w:sz w:val="18"/>
                                        <w:szCs w:val="18"/>
                                      </w:rPr>
                                    </w:pPr>
                                    <w:r>
                                      <w:rPr>
                                        <w:rFonts w:ascii="Times New Roman" w:hAnsi="Times New Roman"/>
                                        <w:sz w:val="18"/>
                                        <w:szCs w:val="18"/>
                                      </w:rPr>
                                      <w:t>90%</w:t>
                                    </w:r>
                                  </w:p>
                                  <w:p>
                                    <w:pPr>
                                      <w:jc w:val="center"/>
                                      <w:rPr>
                                        <w:sz w:val="18"/>
                                        <w:szCs w:val="18"/>
                                      </w:rPr>
                                    </w:pPr>
                                    <w:r>
                                      <w:rPr>
                                        <w:rFonts w:ascii="Times New Roman" w:hAnsi="Times New Roman"/>
                                        <w:sz w:val="18"/>
                                        <w:szCs w:val="18"/>
                                      </w:rPr>
                                      <w:t>有组织</w:t>
                                    </w:r>
                                    <w:r>
                                      <w:rPr>
                                        <w:rFonts w:hint="eastAsia"/>
                                        <w:sz w:val="18"/>
                                        <w:szCs w:val="18"/>
                                      </w:rPr>
                                      <w:t>排放</w:t>
                                    </w:r>
                                  </w:p>
                                </w:txbxContent>
                              </wps:txbx>
                              <wps:bodyPr lIns="0" tIns="45720" rIns="0" bIns="45720" upright="1"/>
                            </wps:wsp>
                            <wps:wsp>
                              <wps:cNvPr id="156" name="直接连接符 156"/>
                              <wps:cNvCnPr/>
                              <wps:spPr>
                                <a:xfrm>
                                  <a:off x="3277235" y="2282825"/>
                                  <a:ext cx="720090" cy="0"/>
                                </a:xfrm>
                                <a:prstGeom prst="line">
                                  <a:avLst/>
                                </a:prstGeom>
                                <a:ln w="9525" cap="flat" cmpd="sng">
                                  <a:solidFill>
                                    <a:srgbClr val="000000"/>
                                  </a:solidFill>
                                  <a:prstDash val="solid"/>
                                  <a:headEnd type="none" w="med" len="med"/>
                                  <a:tailEnd type="arrow" w="lg" len="lg"/>
                                </a:ln>
                              </wps:spPr>
                              <wps:bodyPr upright="1"/>
                            </wps:wsp>
                            <wps:wsp>
                              <wps:cNvPr id="157" name="直接连接符 157"/>
                              <wps:cNvCnPr/>
                              <wps:spPr>
                                <a:xfrm>
                                  <a:off x="3274695" y="3280410"/>
                                  <a:ext cx="720090" cy="0"/>
                                </a:xfrm>
                                <a:prstGeom prst="line">
                                  <a:avLst/>
                                </a:prstGeom>
                                <a:ln w="9525" cap="flat" cmpd="sng">
                                  <a:solidFill>
                                    <a:srgbClr val="000000"/>
                                  </a:solidFill>
                                  <a:prstDash val="solid"/>
                                  <a:headEnd type="none" w="med" len="med"/>
                                  <a:tailEnd type="none" w="lg" len="lg"/>
                                </a:ln>
                              </wps:spPr>
                              <wps:bodyPr upright="1"/>
                            </wps:wsp>
                            <wps:wsp>
                              <wps:cNvPr id="158" name="直接连接符 158"/>
                              <wps:cNvCnPr/>
                              <wps:spPr>
                                <a:xfrm>
                                  <a:off x="3276600" y="2282825"/>
                                  <a:ext cx="0" cy="1007745"/>
                                </a:xfrm>
                                <a:prstGeom prst="line">
                                  <a:avLst/>
                                </a:prstGeom>
                                <a:ln w="9525" cap="flat" cmpd="sng">
                                  <a:solidFill>
                                    <a:srgbClr val="000000"/>
                                  </a:solidFill>
                                  <a:prstDash val="solid"/>
                                  <a:headEnd type="none" w="med" len="med"/>
                                  <a:tailEnd type="none" w="med" len="med"/>
                                </a:ln>
                              </wps:spPr>
                              <wps:bodyPr upright="1"/>
                            </wps:wsp>
                            <wps:wsp>
                              <wps:cNvPr id="159" name="直接连接符 159"/>
                              <wps:cNvCnPr/>
                              <wps:spPr>
                                <a:xfrm>
                                  <a:off x="3060065" y="2787650"/>
                                  <a:ext cx="215900" cy="0"/>
                                </a:xfrm>
                                <a:prstGeom prst="line">
                                  <a:avLst/>
                                </a:prstGeom>
                                <a:ln w="9525" cap="flat" cmpd="sng">
                                  <a:solidFill>
                                    <a:srgbClr val="000000"/>
                                  </a:solidFill>
                                  <a:prstDash val="solid"/>
                                  <a:headEnd type="none" w="med" len="med"/>
                                  <a:tailEnd type="none" w="med" len="med"/>
                                </a:ln>
                              </wps:spPr>
                              <wps:bodyPr upright="1"/>
                            </wps:wsp>
                            <wps:wsp>
                              <wps:cNvPr id="160" name="文本框 160"/>
                              <wps:cNvSpPr txBox="1"/>
                              <wps:spPr>
                                <a:xfrm>
                                  <a:off x="47625" y="1598930"/>
                                  <a:ext cx="535305" cy="551815"/>
                                </a:xfrm>
                                <a:prstGeom prst="rect">
                                  <a:avLst/>
                                </a:prstGeom>
                                <a:noFill/>
                                <a:ln>
                                  <a:noFill/>
                                </a:ln>
                              </wps:spPr>
                              <wps:txbx>
                                <w:txbxContent>
                                  <w:p>
                                    <w:pPr>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lang w:val="en-US" w:eastAsia="zh-CN"/>
                                      </w:rPr>
                                      <w:t>1.7</w:t>
                                    </w:r>
                                    <w:r>
                                      <w:rPr>
                                        <w:rFonts w:hint="eastAsia" w:ascii="Times New Roman" w:hAnsi="Times New Roman" w:eastAsia="宋体" w:cs="Times New Roman"/>
                                        <w:sz w:val="18"/>
                                        <w:szCs w:val="18"/>
                                        <w:lang w:val="en-US" w:eastAsia="zh-CN"/>
                                      </w:rPr>
                                      <w:t>6</w:t>
                                    </w:r>
                                  </w:p>
                                  <w:p>
                                    <w:pPr>
                                      <w:jc w:val="center"/>
                                      <w:rPr>
                                        <w:rFonts w:hint="default" w:ascii="Times New Roman" w:hAnsi="Times New Roman" w:eastAsia="宋体"/>
                                        <w:sz w:val="18"/>
                                        <w:szCs w:val="18"/>
                                        <w:lang w:val="en-US" w:eastAsia="zh-CN"/>
                                      </w:rPr>
                                    </w:pPr>
                                    <w:r>
                                      <w:rPr>
                                        <w:rFonts w:hint="eastAsia" w:ascii="宋体" w:hAnsi="宋体" w:eastAsia="宋体" w:cs="宋体"/>
                                        <w:sz w:val="18"/>
                                        <w:szCs w:val="18"/>
                                      </w:rPr>
                                      <w:t>油漆总量</w:t>
                                    </w:r>
                                  </w:p>
                                </w:txbxContent>
                              </wps:txbx>
                              <wps:bodyPr lIns="0" tIns="45720" rIns="0" bIns="45720" upright="1"/>
                            </wps:wsp>
                            <wps:wsp>
                              <wps:cNvPr id="162" name="文本框 162"/>
                              <wps:cNvSpPr txBox="1"/>
                              <wps:spPr>
                                <a:xfrm>
                                  <a:off x="1525905" y="333375"/>
                                  <a:ext cx="695960" cy="395605"/>
                                </a:xfrm>
                                <a:prstGeom prst="rect">
                                  <a:avLst/>
                                </a:prstGeom>
                                <a:noFill/>
                                <a:ln>
                                  <a:noFill/>
                                </a:ln>
                              </wps:spPr>
                              <wps:txbx>
                                <w:txbxContent>
                                  <w:p>
                                    <w:pPr>
                                      <w:spacing w:line="240" w:lineRule="auto"/>
                                      <w:jc w:val="center"/>
                                      <w:rPr>
                                        <w:rFonts w:hint="default" w:ascii="Times New Roman" w:hAnsi="Times New Roman" w:cs="Times New Roman"/>
                                        <w:sz w:val="18"/>
                                        <w:szCs w:val="18"/>
                                      </w:rPr>
                                    </w:pPr>
                                    <w:r>
                                      <w:rPr>
                                        <w:rFonts w:hint="default" w:ascii="Times New Roman" w:hAnsi="Times New Roman" w:cs="Times New Roman"/>
                                        <w:sz w:val="18"/>
                                        <w:szCs w:val="18"/>
                                      </w:rPr>
                                      <w:t>0.704</w:t>
                                    </w:r>
                                  </w:p>
                                  <w:p>
                                    <w:pPr>
                                      <w:pStyle w:val="10"/>
                                      <w:spacing w:line="240" w:lineRule="auto"/>
                                      <w:ind w:firstLine="0"/>
                                      <w:jc w:val="center"/>
                                      <w:rPr>
                                        <w:rFonts w:hint="default" w:ascii="Times New Roman" w:hAnsi="Times New Roman" w:cs="Times New Roman"/>
                                        <w:sz w:val="18"/>
                                        <w:szCs w:val="18"/>
                                      </w:rPr>
                                    </w:pPr>
                                    <w:r>
                                      <w:rPr>
                                        <w:rFonts w:hint="default" w:ascii="Times New Roman" w:hAnsi="Times New Roman" w:cs="Times New Roman"/>
                                        <w:sz w:val="18"/>
                                        <w:szCs w:val="18"/>
                                      </w:rPr>
                                      <w:t>上漆率80%</w:t>
                                    </w:r>
                                  </w:p>
                                </w:txbxContent>
                              </wps:txbx>
                              <wps:bodyPr lIns="0" tIns="0" rIns="0" bIns="0" upright="1"/>
                            </wps:wsp>
                            <wps:wsp>
                              <wps:cNvPr id="163" name="文本框 163"/>
                              <wps:cNvSpPr txBox="1"/>
                              <wps:spPr>
                                <a:xfrm>
                                  <a:off x="1621155" y="1003935"/>
                                  <a:ext cx="546735" cy="402590"/>
                                </a:xfrm>
                                <a:prstGeom prst="rect">
                                  <a:avLst/>
                                </a:prstGeom>
                                <a:noFill/>
                                <a:ln>
                                  <a:noFill/>
                                </a:ln>
                              </wps:spPr>
                              <wps:txbx>
                                <w:txbxContent>
                                  <w:p>
                                    <w:pPr>
                                      <w:jc w:val="center"/>
                                      <w:rPr>
                                        <w:rFonts w:ascii="Times New Roman" w:hAnsi="Times New Roman"/>
                                        <w:sz w:val="18"/>
                                        <w:szCs w:val="18"/>
                                      </w:rPr>
                                    </w:pPr>
                                    <w:r>
                                      <w:rPr>
                                        <w:rFonts w:ascii="Times New Roman" w:hAnsi="Times New Roman"/>
                                        <w:sz w:val="18"/>
                                        <w:szCs w:val="18"/>
                                      </w:rPr>
                                      <w:t>0.176</w:t>
                                    </w:r>
                                  </w:p>
                                  <w:p>
                                    <w:pPr>
                                      <w:pStyle w:val="10"/>
                                      <w:ind w:firstLine="0"/>
                                      <w:jc w:val="center"/>
                                      <w:rPr>
                                        <w:rFonts w:ascii="Times New Roman" w:hAnsi="Times New Roman"/>
                                        <w:sz w:val="18"/>
                                        <w:szCs w:val="18"/>
                                      </w:rPr>
                                    </w:pPr>
                                    <w:r>
                                      <w:rPr>
                                        <w:rFonts w:ascii="Times New Roman" w:hAnsi="Times New Roman"/>
                                        <w:sz w:val="18"/>
                                        <w:szCs w:val="18"/>
                                      </w:rPr>
                                      <w:t>20%</w:t>
                                    </w:r>
                                  </w:p>
                                </w:txbxContent>
                              </wps:txbx>
                              <wps:bodyPr lIns="0" tIns="0" rIns="0" bIns="0" upright="1"/>
                            </wps:wsp>
                            <wps:wsp>
                              <wps:cNvPr id="164" name="文本框 164"/>
                              <wps:cNvSpPr txBox="1"/>
                              <wps:spPr>
                                <a:xfrm>
                                  <a:off x="3036570" y="654050"/>
                                  <a:ext cx="568325" cy="497840"/>
                                </a:xfrm>
                                <a:prstGeom prst="rect">
                                  <a:avLst/>
                                </a:prstGeom>
                                <a:noFill/>
                                <a:ln>
                                  <a:noFill/>
                                </a:ln>
                              </wps:spPr>
                              <wps:txbx>
                                <w:txbxContent>
                                  <w:p>
                                    <w:pPr>
                                      <w:jc w:val="center"/>
                                      <w:rPr>
                                        <w:rFonts w:ascii="Times New Roman" w:hAnsi="Times New Roman"/>
                                        <w:sz w:val="18"/>
                                        <w:szCs w:val="18"/>
                                      </w:rPr>
                                    </w:pPr>
                                    <w:r>
                                      <w:rPr>
                                        <w:rFonts w:ascii="Times New Roman" w:hAnsi="Times New Roman"/>
                                        <w:sz w:val="18"/>
                                        <w:szCs w:val="18"/>
                                      </w:rPr>
                                      <w:t>0.1584</w:t>
                                    </w:r>
                                  </w:p>
                                  <w:p>
                                    <w:pPr>
                                      <w:pStyle w:val="10"/>
                                      <w:ind w:firstLine="0"/>
                                      <w:jc w:val="center"/>
                                      <w:rPr>
                                        <w:rFonts w:ascii="Times New Roman" w:hAnsi="Times New Roman"/>
                                        <w:sz w:val="18"/>
                                        <w:szCs w:val="18"/>
                                      </w:rPr>
                                    </w:pPr>
                                    <w:r>
                                      <w:rPr>
                                        <w:rFonts w:ascii="Times New Roman" w:hAnsi="Times New Roman"/>
                                        <w:sz w:val="18"/>
                                        <w:szCs w:val="18"/>
                                      </w:rPr>
                                      <w:t>90%</w:t>
                                    </w:r>
                                  </w:p>
                                </w:txbxContent>
                              </wps:txbx>
                              <wps:bodyPr upright="1"/>
                            </wps:wsp>
                            <wps:wsp>
                              <wps:cNvPr id="165" name="文本框 165"/>
                              <wps:cNvSpPr txBox="1"/>
                              <wps:spPr>
                                <a:xfrm>
                                  <a:off x="3127375" y="1232535"/>
                                  <a:ext cx="520700" cy="450850"/>
                                </a:xfrm>
                                <a:prstGeom prst="rect">
                                  <a:avLst/>
                                </a:prstGeom>
                                <a:noFill/>
                                <a:ln>
                                  <a:noFill/>
                                </a:ln>
                              </wps:spPr>
                              <wps:txbx>
                                <w:txbxContent>
                                  <w:p>
                                    <w:pPr>
                                      <w:jc w:val="center"/>
                                      <w:rPr>
                                        <w:rFonts w:ascii="Times New Roman" w:hAnsi="Times New Roman"/>
                                        <w:sz w:val="18"/>
                                        <w:szCs w:val="18"/>
                                      </w:rPr>
                                    </w:pPr>
                                    <w:r>
                                      <w:rPr>
                                        <w:rFonts w:ascii="Times New Roman" w:hAnsi="Times New Roman"/>
                                        <w:sz w:val="18"/>
                                        <w:szCs w:val="18"/>
                                      </w:rPr>
                                      <w:t>0.018</w:t>
                                    </w:r>
                                  </w:p>
                                  <w:p>
                                    <w:pPr>
                                      <w:pStyle w:val="10"/>
                                      <w:ind w:firstLine="0"/>
                                      <w:jc w:val="center"/>
                                      <w:rPr>
                                        <w:rFonts w:ascii="Times New Roman" w:hAnsi="Times New Roman"/>
                                        <w:sz w:val="18"/>
                                        <w:szCs w:val="18"/>
                                      </w:rPr>
                                    </w:pPr>
                                    <w:r>
                                      <w:rPr>
                                        <w:rFonts w:ascii="Times New Roman" w:hAnsi="Times New Roman"/>
                                        <w:sz w:val="18"/>
                                        <w:szCs w:val="18"/>
                                      </w:rPr>
                                      <w:t>10%</w:t>
                                    </w:r>
                                  </w:p>
                                </w:txbxContent>
                              </wps:txbx>
                              <wps:bodyPr upright="1"/>
                            </wps:wsp>
                            <wps:wsp>
                              <wps:cNvPr id="166" name="直接连接符 166"/>
                              <wps:cNvCnPr/>
                              <wps:spPr>
                                <a:xfrm flipV="1">
                                  <a:off x="4378325" y="382905"/>
                                  <a:ext cx="635" cy="352425"/>
                                </a:xfrm>
                                <a:prstGeom prst="line">
                                  <a:avLst/>
                                </a:prstGeom>
                                <a:ln w="6350" cap="flat" cmpd="sng">
                                  <a:solidFill>
                                    <a:srgbClr val="000001"/>
                                  </a:solidFill>
                                  <a:prstDash val="solid"/>
                                  <a:headEnd type="none" w="med" len="med"/>
                                  <a:tailEnd type="arrow" w="med" len="med"/>
                                </a:ln>
                              </wps:spPr>
                              <wps:bodyPr upright="1"/>
                            </wps:wsp>
                            <wps:wsp>
                              <wps:cNvPr id="168" name="文本框 168"/>
                              <wps:cNvSpPr txBox="1"/>
                              <wps:spPr>
                                <a:xfrm>
                                  <a:off x="3827780" y="74930"/>
                                  <a:ext cx="1114425" cy="30480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rPr>
                                        <w:rFonts w:hint="default" w:ascii="Times New Roman" w:hAnsi="Times New Roman" w:eastAsia="宋体" w:cs="Times New Roman"/>
                                      </w:rPr>
                                    </w:pPr>
                                    <w:r>
                                      <w:rPr>
                                        <w:rFonts w:hint="default" w:ascii="Times New Roman" w:hAnsi="Times New Roman" w:eastAsia="宋体" w:cs="Times New Roman"/>
                                      </w:rPr>
                                      <w:t>15m高排气筒</w:t>
                                    </w:r>
                                  </w:p>
                                </w:txbxContent>
                              </wps:txbx>
                              <wps:bodyPr upright="1"/>
                            </wps:wsp>
                            <wps:wsp>
                              <wps:cNvPr id="169" name="文本框 169"/>
                              <wps:cNvSpPr txBox="1"/>
                              <wps:spPr>
                                <a:xfrm>
                                  <a:off x="4275456" y="446405"/>
                                  <a:ext cx="863600" cy="181610"/>
                                </a:xfrm>
                                <a:prstGeom prst="rect">
                                  <a:avLst/>
                                </a:prstGeom>
                                <a:noFill/>
                                <a:ln>
                                  <a:noFill/>
                                </a:ln>
                              </wps:spPr>
                              <wps:txbx>
                                <w:txbxContent>
                                  <w:p>
                                    <w:pPr>
                                      <w:jc w:val="center"/>
                                      <w:rPr>
                                        <w:rFonts w:ascii="Times New Roman" w:hAnsi="Times New Roman"/>
                                        <w:sz w:val="18"/>
                                        <w:szCs w:val="18"/>
                                      </w:rPr>
                                    </w:pPr>
                                    <w:r>
                                      <w:rPr>
                                        <w:rFonts w:ascii="Times New Roman" w:hAnsi="Times New Roman"/>
                                        <w:sz w:val="18"/>
                                        <w:szCs w:val="18"/>
                                      </w:rPr>
                                      <w:t>0.008</w:t>
                                    </w:r>
                                    <w:r>
                                      <w:rPr>
                                        <w:rFonts w:hint="eastAsia" w:ascii="Times New Roman" w:hAnsi="Times New Roman"/>
                                        <w:sz w:val="18"/>
                                        <w:szCs w:val="18"/>
                                        <w:lang w:eastAsia="zh-CN"/>
                                      </w:rPr>
                                      <w:t>（</w:t>
                                    </w:r>
                                    <w:r>
                                      <w:rPr>
                                        <w:rFonts w:hint="eastAsia" w:ascii="Times New Roman" w:hAnsi="Times New Roman"/>
                                        <w:sz w:val="18"/>
                                        <w:szCs w:val="18"/>
                                        <w:lang w:val="en-US" w:eastAsia="zh-CN"/>
                                      </w:rPr>
                                      <w:t>5%</w:t>
                                    </w:r>
                                    <w:r>
                                      <w:rPr>
                                        <w:rFonts w:hint="eastAsia" w:ascii="Times New Roman" w:hAnsi="Times New Roman"/>
                                        <w:sz w:val="18"/>
                                        <w:szCs w:val="18"/>
                                        <w:lang w:eastAsia="zh-CN"/>
                                      </w:rPr>
                                      <w:t>）</w:t>
                                    </w:r>
                                  </w:p>
                                </w:txbxContent>
                              </wps:txbx>
                              <wps:bodyPr lIns="0" tIns="0" rIns="0" bIns="0" upright="1"/>
                            </wps:wsp>
                            <wps:wsp>
                              <wps:cNvPr id="170" name="文本框 170"/>
                              <wps:cNvSpPr txBox="1"/>
                              <wps:spPr>
                                <a:xfrm>
                                  <a:off x="3995420" y="1960880"/>
                                  <a:ext cx="1118235" cy="62992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0.088</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0.0025</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0.017</w:t>
                                    </w:r>
                                  </w:p>
                                </w:txbxContent>
                              </wps:txbx>
                              <wps:bodyPr lIns="91440" tIns="18000" rIns="91440" bIns="0" upright="1"/>
                            </wps:wsp>
                            <wps:wsp>
                              <wps:cNvPr id="171" name="直接连接符 171"/>
                              <wps:cNvCnPr/>
                              <wps:spPr>
                                <a:xfrm>
                                  <a:off x="3987800" y="2943860"/>
                                  <a:ext cx="635" cy="714375"/>
                                </a:xfrm>
                                <a:prstGeom prst="line">
                                  <a:avLst/>
                                </a:prstGeom>
                                <a:ln w="6350" cap="flat" cmpd="sng">
                                  <a:solidFill>
                                    <a:srgbClr val="000001"/>
                                  </a:solidFill>
                                  <a:prstDash val="solid"/>
                                  <a:headEnd type="none" w="med" len="med"/>
                                  <a:tailEnd type="none" w="med" len="med"/>
                                </a:ln>
                              </wps:spPr>
                              <wps:bodyPr upright="1"/>
                            </wps:wsp>
                            <wps:wsp>
                              <wps:cNvPr id="174" name="直接连接符 174"/>
                              <wps:cNvCnPr/>
                              <wps:spPr>
                                <a:xfrm>
                                  <a:off x="3997325" y="2954020"/>
                                  <a:ext cx="539750" cy="0"/>
                                </a:xfrm>
                                <a:prstGeom prst="line">
                                  <a:avLst/>
                                </a:prstGeom>
                                <a:ln w="6350" cap="flat" cmpd="sng">
                                  <a:solidFill>
                                    <a:srgbClr val="000001"/>
                                  </a:solidFill>
                                  <a:prstDash val="solid"/>
                                  <a:headEnd type="none" w="med" len="med"/>
                                  <a:tailEnd type="arrow" w="med" len="med"/>
                                </a:ln>
                              </wps:spPr>
                              <wps:bodyPr upright="1"/>
                            </wps:wsp>
                            <wps:wsp>
                              <wps:cNvPr id="175" name="文本框 175"/>
                              <wps:cNvSpPr txBox="1"/>
                              <wps:spPr>
                                <a:xfrm>
                                  <a:off x="4542155" y="2637155"/>
                                  <a:ext cx="952500" cy="619760"/>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0.713</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0.02025</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0.1377</w:t>
                                    </w:r>
                                  </w:p>
                                </w:txbxContent>
                              </wps:txbx>
                              <wps:bodyPr lIns="0" tIns="18000" rIns="0" bIns="0" upright="1"/>
                            </wps:wsp>
                            <wps:wsp>
                              <wps:cNvPr id="176" name="文本框 176"/>
                              <wps:cNvSpPr txBox="1"/>
                              <wps:spPr>
                                <a:xfrm>
                                  <a:off x="4551680" y="3307715"/>
                                  <a:ext cx="934085" cy="667385"/>
                                </a:xfrm>
                                <a:prstGeom prst="rect">
                                  <a:avLst/>
                                </a:prstGeom>
                                <a:solidFill>
                                  <a:srgbClr val="FFFFFF"/>
                                </a:solidFill>
                                <a:ln w="9525" cap="flat" cmpd="sng">
                                  <a:solidFill>
                                    <a:srgbClr val="000000"/>
                                  </a:solidFill>
                                  <a:prstDash val="solid"/>
                                  <a:miter/>
                                  <a:headEnd type="none" w="med" len="med"/>
                                  <a:tailEnd type="triangle" w="med" len="med"/>
                                </a:ln>
                              </wps:spPr>
                              <wps:txbx>
                                <w:txbxContent>
                                  <w:p>
                                    <w:pPr>
                                      <w:spacing w:line="240" w:lineRule="auto"/>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0.079</w:t>
                                    </w:r>
                                  </w:p>
                                  <w:p>
                                    <w:pPr>
                                      <w:pStyle w:val="10"/>
                                      <w:spacing w:line="240" w:lineRule="auto"/>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0.00225</w:t>
                                    </w:r>
                                  </w:p>
                                  <w:p>
                                    <w:pPr>
                                      <w:pStyle w:val="10"/>
                                      <w:spacing w:line="240" w:lineRule="auto"/>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0.0153</w:t>
                                    </w:r>
                                  </w:p>
                                </w:txbxContent>
                              </wps:txbx>
                              <wps:bodyPr lIns="0" tIns="45720" rIns="0" bIns="0" upright="1"/>
                            </wps:wsp>
                            <wps:wsp>
                              <wps:cNvPr id="177" name="文本框 177"/>
                              <wps:cNvSpPr txBox="1"/>
                              <wps:spPr>
                                <a:xfrm>
                                  <a:off x="3846830" y="3596640"/>
                                  <a:ext cx="762635" cy="304800"/>
                                </a:xfrm>
                                <a:prstGeom prst="rect">
                                  <a:avLst/>
                                </a:prstGeom>
                                <a:noFill/>
                                <a:ln>
                                  <a:noFill/>
                                </a:ln>
                              </wps:spPr>
                              <wps:txbx>
                                <w:txbxContent>
                                  <w:p>
                                    <w:pPr>
                                      <w:rPr>
                                        <w:rFonts w:ascii="Times New Roman" w:hAnsi="Times New Roman"/>
                                        <w:sz w:val="18"/>
                                        <w:szCs w:val="18"/>
                                      </w:rPr>
                                    </w:pPr>
                                    <w:r>
                                      <w:rPr>
                                        <w:rFonts w:ascii="Times New Roman" w:hAnsi="Times New Roman"/>
                                        <w:sz w:val="18"/>
                                        <w:szCs w:val="18"/>
                                      </w:rPr>
                                      <w:t>1</w:t>
                                    </w:r>
                                    <w:r>
                                      <w:rPr>
                                        <w:rFonts w:hint="default" w:ascii="Times New Roman" w:hAnsi="Times New Roman" w:eastAsia="宋体" w:cs="Times New Roman"/>
                                        <w:sz w:val="18"/>
                                        <w:szCs w:val="18"/>
                                      </w:rPr>
                                      <w:t>5m高排气筒</w:t>
                                    </w:r>
                                  </w:p>
                                </w:txbxContent>
                              </wps:txbx>
                              <wps:bodyPr lIns="0" tIns="45720" rIns="0" bIns="45720" upright="1"/>
                            </wps:wsp>
                            <wps:wsp>
                              <wps:cNvPr id="178" name="文本框 178"/>
                              <wps:cNvSpPr txBox="1"/>
                              <wps:spPr>
                                <a:xfrm>
                                  <a:off x="3941445" y="2732405"/>
                                  <a:ext cx="763905" cy="257175"/>
                                </a:xfrm>
                                <a:prstGeom prst="rect">
                                  <a:avLst/>
                                </a:prstGeom>
                                <a:noFill/>
                                <a:ln>
                                  <a:noFill/>
                                </a:ln>
                              </wps:spPr>
                              <wps:txbx>
                                <w:txbxContent>
                                  <w:p>
                                    <w:pP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去除90%</w:t>
                                    </w:r>
                                  </w:p>
                                </w:txbxContent>
                              </wps:txbx>
                              <wps:bodyPr upright="1"/>
                            </wps:wsp>
                            <wps:wsp>
                              <wps:cNvPr id="179" name="文本框 179"/>
                              <wps:cNvSpPr txBox="1"/>
                              <wps:spPr>
                                <a:xfrm>
                                  <a:off x="427355" y="2693035"/>
                                  <a:ext cx="571500" cy="279400"/>
                                </a:xfrm>
                                <a:prstGeom prst="rect">
                                  <a:avLst/>
                                </a:prstGeom>
                                <a:noFill/>
                                <a:ln>
                                  <a:noFill/>
                                </a:ln>
                              </wps:spPr>
                              <wps:txbx>
                                <w:txbxContent>
                                  <w:p>
                                    <w:pPr>
                                      <w:rPr>
                                        <w:rFonts w:hint="eastAsia" w:ascii="Times New Roman" w:hAnsi="Times New Roman" w:eastAsia="宋体"/>
                                        <w:sz w:val="18"/>
                                        <w:szCs w:val="18"/>
                                        <w:lang w:val="en-US" w:eastAsia="zh-CN"/>
                                      </w:rPr>
                                    </w:pPr>
                                    <w:r>
                                      <w:rPr>
                                        <w:rFonts w:ascii="Times New Roman" w:hAnsi="Times New Roman"/>
                                        <w:sz w:val="18"/>
                                        <w:szCs w:val="18"/>
                                      </w:rPr>
                                      <w:t>0.88</w:t>
                                    </w:r>
                                  </w:p>
                                </w:txbxContent>
                              </wps:txbx>
                              <wps:bodyPr upright="1"/>
                            </wps:wsp>
                            <wps:wsp>
                              <wps:cNvPr id="180" name="直接连接符 180"/>
                              <wps:cNvCnPr/>
                              <wps:spPr>
                                <a:xfrm>
                                  <a:off x="3997960" y="3648710"/>
                                  <a:ext cx="533400" cy="0"/>
                                </a:xfrm>
                                <a:prstGeom prst="line">
                                  <a:avLst/>
                                </a:prstGeom>
                                <a:ln w="6350" cap="flat" cmpd="sng">
                                  <a:solidFill>
                                    <a:srgbClr val="000001"/>
                                  </a:solidFill>
                                  <a:prstDash val="solid"/>
                                  <a:headEnd type="none" w="med" len="med"/>
                                  <a:tailEnd type="arrow" w="med" len="med"/>
                                </a:ln>
                              </wps:spPr>
                              <wps:bodyPr upright="1"/>
                            </wps:wsp>
                          </wpc:wpc>
                        </a:graphicData>
                      </a:graphic>
                    </wp:anchor>
                  </w:drawing>
                </mc:Choice>
                <mc:Fallback>
                  <w:pict>
                    <v:group id="_x0000_s1026" o:spid="_x0000_s1026" o:spt="203" style="position:absolute;left:0pt;margin-left:75pt;margin-top:394.95pt;height:320.4pt;width:439.4pt;z-index:251664384;mso-width-relative:page;mso-height-relative:page;" coordsize="5580380,4069080" editas="canvas" o:gfxdata="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">
                      <o:lock v:ext="edit" aspectratio="f"/>
                      <v:shape id="_x0000_s1026" o:spid="_x0000_s1026" style="position:absolute;left:0;top:0;height:4069080;width:5580380;" filled="f" stroked="f" coordsize="21600,21600" o:gfxdata="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">
                        <v:fill on="f" focussize="0,0"/>
                        <v:stroke on="f"/>
                        <v:imagedata o:title=""/>
                        <o:lock v:ext="edit" aspectratio="f"/>
                      </v:shape>
                      <v:shape id="_x0000_s1026" o:spid="_x0000_s1026" o:spt="202" type="#_x0000_t202" style="position:absolute;left:749935;top:701675;height:306070;width:629920;" fillcolor="#FFFFFF" filled="t" stroked="t" coordsize="21600,21600" o:gfxdata="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urmyuN0AAAANAQAADwAAAAAAAAABACAAAAAiAAAAZHJzL2Rvd25yZXYueG1sUEsBAhQAFAAAAAgA&#10;h07iQLlpFVogAgAARwQAAA4AAAAAAAAAAQAgAAAALAEAAGRycy9lMm9Eb2MueG1sUEsFBgAAAAAG&#10;AAYAWQEAAL4FAAAAAA==&#10;">
                        <v:fill on="t" focussize="0,0"/>
                        <v:stroke color="#000000" joinstyle="miter" endarrow="block"/>
                        <v:imagedata o:title=""/>
                        <o:lock v:ext="edit" aspectratio="f"/>
                        <v:textbox>
                          <w:txbxContent>
                            <w:p>
                              <w:pPr>
                                <w:rPr>
                                  <w:rFonts w:hint="eastAsia" w:ascii="宋体" w:hAnsi="宋体" w:eastAsia="宋体" w:cs="宋体"/>
                                  <w:lang w:eastAsia="zh-CN"/>
                                </w:rPr>
                              </w:pPr>
                              <w:r>
                                <w:rPr>
                                  <w:rFonts w:hint="eastAsia" w:ascii="宋体" w:hAnsi="宋体" w:eastAsia="宋体" w:cs="宋体"/>
                                </w:rPr>
                                <w:t>固体</w:t>
                              </w:r>
                              <w:r>
                                <w:rPr>
                                  <w:rFonts w:hint="eastAsia" w:ascii="宋体" w:hAnsi="宋体" w:eastAsia="宋体" w:cs="宋体"/>
                                  <w:lang w:eastAsia="zh-CN"/>
                                </w:rPr>
                                <w:t>分</w:t>
                              </w:r>
                            </w:p>
                          </w:txbxContent>
                        </v:textbox>
                      </v:shape>
                      <v:line id="_x0000_s1026" o:spid="_x0000_s1026" o:spt="20" style="position:absolute;left:1543685;top:539750;height:635;width:748794;" filled="f" stroked="t" coordsize="21600,21600" o:gfxdata="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M6+By3AAAAA0BAAAPAAAAAAAA&#10;AAEAIAAAACIAAABkcnMvZG93bnJldi54bWxQSwECFAAUAAAACACHTuJAJ4cX/g4CAADzAwAADgAA&#10;AAAAAAABACAAAAArAQAAZHJzL2Uyb0RvYy54bWxQSwUGAAAAAAYABgBZAQAAqwUAAAAA&#10;">
                        <v:fill on="f" focussize="0,0"/>
                        <v:stroke color="#000000" joinstyle="round" endarrow="open" endarrowwidth="wide" endarrowlength="long"/>
                        <v:imagedata o:title=""/>
                        <o:lock v:ext="edit" aspectratio="f"/>
                      </v:line>
                      <v:shape id="_x0000_s1026" o:spid="_x0000_s1026" o:spt="202" type="#_x0000_t202" style="position:absolute;left:2284730;top:370205;height:304800;width:1076960;" fillcolor="#FFFFFF" filled="t" stroked="t" coordsize="21600,21600" o:gfxdata="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q5srjdAAAADQEAAA8AAAAAAAAAAQAgAAAAIgAAAGRycy9kb3ducmV2LnhtbFBLAQIUABQAAAAI&#10;AIdO4kB/LYG9IQIAAEkEAAAOAAAAAAAAAAEAIAAAACwBAABkcnMvZTJvRG9jLnhtbFBLBQYAAAAA&#10;BgAGAFkBAAC/BQAAAAA=&#10;">
                        <v:fill on="t" focussize="0,0"/>
                        <v:stroke color="#000000" joinstyle="miter" endarrow="block"/>
                        <v:imagedata o:title=""/>
                        <o:lock v:ext="edit" aspectratio="f"/>
                        <v:textbox>
                          <w:txbxContent>
                            <w:p>
                              <w:pPr>
                                <w:jc w:val="center"/>
                                <w:rPr>
                                  <w:rFonts w:hint="eastAsia" w:ascii="宋体" w:hAnsi="宋体" w:eastAsia="宋体" w:cs="宋体"/>
                                  <w:sz w:val="18"/>
                                  <w:szCs w:val="18"/>
                                </w:rPr>
                              </w:pPr>
                              <w:r>
                                <w:rPr>
                                  <w:rFonts w:hint="eastAsia" w:ascii="宋体" w:hAnsi="宋体" w:eastAsia="宋体" w:cs="宋体"/>
                                  <w:sz w:val="18"/>
                                  <w:szCs w:val="18"/>
                                </w:rPr>
                                <w:t>产品附着</w:t>
                              </w:r>
                            </w:p>
                          </w:txbxContent>
                        </v:textbox>
                      </v:shape>
                      <v:shape id="_x0000_s1026" o:spid="_x0000_s1026" o:spt="202" type="#_x0000_t202" style="position:absolute;left:2284730;top:1036955;height:304800;width:542925;" fillcolor="#FFFFFF" filled="t" stroked="t" coordsize="21600,21600" o:gfxdata="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q5srjdAAAADQEAAA8AAAAAAAAAAQAgAAAAIgAAAGRycy9kb3ducmV2LnhtbFBLAQIUABQAAAAI&#10;AIdO4kBUKmPWIQIAAEkEAAAOAAAAAAAAAAEAIAAAACwBAABkcnMvZTJvRG9jLnhtbFBLBQYAAAAA&#10;BgAGAFkBAAC/BQAAAAA=&#10;">
                        <v:fill on="t" focussize="0,0"/>
                        <v:stroke color="#000000" joinstyle="miter" endarrow="block"/>
                        <v:imagedata o:title=""/>
                        <o:lock v:ext="edit" aspectratio="f"/>
                        <v:textbox>
                          <w:txbxContent>
                            <w:p>
                              <w:pPr>
                                <w:jc w:val="center"/>
                                <w:rPr>
                                  <w:rFonts w:hint="eastAsia" w:ascii="宋体" w:hAnsi="宋体" w:eastAsia="宋体" w:cs="宋体"/>
                                </w:rPr>
                              </w:pPr>
                              <w:r>
                                <w:rPr>
                                  <w:rFonts w:hint="eastAsia" w:ascii="宋体" w:hAnsi="宋体" w:eastAsia="宋体" w:cs="宋体"/>
                                </w:rPr>
                                <w:t>漆雾</w:t>
                              </w:r>
                            </w:p>
                          </w:txbxContent>
                        </v:textbox>
                      </v:shape>
                      <v:line id="_x0000_s1026" o:spid="_x0000_s1026" o:spt="20" style="position:absolute;left:1544955;top:1199515;flip:y;height:0;width:749300;" filled="f" stroked="t" coordsize="21600,21600" o:gfxdata="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WgRON9gAAAANAQAADwAAAAAA&#10;AAABACAAAAAiAAAAZHJzL2Rvd25yZXYueG1sUEsBAhQAFAAAAAgAh07iQGJSogkTAgAA/AMAAA4A&#10;AAAAAAAAAQAgAAAAJwEAAGRycy9lMm9Eb2MueG1sUEsFBgAAAAAGAAYAWQEAAKwFAAAAAA==&#10;">
                        <v:fill on="f" focussize="0,0"/>
                        <v:stroke color="#000000" joinstyle="round" endarrow="open" endarrowwidth="wide" endarrowlength="long"/>
                        <v:imagedata o:title=""/>
                        <o:lock v:ext="edit" aspectratio="f"/>
                      </v:line>
                      <v:line id="_x0000_s1026" o:spid="_x0000_s1026" o:spt="20" style="position:absolute;left:1543050;top:539750;height:666750;width:0;"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aIO2zaAAAADQEAAA8AAAAAAAAAAQAgAAAAIgAAAGRycy9k&#10;b3ducmV2LnhtbFBLAQIUABQAAAAIAIdO4kCkyIpLAAIAAPIDAAAOAAAAAAAAAAEAIAAAACkBAABk&#10;cnMvZTJvRG9jLnhtbFBLBQYAAAAABgAGAFkBAACbBQAAAAA=&#10;">
                        <v:fill on="f" focussize="0,0"/>
                        <v:stroke color="#000000" joinstyle="round"/>
                        <v:imagedata o:title=""/>
                        <o:lock v:ext="edit" aspectratio="f"/>
                      </v:line>
                      <v:line id="_x0000_s1026" o:spid="_x0000_s1026" o:spt="20" style="position:absolute;left:1369060;top:844550;height:635;width:179705;"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Nog7bNoAAAANAQAADwAAAAAAAAABACAAAAAiAAAAZHJz&#10;L2Rvd25yZXYueG1sUEsBAhQAFAAAAAgAh07iQNob40MCAgAA9AMAAA4AAAAAAAAAAQAgAAAAKQEA&#10;AGRycy9lMm9Eb2MueG1sUEsFBgAAAAAGAAYAWQEAAJ0FAAAAAA==&#10;">
                        <v:fill on="f" focussize="0,0"/>
                        <v:stroke color="#000000" joinstyle="round"/>
                        <v:imagedata o:title=""/>
                        <o:lock v:ext="edit" aspectratio="f"/>
                      </v:line>
                      <v:shape id="_x0000_s1026" o:spid="_x0000_s1026" o:spt="202" type="#_x0000_t202" style="position:absolute;left:3777615;top:730885;height:318770;width:1274445;" fillcolor="#FFFFFF" filled="t" stroked="t" coordsize="21600,21600" o:gfxdata="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kVCYk9sAAAANAQAADwAAAAAAAAABACAAAAAiAAAAZHJzL2Rvd25y&#10;ZXYueG1sUEsBAhQAFAAAAAgAh07iQHpB2TA0AgAAcQQAAA4AAAAAAAAAAQAgAAAAKgEAAGRycy9l&#10;Mm9Eb2MueG1sUEsFBgAAAAAGAAYAWQEAANAFAAAAAA==&#10;">
                        <v:fill on="t" focussize="0,0"/>
                        <v:stroke color="#000000" joinstyle="miter" endarrow="block"/>
                        <v:imagedata o:title=""/>
                        <o:lock v:ext="edit" aspectratio="f"/>
                        <v:textbox inset="0mm,1mm,0mm,0mm">
                          <w:txbxContent>
                            <w:p>
                              <w:pPr>
                                <w:jc w:val="center"/>
                                <w:rPr>
                                  <w:rFonts w:hint="eastAsia" w:ascii="宋体" w:hAnsi="宋体" w:eastAsia="宋体" w:cs="宋体"/>
                                </w:rPr>
                              </w:pPr>
                              <w:r>
                                <w:rPr>
                                  <w:rFonts w:hint="eastAsia" w:ascii="宋体" w:hAnsi="宋体" w:eastAsia="宋体" w:cs="宋体"/>
                                </w:rPr>
                                <w:t>过滤+UV+活性炭</w:t>
                              </w:r>
                            </w:p>
                          </w:txbxContent>
                        </v:textbox>
                      </v:shape>
                      <v:shape id="_x0000_s1026" o:spid="_x0000_s1026" o:spt="202" type="#_x0000_t202" style="position:absolute;left:3785235;top:1327150;height:292100;width:1268730;" fillcolor="#FFFFFF" filled="t" stroked="t" coordsize="21600,21600" o:gfxdata="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q5srjdAAAADQEAAA8AAAAAAAAAAQAgAAAAIgAAAGRycy9kb3ducmV2LnhtbFBLAQIUABQAAAAI&#10;AIdO4kCB1aRLIQIAAEoEAAAOAAAAAAAAAAEAIAAAACwBAABkcnMvZTJvRG9jLnhtbFBLBQYAAAAA&#10;BgAGAFkBAAC/BQAAAAA=&#10;">
                        <v:fill on="t" focussize="0,0"/>
                        <v:stroke color="#000000" joinstyle="miter" endarrow="block"/>
                        <v:imagedata o:title=""/>
                        <o:lock v:ext="edit" aspectratio="f"/>
                        <v:textbox>
                          <w:txbxContent>
                            <w:p>
                              <w:pPr>
                                <w:jc w:val="center"/>
                                <w:rPr>
                                  <w:rFonts w:hint="eastAsia" w:ascii="宋体" w:hAnsi="宋体" w:eastAsia="宋体" w:cs="宋体"/>
                                  <w:sz w:val="18"/>
                                  <w:szCs w:val="18"/>
                                </w:rPr>
                              </w:pPr>
                              <w:r>
                                <w:rPr>
                                  <w:rFonts w:hint="eastAsia" w:ascii="宋体" w:hAnsi="宋体" w:eastAsia="宋体" w:cs="宋体"/>
                                  <w:sz w:val="18"/>
                                  <w:szCs w:val="18"/>
                                </w:rPr>
                                <w:t>无组织排放</w:t>
                              </w:r>
                            </w:p>
                          </w:txbxContent>
                        </v:textbox>
                      </v:shape>
                      <v:line id="_x0000_s1026" o:spid="_x0000_s1026" o:spt="20" style="position:absolute;left:3048635;top:897890;flip:y;height:0;width:720090;" filled="f" stroked="t" coordsize="21600,21600" o:gfxdata="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WgRON9gAAAANAQAADwAAAAAA&#10;AAABACAAAAAiAAAAZHJzL2Rvd25yZXYueG1sUEsBAhQAFAAAAAgAh07iQIUJkgQTAgAA+wMAAA4A&#10;AAAAAAAAAQAgAAAAJwEAAGRycy9lMm9Eb2MueG1sUEsFBgAAAAAGAAYAWQEAAKwFAAAAAA==&#10;">
                        <v:fill on="f" focussize="0,0"/>
                        <v:stroke color="#000000" joinstyle="round" endarrow="open" endarrowwidth="wide" endarrowlength="long"/>
                        <v:imagedata o:title=""/>
                        <o:lock v:ext="edit" aspectratio="f"/>
                      </v:line>
                      <v:line id="_x0000_s1026" o:spid="_x0000_s1026" o:spt="20" style="position:absolute;left:3058795;top:1466215;flip:y;height:0;width:720090;" filled="f" stroked="t" coordsize="21600,21600" o:gfxdata="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aBE432AAAAA0BAAAPAAAA&#10;AAAAAAEAIAAAACIAAABkcnMvZG93bnJldi54bWxQSwECFAAUAAAACACHTuJAm/L+ohUCAAD8AwAA&#10;DgAAAAAAAAABACAAAAAnAQAAZHJzL2Uyb0RvYy54bWxQSwUGAAAAAAYABgBZAQAArgUAAAAA&#10;">
                        <v:fill on="f" focussize="0,0"/>
                        <v:stroke color="#000000" joinstyle="round" endarrow="open" endarrowwidth="wide" endarrowlength="long"/>
                        <v:imagedata o:title=""/>
                        <o:lock v:ext="edit" aspectratio="f"/>
                      </v:line>
                      <v:line id="_x0000_s1026" o:spid="_x0000_s1026" o:spt="20" style="position:absolute;left:3047365;top:895350;height:575945;width:635;"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2iDts2gAAAA0BAAAPAAAAAAAAAAEAIAAAACIAAABk&#10;cnMvZG93bnJldi54bWxQSwECFAAUAAAACACHTuJANpfLDwQCAAD0AwAADgAAAAAAAAABACAAAAAp&#10;AQAAZHJzL2Uyb0RvYy54bWxQSwUGAAAAAAYABgBZAQAAnwUAAAAA&#10;">
                        <v:fill on="f" focussize="0,0"/>
                        <v:stroke color="#000000" joinstyle="round"/>
                        <v:imagedata o:title=""/>
                        <o:lock v:ext="edit" aspectratio="f"/>
                      </v:line>
                      <v:line id="_x0000_s1026" o:spid="_x0000_s1026" o:spt="20" style="position:absolute;left:2835275;top:1177290;height:635;width:215900;"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Nog7bNoAAAANAQAADwAAAAAAAAABACAAAAAiAAAA&#10;ZHJzL2Rvd25yZXYueG1sUEsBAhQAFAAAAAgAh07iQLrdShwFAgAA9QMAAA4AAAAAAAAAAQAgAAAA&#10;KQEAAGRycy9lMm9Eb2MueG1sUEsFBgAAAAAGAAYAWQEAAKAFAAAAAA==&#10;">
                        <v:fill on="f" focussize="0,0"/>
                        <v:stroke color="#000000" joinstyle="round"/>
                        <v:imagedata o:title=""/>
                        <o:lock v:ext="edit" aspectratio="f"/>
                      </v:line>
                      <v:shape id="_x0000_s1026" o:spid="_x0000_s1026" o:spt="202" type="#_x0000_t202" style="position:absolute;left:398145;top:644525;height:285750;width:580390;" filled="f" stroked="f" coordsize="21600,21600" o:gfxdata="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EPd9ijZAAAADQEAAA8AAAAAAAAAAQAgAAAAIgAAAGRycy9kb3ducmV2LnhtbFBLAQIU&#10;ABQAAAAIAIdO4kCjpGLeuQEAAFsDAAAOAAAAAAAAAAEAIAAAACgBAABkcnMvZTJvRG9jLnhtbFBL&#10;BQYAAAAABgAGAFkBAABTBQAAAAA=&#10;">
                        <v:fill on="f" focussize="0,0"/>
                        <v:stroke on="f"/>
                        <v:imagedata o:title=""/>
                        <o:lock v:ext="edit" aspectratio="f"/>
                        <v:textbox>
                          <w:txbxContent>
                            <w:p>
                              <w:pPr>
                                <w:rPr>
                                  <w:rFonts w:hint="eastAsia" w:ascii="Times New Roman" w:hAnsi="Times New Roman" w:eastAsia="宋体"/>
                                  <w:sz w:val="18"/>
                                  <w:szCs w:val="18"/>
                                  <w:lang w:val="en-US" w:eastAsia="zh-CN"/>
                                </w:rPr>
                              </w:pPr>
                              <w:r>
                                <w:rPr>
                                  <w:rFonts w:ascii="Times New Roman" w:hAnsi="Times New Roman"/>
                                  <w:sz w:val="18"/>
                                  <w:szCs w:val="18"/>
                                </w:rPr>
                                <w:t>0.88</w:t>
                              </w:r>
                            </w:p>
                          </w:txbxContent>
                        </v:textbox>
                      </v:shape>
                      <v:line id="_x0000_s1026" o:spid="_x0000_s1026" o:spt="20" style="position:absolute;left:556895;top:860425;flip:y;height:0;width:179998;" filled="f" stroked="t" coordsize="21600,21600" o:gfxdata="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FoETjfYAAAADQEAAA8AAAAA&#10;AAAAAQAgAAAAIgAAAGRycy9kb3ducmV2LnhtbFBLAQIUABQAAAAIAIdO4kCYfB9yFAIAAPoDAAAO&#10;AAAAAAAAAAEAIAAAACcBAABkcnMvZTJvRG9jLnhtbFBLBQYAAAAABgAGAFkBAACtBQAAAAA=&#10;">
                        <v:fill on="f" focussize="0,0"/>
                        <v:stroke color="#000000" joinstyle="round" endarrow="open" endarrowwidth="wide" endarrowlength="long"/>
                        <v:imagedata o:title=""/>
                        <o:lock v:ext="edit" aspectratio="f"/>
                      </v:line>
                      <v:shape id="_x0000_s1026" o:spid="_x0000_s1026" o:spt="202" type="#_x0000_t202" style="position:absolute;left:741680;top:2399030;height:723900;width:1126490;" fillcolor="#FFFFFF" filled="t" stroked="t" coordsize="21600,21600" o:gfxdata="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urmyuN0AAAANAQAADwAAAAAAAAABACAAAAAiAAAAZHJzL2Rvd25yZXYueG1sUEsBAhQAFAAAAAgA&#10;h07iQA10WkwgAgAASQQAAA4AAAAAAAAAAQAgAAAALAEAAGRycy9lMm9Eb2MueG1sUEsFBgAAAAAG&#10;AAYAWQEAAL4FAAAAAA==&#10;">
                        <v:fill on="t" focussize="0,0"/>
                        <v:stroke color="#000000" joinstyle="miter" endarrow="block"/>
                        <v:imagedata o:title=""/>
                        <o:lock v:ext="edit" aspectratio="f"/>
                        <v:textbox>
                          <w:txbxContent>
                            <w:p>
                              <w:pPr>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0.88</w:t>
                              </w:r>
                            </w:p>
                            <w:p>
                              <w:pPr>
                                <w:pStyle w:val="10"/>
                                <w:ind w:firstLine="0"/>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0.025</w:t>
                              </w:r>
                            </w:p>
                            <w:p>
                              <w:pPr>
                                <w:pStyle w:val="10"/>
                                <w:ind w:firstLine="0"/>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0.17</w:t>
                              </w:r>
                            </w:p>
                          </w:txbxContent>
                        </v:textbox>
                      </v:shape>
                      <v:line id="_x0000_s1026" o:spid="_x0000_s1026" o:spt="20" style="position:absolute;left:553720;top:2774315;flip:y;height:0;width:179705;" filled="f" stroked="t" coordsize="21600,21600" o:gfxdata="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aBE432AAAAA0BAAAPAAAA&#10;AAAAAAEAIAAAACIAAABkcnMvZG93bnJldi54bWxQSwECFAAUAAAACACHTuJAuSVDPxUCAAD7AwAA&#10;DgAAAAAAAAABACAAAAAnAQAAZHJzL2Uyb0RvYy54bWxQSwUGAAAAAAYABgBZAQAArgUAAAAA&#10;">
                        <v:fill on="f" focussize="0,0"/>
                        <v:stroke color="#000000" joinstyle="round" endarrow="open" endarrowwidth="wide" endarrowlength="long"/>
                        <v:imagedata o:title=""/>
                        <o:lock v:ext="edit" aspectratio="f"/>
                      </v:line>
                      <v:line id="_x0000_s1026" o:spid="_x0000_s1026" o:spt="20" style="position:absolute;left:551180;top:865505;height:1908810;width:0;"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&#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DaIO2zaAAAADQEAAA8AAAAAAAAAAQAgAAAAIgAAAGRy&#10;cy9kb3ducmV2LnhtbFBLAQIUABQAAAAIAIdO4kBtAGz0AwIAAPIDAAAOAAAAAAAAAAEAIAAAACkB&#10;AABkcnMvZTJvRG9jLnhtbFBLBQYAAAAABgAGAFkBAACeBQAAAAA=&#10;">
                        <v:fill on="f" focussize="0,0"/>
                        <v:stroke color="#000000" joinstyle="round"/>
                        <v:imagedata o:title=""/>
                        <o:lock v:ext="edit" aspectratio="f"/>
                      </v:line>
                      <v:line id="_x0000_s1026" o:spid="_x0000_s1026" o:spt="20" style="position:absolute;left:105410;top:1866900;flip:y;height:0;width:457200;" filled="f" stroked="t" coordsize="21600,21600" o:gfxdata="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aBE432AAAAA0BAAAPAAAAAAAA&#10;AAEAIAAAACIAAABkcnMvZG93bnJldi54bWxQSwECFAAUAAAACACHTuJAFviP6BICAAD7AwAADgAA&#10;AAAAAAABACAAAAAnAQAAZHJzL2Uyb0RvYy54bWxQSwUGAAAAAAYABgBZAQAAqwUAAAAA&#10;">
                        <v:fill on="f" focussize="0,0"/>
                        <v:stroke color="#000000" joinstyle="round" endarrow="open" endarrowwidth="wide" endarrowlength="long"/>
                        <v:imagedata o:title=""/>
                        <o:lock v:ext="edit" aspectratio="f"/>
                      </v:line>
                      <v:shape id="_x0000_s1026" o:spid="_x0000_s1026" o:spt="202" type="#_x0000_t202" style="position:absolute;left:2087880;top:2626995;height:310515;width:984250;" fillcolor="#FFFFFF" filled="t" stroked="t" coordsize="21600,21600" o:gfxdata="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yWo/u2gAAAA0BAAAPAAAAAAAAAAEAIAAAACIAAABkcnMvZG93bnJl&#10;di54bWxQSwECFAAUAAAACACHTuJA/vW2TjQCAAB1BAAADgAAAAAAAAABACAAAAApAQAAZHJzL2Uy&#10;b0RvYy54bWxQSwUGAAAAAAYABgBZAQAAzwUAAAAA&#10;">
                        <v:fill on="t" focussize="0,0"/>
                        <v:stroke color="#000000" joinstyle="miter" endarrow="block"/>
                        <v:imagedata o:title=""/>
                        <o:lock v:ext="edit" aspectratio="f"/>
                        <v:textbox inset="0mm,1.27mm,0mm,1.27mm">
                          <w:txbxContent>
                            <w:p>
                              <w:pPr>
                                <w:spacing w:line="240" w:lineRule="auto"/>
                                <w:jc w:val="center"/>
                                <w:rPr>
                                  <w:rFonts w:ascii="Times New Roman" w:hAnsi="Times New Roman"/>
                                  <w:sz w:val="18"/>
                                  <w:szCs w:val="18"/>
                                </w:rPr>
                              </w:pPr>
                              <w:r>
                                <w:rPr>
                                  <w:rFonts w:ascii="Times New Roman" w:hAnsi="Times New Roman"/>
                                  <w:sz w:val="18"/>
                                  <w:szCs w:val="18"/>
                                </w:rPr>
                                <w:t>过滤+UV+活性炭</w:t>
                              </w:r>
                            </w:p>
                          </w:txbxContent>
                        </v:textbox>
                      </v:shape>
                      <v:line id="_x0000_s1026" o:spid="_x0000_s1026" o:spt="20" style="position:absolute;left:1871345;top:2777490;height:635;width:226695;" filled="f" stroked="t" coordsize="21600,21600" o:gfxdata="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zOvgctwAAAANAQAADwAAAAAAAAAB&#10;ACAAAAAiAAAAZHJzL2Rvd25yZXYueG1sUEsBAhQAFAAAAAgAh07iQKhsKI8MAgAA9AMAAA4AAAAA&#10;AAAAAQAgAAAAKwEAAGRycy9lMm9Eb2MueG1sUEsFBgAAAAAGAAYAWQEAAKkFAAAAAA==&#10;">
                        <v:fill on="f" focussize="0,0"/>
                        <v:stroke color="#000000" joinstyle="round" endarrow="open" endarrowwidth="wide" endarrowlength="long"/>
                        <v:imagedata o:title=""/>
                        <o:lock v:ext="edit" aspectratio="f"/>
                      </v:line>
                      <v:shape id="_x0000_s1026" o:spid="_x0000_s1026" o:spt="202" type="#_x0000_t202" style="position:absolute;left:3254375;top:2075181;height:462280;width:687705;" filled="f" stroked="f" coordsize="21600,21600" o:gfxdata="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&#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BcJRBPbAAAADQEAAA8AAAAAAAAAAQAgAAAAIgAAAGRy&#10;cy9kb3ducmV2LnhtbFBLAQIUABQAAAAIAIdO4kBw1ABRyQEAAIEDAAAOAAAAAAAAAAEAIAAAACoB&#10;AABkcnMvZTJvRG9jLnhtbFBLBQYAAAAABgAGAFkBAABlBQAAAAA=&#10;">
                        <v:fill on="f" focussize="0,0"/>
                        <v:stroke on="f"/>
                        <v:imagedata o:title=""/>
                        <o:lock v:ext="edit" aspectratio="f"/>
                        <v:textbox inset="0mm,0mm,0mm,0mm">
                          <w:txbxContent>
                            <w:p>
                              <w:pPr>
                                <w:jc w:val="cente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10%</w:t>
                              </w:r>
                            </w:p>
                            <w:p>
                              <w:pPr>
                                <w:jc w:val="cente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无组织排放</w:t>
                              </w:r>
                            </w:p>
                          </w:txbxContent>
                        </v:textbox>
                      </v:shape>
                      <v:shape id="_x0000_s1026" o:spid="_x0000_s1026" o:spt="202" type="#_x0000_t202" style="position:absolute;left:3249930;top:3056890;height:490220;width:706120;" filled="f" stroked="f" coordsize="21600,21600" o:gfxdata="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AO6TcAAAADQEAAA8AAAAAAAAAAQAgAAAAIgAA&#10;AGRycy9kb3ducmV2LnhtbFBLAQIUABQAAAAIAIdO4kDE15Z7ywEAAIkDAAAOAAAAAAAAAAEAIAAA&#10;ACsBAABkcnMvZTJvRG9jLnhtbFBLBQYAAAAABgAGAFkBAABoBQAAAAA=&#10;">
                        <v:fill on="f" focussize="0,0"/>
                        <v:stroke on="f"/>
                        <v:imagedata o:title=""/>
                        <o:lock v:ext="edit" aspectratio="f"/>
                        <v:textbox inset="0mm,1.27mm,0mm,1.27mm">
                          <w:txbxContent>
                            <w:p>
                              <w:pPr>
                                <w:jc w:val="center"/>
                                <w:rPr>
                                  <w:rFonts w:ascii="Times New Roman" w:hAnsi="Times New Roman"/>
                                  <w:sz w:val="18"/>
                                  <w:szCs w:val="18"/>
                                </w:rPr>
                              </w:pPr>
                              <w:r>
                                <w:rPr>
                                  <w:rFonts w:ascii="Times New Roman" w:hAnsi="Times New Roman"/>
                                  <w:sz w:val="18"/>
                                  <w:szCs w:val="18"/>
                                </w:rPr>
                                <w:t>90%</w:t>
                              </w:r>
                            </w:p>
                            <w:p>
                              <w:pPr>
                                <w:jc w:val="center"/>
                                <w:rPr>
                                  <w:sz w:val="18"/>
                                  <w:szCs w:val="18"/>
                                </w:rPr>
                              </w:pPr>
                              <w:r>
                                <w:rPr>
                                  <w:rFonts w:ascii="Times New Roman" w:hAnsi="Times New Roman"/>
                                  <w:sz w:val="18"/>
                                  <w:szCs w:val="18"/>
                                </w:rPr>
                                <w:t>有组织</w:t>
                              </w:r>
                              <w:r>
                                <w:rPr>
                                  <w:rFonts w:hint="eastAsia"/>
                                  <w:sz w:val="18"/>
                                  <w:szCs w:val="18"/>
                                </w:rPr>
                                <w:t>排放</w:t>
                              </w:r>
                            </w:p>
                          </w:txbxContent>
                        </v:textbox>
                      </v:shape>
                      <v:line id="_x0000_s1026" o:spid="_x0000_s1026" o:spt="20" style="position:absolute;left:3277235;top:2282825;height:0;width:720090;" filled="f" stroked="t" coordsize="21600,21600" o:gfxdata="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M6+By3AAAAA0BAAAPAAAAAAAA&#10;AAEAIAAAACIAAABkcnMvZG93bnJldi54bWxQSwECFAAUAAAACACHTuJANCS6kQ4CAADyAwAADgAA&#10;AAAAAAABACAAAAArAQAAZHJzL2Uyb0RvYy54bWxQSwUGAAAAAAYABgBZAQAAqwUAAAAA&#10;">
                        <v:fill on="f" focussize="0,0"/>
                        <v:stroke color="#000000" joinstyle="round" endarrow="open" endarrowwidth="wide" endarrowlength="long"/>
                        <v:imagedata o:title=""/>
                        <o:lock v:ext="edit" aspectratio="f"/>
                      </v:line>
                      <v:line id="_x0000_s1026" o:spid="_x0000_s1026" o:spt="20" style="position:absolute;left:3274695;top:3280410;height:0;width:720090;" filled="f" stroked="t" coordsize="21600,21600" o:gfxdata="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Bv9iLNkAAAANAQAADwAAAAAAAAABACAAAAAi&#10;AAAAZHJzL2Rvd25yZXYueG1sUEsBAhQAFAAAAAgAh07iQCzh2/UJAgAA8QMAAA4AAAAAAAAAAQAg&#10;AAAAKAEAAGRycy9lMm9Eb2MueG1sUEsFBgAAAAAGAAYAWQEAAKMFAAAAAA==&#10;">
                        <v:fill on="f" focussize="0,0"/>
                        <v:stroke color="#000000" joinstyle="round" endarrowwidth="wide" endarrowlength="long"/>
                        <v:imagedata o:title=""/>
                        <o:lock v:ext="edit" aspectratio="f"/>
                      </v:line>
                      <v:line id="_x0000_s1026" o:spid="_x0000_s1026" o:spt="20" style="position:absolute;left:3276600;top:2282825;height:1007745;width:0;"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2iDts2gAAAA0BAAAPAAAAAAAAAAEAIAAAACIAAABk&#10;cnMvZG93bnJldi54bWxQSwECFAAUAAAACACHTuJA0qnFngQCAAD0AwAADgAAAAAAAAABACAAAAAp&#10;AQAAZHJzL2Uyb0RvYy54bWxQSwUGAAAAAAYABgBZAQAAnwUAAAAA&#10;">
                        <v:fill on="f" focussize="0,0"/>
                        <v:stroke color="#000000" joinstyle="round"/>
                        <v:imagedata o:title=""/>
                        <o:lock v:ext="edit" aspectratio="f"/>
                      </v:line>
                      <v:line id="_x0000_s1026" o:spid="_x0000_s1026" o:spt="20" style="position:absolute;left:3060065;top:2787650;height:0;width:215900;" filled="f" stroked="t" coordsize="21600,21600" o:gfxdata="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2iDts2gAAAA0BAAAPAAAAAAAAAAEAIAAAACIAAABk&#10;cnMvZG93bnJldi54bWxQSwECFAAUAAAACACHTuJAup8q7QQCAADzAwAADgAAAAAAAAABACAAAAAp&#10;AQAAZHJzL2Uyb0RvYy54bWxQSwUGAAAAAAYABgBZAQAAnwUAAAAA&#10;">
                        <v:fill on="f" focussize="0,0"/>
                        <v:stroke color="#000000" joinstyle="round"/>
                        <v:imagedata o:title=""/>
                        <o:lock v:ext="edit" aspectratio="f"/>
                      </v:line>
                      <v:shape id="_x0000_s1026" o:spid="_x0000_s1026" o:spt="202" type="#_x0000_t202" style="position:absolute;left:47625;top:1598930;height:551815;width:535305;" filled="f" stroked="f" coordsize="21600,21600" o:gfxdata="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8A7pNwAAAANAQAADwAAAAAAAAABACAAAAAiAAAA&#10;ZHJzL2Rvd25yZXYueG1sUEsBAhQAFAAAAAgAh07iQAHvjKDKAQAAhwMAAA4AAAAAAAAAAQAgAAAA&#10;KwEAAGRycy9lMm9Eb2MueG1sUEsFBgAAAAAGAAYAWQEAAGcFAAAAAA==&#10;">
                        <v:fill on="f" focussize="0,0"/>
                        <v:stroke on="f"/>
                        <v:imagedata o:title=""/>
                        <o:lock v:ext="edit" aspectratio="f"/>
                        <v:textbox inset="0mm,1.27mm,0mm,1.27mm">
                          <w:txbxContent>
                            <w:p>
                              <w:pPr>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lang w:val="en-US" w:eastAsia="zh-CN"/>
                                </w:rPr>
                                <w:t>1.7</w:t>
                              </w:r>
                              <w:r>
                                <w:rPr>
                                  <w:rFonts w:hint="eastAsia" w:ascii="Times New Roman" w:hAnsi="Times New Roman" w:eastAsia="宋体" w:cs="Times New Roman"/>
                                  <w:sz w:val="18"/>
                                  <w:szCs w:val="18"/>
                                  <w:lang w:val="en-US" w:eastAsia="zh-CN"/>
                                </w:rPr>
                                <w:t>6</w:t>
                              </w:r>
                            </w:p>
                            <w:p>
                              <w:pPr>
                                <w:jc w:val="center"/>
                                <w:rPr>
                                  <w:rFonts w:hint="default" w:ascii="Times New Roman" w:hAnsi="Times New Roman" w:eastAsia="宋体"/>
                                  <w:sz w:val="18"/>
                                  <w:szCs w:val="18"/>
                                  <w:lang w:val="en-US" w:eastAsia="zh-CN"/>
                                </w:rPr>
                              </w:pPr>
                              <w:r>
                                <w:rPr>
                                  <w:rFonts w:hint="eastAsia" w:ascii="宋体" w:hAnsi="宋体" w:eastAsia="宋体" w:cs="宋体"/>
                                  <w:sz w:val="18"/>
                                  <w:szCs w:val="18"/>
                                </w:rPr>
                                <w:t>油漆总量</w:t>
                              </w:r>
                            </w:p>
                          </w:txbxContent>
                        </v:textbox>
                      </v:shape>
                      <v:shape id="_x0000_s1026" o:spid="_x0000_s1026" o:spt="202" type="#_x0000_t202" style="position:absolute;left:1525905;top:333375;height:395605;width:695960;" filled="f" stroked="f" coordsize="21600,21600" o:gfxdata="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XCUQT2wAAAA0BAAAPAAAAAAAAAAEAIAAAACIAAABkcnMvZG93&#10;bnJldi54bWxQSwECFAAUAAAACACHTuJAOPfcBsQBAACAAwAADgAAAAAAAAABACAAAAAqAQAAZHJz&#10;L2Uyb0RvYy54bWxQSwUGAAAAAAYABgBZAQAAYAUAAAAA&#10;">
                        <v:fill on="f" focussize="0,0"/>
                        <v:stroke on="f"/>
                        <v:imagedata o:title=""/>
                        <o:lock v:ext="edit" aspectratio="f"/>
                        <v:textbox inset="0mm,0mm,0mm,0mm">
                          <w:txbxContent>
                            <w:p>
                              <w:pPr>
                                <w:spacing w:line="240" w:lineRule="auto"/>
                                <w:jc w:val="center"/>
                                <w:rPr>
                                  <w:rFonts w:hint="default" w:ascii="Times New Roman" w:hAnsi="Times New Roman" w:cs="Times New Roman"/>
                                  <w:sz w:val="18"/>
                                  <w:szCs w:val="18"/>
                                </w:rPr>
                              </w:pPr>
                              <w:r>
                                <w:rPr>
                                  <w:rFonts w:hint="default" w:ascii="Times New Roman" w:hAnsi="Times New Roman" w:cs="Times New Roman"/>
                                  <w:sz w:val="18"/>
                                  <w:szCs w:val="18"/>
                                </w:rPr>
                                <w:t>0.704</w:t>
                              </w:r>
                            </w:p>
                            <w:p>
                              <w:pPr>
                                <w:pStyle w:val="10"/>
                                <w:spacing w:line="240" w:lineRule="auto"/>
                                <w:ind w:firstLine="0"/>
                                <w:jc w:val="center"/>
                                <w:rPr>
                                  <w:rFonts w:hint="default" w:ascii="Times New Roman" w:hAnsi="Times New Roman" w:cs="Times New Roman"/>
                                  <w:sz w:val="18"/>
                                  <w:szCs w:val="18"/>
                                </w:rPr>
                              </w:pPr>
                              <w:r>
                                <w:rPr>
                                  <w:rFonts w:hint="default" w:ascii="Times New Roman" w:hAnsi="Times New Roman" w:cs="Times New Roman"/>
                                  <w:sz w:val="18"/>
                                  <w:szCs w:val="18"/>
                                </w:rPr>
                                <w:t>上漆率80%</w:t>
                              </w:r>
                            </w:p>
                          </w:txbxContent>
                        </v:textbox>
                      </v:shape>
                      <v:shape id="_x0000_s1026" o:spid="_x0000_s1026" o:spt="202" type="#_x0000_t202" style="position:absolute;left:1621155;top:1003935;height:402590;width:546735;" filled="f" stroked="f" coordsize="21600,21600" o:gfxdata="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XCUQT2wAAAA0BAAAPAAAAAAAAAAEAIAAAACIAAABkcnMv&#10;ZG93bnJldi54bWxQSwECFAAUAAAACACHTuJAtRtEVscBAACBAwAADgAAAAAAAAABACAAAAAqAQAA&#10;ZHJzL2Uyb0RvYy54bWxQSwUGAAAAAAYABgBZAQAAYwUAAAAA&#10;">
                        <v:fill on="f" focussize="0,0"/>
                        <v:stroke on="f"/>
                        <v:imagedata o:title=""/>
                        <o:lock v:ext="edit" aspectratio="f"/>
                        <v:textbox inset="0mm,0mm,0mm,0mm">
                          <w:txbxContent>
                            <w:p>
                              <w:pPr>
                                <w:jc w:val="center"/>
                                <w:rPr>
                                  <w:rFonts w:ascii="Times New Roman" w:hAnsi="Times New Roman"/>
                                  <w:sz w:val="18"/>
                                  <w:szCs w:val="18"/>
                                </w:rPr>
                              </w:pPr>
                              <w:r>
                                <w:rPr>
                                  <w:rFonts w:ascii="Times New Roman" w:hAnsi="Times New Roman"/>
                                  <w:sz w:val="18"/>
                                  <w:szCs w:val="18"/>
                                </w:rPr>
                                <w:t>0.176</w:t>
                              </w:r>
                            </w:p>
                            <w:p>
                              <w:pPr>
                                <w:pStyle w:val="10"/>
                                <w:ind w:firstLine="0"/>
                                <w:jc w:val="center"/>
                                <w:rPr>
                                  <w:rFonts w:ascii="Times New Roman" w:hAnsi="Times New Roman"/>
                                  <w:sz w:val="18"/>
                                  <w:szCs w:val="18"/>
                                </w:rPr>
                              </w:pPr>
                              <w:r>
                                <w:rPr>
                                  <w:rFonts w:ascii="Times New Roman" w:hAnsi="Times New Roman"/>
                                  <w:sz w:val="18"/>
                                  <w:szCs w:val="18"/>
                                </w:rPr>
                                <w:t>20%</w:t>
                              </w:r>
                            </w:p>
                          </w:txbxContent>
                        </v:textbox>
                      </v:shape>
                      <v:shape id="_x0000_s1026" o:spid="_x0000_s1026" o:spt="202" type="#_x0000_t202" style="position:absolute;left:3036570;top:654050;height:497840;width:568325;" filled="f" stroked="f" coordsize="21600,21600" o:gfxdata="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D3fYo2QAAAA0BAAAPAAAAAAAAAAEAIAAAACIAAABkcnMvZG93bnJldi54bWxQSwEC&#10;FAAUAAAACACHTuJAAXFPc7oBAABcAwAADgAAAAAAAAABACAAAAAoAQAAZHJzL2Uyb0RvYy54bWxQ&#10;SwUGAAAAAAYABgBZAQAAVAUAAAAA&#10;">
                        <v:fill on="f" focussize="0,0"/>
                        <v:stroke on="f"/>
                        <v:imagedata o:title=""/>
                        <o:lock v:ext="edit" aspectratio="f"/>
                        <v:textbox>
                          <w:txbxContent>
                            <w:p>
                              <w:pPr>
                                <w:jc w:val="center"/>
                                <w:rPr>
                                  <w:rFonts w:ascii="Times New Roman" w:hAnsi="Times New Roman"/>
                                  <w:sz w:val="18"/>
                                  <w:szCs w:val="18"/>
                                </w:rPr>
                              </w:pPr>
                              <w:r>
                                <w:rPr>
                                  <w:rFonts w:ascii="Times New Roman" w:hAnsi="Times New Roman"/>
                                  <w:sz w:val="18"/>
                                  <w:szCs w:val="18"/>
                                </w:rPr>
                                <w:t>0.1584</w:t>
                              </w:r>
                            </w:p>
                            <w:p>
                              <w:pPr>
                                <w:pStyle w:val="10"/>
                                <w:ind w:firstLine="0"/>
                                <w:jc w:val="center"/>
                                <w:rPr>
                                  <w:rFonts w:ascii="Times New Roman" w:hAnsi="Times New Roman"/>
                                  <w:sz w:val="18"/>
                                  <w:szCs w:val="18"/>
                                </w:rPr>
                              </w:pPr>
                              <w:r>
                                <w:rPr>
                                  <w:rFonts w:ascii="Times New Roman" w:hAnsi="Times New Roman"/>
                                  <w:sz w:val="18"/>
                                  <w:szCs w:val="18"/>
                                </w:rPr>
                                <w:t>90%</w:t>
                              </w:r>
                            </w:p>
                          </w:txbxContent>
                        </v:textbox>
                      </v:shape>
                      <v:shape id="_x0000_s1026" o:spid="_x0000_s1026" o:spt="202" type="#_x0000_t202" style="position:absolute;left:3127375;top:1232535;height:450850;width:520700;" filled="f" stroked="f" coordsize="21600,21600" o:gfxdata="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D3fYo2QAAAA0BAAAPAAAAAAAAAAEAIAAAACIAAABkcnMvZG93bnJldi54bWxQSwEC&#10;FAAUAAAACACHTuJADNYT17oBAABdAwAADgAAAAAAAAABACAAAAAoAQAAZHJzL2Uyb0RvYy54bWxQ&#10;SwUGAAAAAAYABgBZAQAAVAUAAAAA&#10;">
                        <v:fill on="f" focussize="0,0"/>
                        <v:stroke on="f"/>
                        <v:imagedata o:title=""/>
                        <o:lock v:ext="edit" aspectratio="f"/>
                        <v:textbox>
                          <w:txbxContent>
                            <w:p>
                              <w:pPr>
                                <w:jc w:val="center"/>
                                <w:rPr>
                                  <w:rFonts w:ascii="Times New Roman" w:hAnsi="Times New Roman"/>
                                  <w:sz w:val="18"/>
                                  <w:szCs w:val="18"/>
                                </w:rPr>
                              </w:pPr>
                              <w:r>
                                <w:rPr>
                                  <w:rFonts w:ascii="Times New Roman" w:hAnsi="Times New Roman"/>
                                  <w:sz w:val="18"/>
                                  <w:szCs w:val="18"/>
                                </w:rPr>
                                <w:t>0.018</w:t>
                              </w:r>
                            </w:p>
                            <w:p>
                              <w:pPr>
                                <w:pStyle w:val="10"/>
                                <w:ind w:firstLine="0"/>
                                <w:jc w:val="center"/>
                                <w:rPr>
                                  <w:rFonts w:ascii="Times New Roman" w:hAnsi="Times New Roman"/>
                                  <w:sz w:val="18"/>
                                  <w:szCs w:val="18"/>
                                </w:rPr>
                              </w:pPr>
                              <w:r>
                                <w:rPr>
                                  <w:rFonts w:ascii="Times New Roman" w:hAnsi="Times New Roman"/>
                                  <w:sz w:val="18"/>
                                  <w:szCs w:val="18"/>
                                </w:rPr>
                                <w:t>10%</w:t>
                              </w:r>
                            </w:p>
                          </w:txbxContent>
                        </v:textbox>
                      </v:shape>
                      <v:line id="_x0000_s1026" o:spid="_x0000_s1026" o:spt="20" style="position:absolute;left:4378325;top:382905;flip:y;height:352425;width:635;" filled="f" stroked="t" coordsize="21600,21600" o:gfxdata="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bMubSdwAAAANAQAADwAAAAAA&#10;AAABACAAAAAiAAAAZHJzL2Rvd25yZXYueG1sUEsBAhQAFAAAAAgAh07iQEJ0xXAPAgAA/wMAAA4A&#10;AAAAAAAAAQAgAAAAKwEAAGRycy9lMm9Eb2MueG1sUEsFBgAAAAAGAAYAWQEAAKwFAAAAAA==&#10;">
                        <v:fill on="f" focussize="0,0"/>
                        <v:stroke weight="0.5pt" color="#000001" joinstyle="round" endarrow="open"/>
                        <v:imagedata o:title=""/>
                        <o:lock v:ext="edit" aspectratio="f"/>
                      </v:line>
                      <v:shape id="_x0000_s1026" o:spid="_x0000_s1026" o:spt="202" type="#_x0000_t202" style="position:absolute;left:3827780;top:74930;height:304800;width:1114425;" fillcolor="#FFFFFF" filled="t" stroked="t" coordsize="21600,21600" o:gfxdata="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urmyuN0AAAANAQAADwAAAAAAAAABACAAAAAiAAAAZHJzL2Rvd25yZXYueG1sUEsBAhQAFAAAAAgA&#10;h07iQFQXtuggAgAASAQAAA4AAAAAAAAAAQAgAAAALAEAAGRycy9lMm9Eb2MueG1sUEsFBgAAAAAG&#10;AAYAWQEAAL4FAAAAAA==&#10;">
                        <v:fill on="t" focussize="0,0"/>
                        <v:stroke color="#000000" joinstyle="miter" endarrow="block"/>
                        <v:imagedata o:title=""/>
                        <o:lock v:ext="edit" aspectratio="f"/>
                        <v:textbox>
                          <w:txbxContent>
                            <w:p>
                              <w:pPr>
                                <w:rPr>
                                  <w:rFonts w:hint="default" w:ascii="Times New Roman" w:hAnsi="Times New Roman" w:eastAsia="宋体" w:cs="Times New Roman"/>
                                </w:rPr>
                              </w:pPr>
                              <w:r>
                                <w:rPr>
                                  <w:rFonts w:hint="default" w:ascii="Times New Roman" w:hAnsi="Times New Roman" w:eastAsia="宋体" w:cs="Times New Roman"/>
                                </w:rPr>
                                <w:t>15m高排气筒</w:t>
                              </w:r>
                            </w:p>
                          </w:txbxContent>
                        </v:textbox>
                      </v:shape>
                      <v:shape id="_x0000_s1026" o:spid="_x0000_s1026" o:spt="202" type="#_x0000_t202" style="position:absolute;left:4275456;top:446405;height:181610;width:863600;" filled="f" stroked="f" coordsize="21600,21600" o:gfxdata="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XCUQT2wAAAA0BAAAPAAAAAAAAAAEAIAAAACIAAABkcnMv&#10;ZG93bnJldi54bWxQSwECFAAUAAAACACHTuJAx1QdeMcBAACAAwAADgAAAAAAAAABACAAAAAqAQAA&#10;ZHJzL2Uyb0RvYy54bWxQSwUGAAAAAAYABgBZAQAAYwUAAAAA&#10;">
                        <v:fill on="f" focussize="0,0"/>
                        <v:stroke on="f"/>
                        <v:imagedata o:title=""/>
                        <o:lock v:ext="edit" aspectratio="f"/>
                        <v:textbox inset="0mm,0mm,0mm,0mm">
                          <w:txbxContent>
                            <w:p>
                              <w:pPr>
                                <w:jc w:val="center"/>
                                <w:rPr>
                                  <w:rFonts w:ascii="Times New Roman" w:hAnsi="Times New Roman"/>
                                  <w:sz w:val="18"/>
                                  <w:szCs w:val="18"/>
                                </w:rPr>
                              </w:pPr>
                              <w:r>
                                <w:rPr>
                                  <w:rFonts w:ascii="Times New Roman" w:hAnsi="Times New Roman"/>
                                  <w:sz w:val="18"/>
                                  <w:szCs w:val="18"/>
                                </w:rPr>
                                <w:t>0.008</w:t>
                              </w:r>
                              <w:r>
                                <w:rPr>
                                  <w:rFonts w:hint="eastAsia" w:ascii="Times New Roman" w:hAnsi="Times New Roman"/>
                                  <w:sz w:val="18"/>
                                  <w:szCs w:val="18"/>
                                  <w:lang w:eastAsia="zh-CN"/>
                                </w:rPr>
                                <w:t>（</w:t>
                              </w:r>
                              <w:r>
                                <w:rPr>
                                  <w:rFonts w:hint="eastAsia" w:ascii="Times New Roman" w:hAnsi="Times New Roman"/>
                                  <w:sz w:val="18"/>
                                  <w:szCs w:val="18"/>
                                  <w:lang w:val="en-US" w:eastAsia="zh-CN"/>
                                </w:rPr>
                                <w:t>5%</w:t>
                              </w:r>
                              <w:r>
                                <w:rPr>
                                  <w:rFonts w:hint="eastAsia" w:ascii="Times New Roman" w:hAnsi="Times New Roman"/>
                                  <w:sz w:val="18"/>
                                  <w:szCs w:val="18"/>
                                  <w:lang w:eastAsia="zh-CN"/>
                                </w:rPr>
                                <w:t>）</w:t>
                              </w:r>
                            </w:p>
                          </w:txbxContent>
                        </v:textbox>
                      </v:shape>
                      <v:shape id="_x0000_s1026" o:spid="_x0000_s1026" o:spt="202" type="#_x0000_t202" style="position:absolute;left:3995420;top:1960880;height:629920;width:1118235;" fillcolor="#FFFFFF" filled="t" stroked="t" coordsize="21600,21600" o:gfxdata="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DWzoJ2AAAAA0BAAAPAAAAAAAAAAEAIAAAACIAAABkcnMvZG93bnJl&#10;di54bWxQSwECFAAUAAAACACHTuJAx1JBDzYCAAB6BAAADgAAAAAAAAABACAAAAAnAQAAZHJzL2Uy&#10;b0RvYy54bWxQSwUGAAAAAAYABgBZAQAAzwUAAAAA&#10;">
                        <v:fill on="t" focussize="0,0"/>
                        <v:stroke color="#000000" joinstyle="miter" endarrow="block"/>
                        <v:imagedata o:title=""/>
                        <o:lock v:ext="edit" aspectratio="f"/>
                        <v:textbox inset="2.54mm,0.5mm,2.54mm,0mm">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0.088</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0.0025</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0.017</w:t>
                              </w:r>
                            </w:p>
                          </w:txbxContent>
                        </v:textbox>
                      </v:shape>
                      <v:line id="_x0000_s1026" o:spid="_x0000_s1026" o:spt="20" style="position:absolute;left:3987800;top:2943860;height:714375;width:635;" filled="f" stroked="t" coordsize="21600,21600" o:gfxdata="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UNSRBNoAAAANAQAADwAAAAAAAAABACAAAAAiAAAA&#10;ZHJzL2Rvd25yZXYueG1sUEsBAhQAFAAAAAgAh07iQGZ+HXMFAgAA9QMAAA4AAAAAAAAAAQAgAAAA&#10;KQEAAGRycy9lMm9Eb2MueG1sUEsFBgAAAAAGAAYAWQEAAKAFAAAAAA==&#10;">
                        <v:fill on="f" focussize="0,0"/>
                        <v:stroke weight="0.5pt" color="#000001" joinstyle="round"/>
                        <v:imagedata o:title=""/>
                        <o:lock v:ext="edit" aspectratio="f"/>
                      </v:line>
                      <v:line id="_x0000_s1026" o:spid="_x0000_s1026" o:spt="20" style="position:absolute;left:3997325;top:2954020;height:0;width:539750;" filled="f" stroked="t" coordsize="21600,21600" o:gfxdata="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51ipcNoAAAANAQAADwAAAAAAAAABACAA&#10;AAAiAAAAZHJzL2Rvd25yZXYueG1sUEsBAhQAFAAAAAgAh07iQBHFTJgLAgAA9AMAAA4AAAAAAAAA&#10;AQAgAAAAKQEAAGRycy9lMm9Eb2MueG1sUEsFBgAAAAAGAAYAWQEAAKYFAAAAAA==&#10;">
                        <v:fill on="f" focussize="0,0"/>
                        <v:stroke weight="0.5pt" color="#000001" joinstyle="round" endarrow="open"/>
                        <v:imagedata o:title=""/>
                        <o:lock v:ext="edit" aspectratio="f"/>
                      </v:line>
                      <v:shape id="_x0000_s1026" o:spid="_x0000_s1026" o:spt="202" type="#_x0000_t202" style="position:absolute;left:4542155;top:2637155;height:619760;width:952500;" fillcolor="#FFFFFF" filled="t" stroked="t" coordsize="21600,21600" o:gfxdata="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BK2cy9sAAAANAQAADwAAAAAAAAABACAAAAAiAAAAZHJzL2Rvd25yZXYu&#10;eG1sUEsBAhQAFAAAAAgAh07iQF01kJ8xAgAAcQQAAA4AAAAAAAAAAQAgAAAAKgEAAGRycy9lMm9E&#10;b2MueG1sUEsFBgAAAAAGAAYAWQEAAM0FAAAAAA==&#10;">
                        <v:fill on="t" focussize="0,0"/>
                        <v:stroke color="#000000" joinstyle="miter" endarrow="block"/>
                        <v:imagedata o:title=""/>
                        <o:lock v:ext="edit" aspectratio="f"/>
                        <v:textbox inset="0mm,0.5mm,0mm,0mm">
                          <w:txbxContent>
                            <w:p>
                              <w:pP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0.713</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0.02025</w:t>
                              </w:r>
                            </w:p>
                            <w:p>
                              <w:pPr>
                                <w:pStyle w:val="10"/>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0.1377</w:t>
                              </w:r>
                            </w:p>
                          </w:txbxContent>
                        </v:textbox>
                      </v:shape>
                      <v:shape id="_x0000_s1026" o:spid="_x0000_s1026" o:spt="202" type="#_x0000_t202" style="position:absolute;left:4551680;top:3307715;height:667385;width:934085;" fillcolor="#FFFFFF" filled="t" stroked="t" coordsize="21600,21600" o:gfxdata="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yfO8y2QAAAA0BAAAPAAAAAAAAAAEAIAAAACIAAABkcnMvZG93bnJldi54&#10;bWxQSwECFAAUAAAACACHTuJAEEvb4zICAABxBAAADgAAAAAAAAABACAAAAAoAQAAZHJzL2Uyb0Rv&#10;Yy54bWxQSwUGAAAAAAYABgBZAQAAzAUAAAAA&#10;">
                        <v:fill on="t" focussize="0,0"/>
                        <v:stroke color="#000000" joinstyle="miter" endarrow="block"/>
                        <v:imagedata o:title=""/>
                        <o:lock v:ext="edit" aspectratio="f"/>
                        <v:textbox inset="0mm,1.27mm,0mm,0mm">
                          <w:txbxContent>
                            <w:p>
                              <w:pPr>
                                <w:spacing w:line="240" w:lineRule="auto"/>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TVOCs：</w:t>
                              </w:r>
                              <w:r>
                                <w:rPr>
                                  <w:rFonts w:hint="default" w:ascii="Times New Roman" w:hAnsi="Times New Roman" w:eastAsia="宋体" w:cs="Times New Roman"/>
                                  <w:sz w:val="18"/>
                                  <w:szCs w:val="18"/>
                                  <w:lang w:val="en-US" w:eastAsia="zh-CN"/>
                                </w:rPr>
                                <w:t>0.079</w:t>
                              </w:r>
                            </w:p>
                            <w:p>
                              <w:pPr>
                                <w:pStyle w:val="10"/>
                                <w:spacing w:line="240" w:lineRule="auto"/>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甲苯：</w:t>
                              </w:r>
                              <w:r>
                                <w:rPr>
                                  <w:rFonts w:hint="default" w:ascii="Times New Roman" w:hAnsi="Times New Roman" w:eastAsia="宋体" w:cs="Times New Roman"/>
                                  <w:sz w:val="18"/>
                                  <w:szCs w:val="18"/>
                                  <w:lang w:val="en-US" w:eastAsia="zh-CN"/>
                                </w:rPr>
                                <w:t>0.00225</w:t>
                              </w:r>
                            </w:p>
                            <w:p>
                              <w:pPr>
                                <w:pStyle w:val="10"/>
                                <w:spacing w:line="240" w:lineRule="auto"/>
                                <w:ind w:firstLine="0"/>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rPr>
                                <w:t>二甲苯：</w:t>
                              </w:r>
                              <w:r>
                                <w:rPr>
                                  <w:rFonts w:hint="default" w:ascii="Times New Roman" w:hAnsi="Times New Roman" w:eastAsia="宋体" w:cs="Times New Roman"/>
                                  <w:sz w:val="18"/>
                                  <w:szCs w:val="18"/>
                                  <w:lang w:val="en-US" w:eastAsia="zh-CN"/>
                                </w:rPr>
                                <w:t>0.0153</w:t>
                              </w:r>
                            </w:p>
                          </w:txbxContent>
                        </v:textbox>
                      </v:shape>
                      <v:shape id="_x0000_s1026" o:spid="_x0000_s1026" o:spt="202" type="#_x0000_t202" style="position:absolute;left:3846830;top:3596640;height:304800;width:762635;" filled="f" stroked="f" coordsize="21600,21600" o:gfxdata="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PwDuk3AAAAA0BAAAPAAAAAAAAAAEAIAAAACIA&#10;AABkcnMvZG93bnJldi54bWxQSwECFAAUAAAACACHTuJAHrQ418wBAACJAwAADgAAAAAAAAABACAA&#10;AAArAQAAZHJzL2Uyb0RvYy54bWxQSwUGAAAAAAYABgBZAQAAaQUAAAAA&#10;">
                        <v:fill on="f" focussize="0,0"/>
                        <v:stroke on="f"/>
                        <v:imagedata o:title=""/>
                        <o:lock v:ext="edit" aspectratio="f"/>
                        <v:textbox inset="0mm,1.27mm,0mm,1.27mm">
                          <w:txbxContent>
                            <w:p>
                              <w:pPr>
                                <w:rPr>
                                  <w:rFonts w:ascii="Times New Roman" w:hAnsi="Times New Roman"/>
                                  <w:sz w:val="18"/>
                                  <w:szCs w:val="18"/>
                                </w:rPr>
                              </w:pPr>
                              <w:r>
                                <w:rPr>
                                  <w:rFonts w:ascii="Times New Roman" w:hAnsi="Times New Roman"/>
                                  <w:sz w:val="18"/>
                                  <w:szCs w:val="18"/>
                                </w:rPr>
                                <w:t>1</w:t>
                              </w:r>
                              <w:r>
                                <w:rPr>
                                  <w:rFonts w:hint="default" w:ascii="Times New Roman" w:hAnsi="Times New Roman" w:eastAsia="宋体" w:cs="Times New Roman"/>
                                  <w:sz w:val="18"/>
                                  <w:szCs w:val="18"/>
                                </w:rPr>
                                <w:t>5m高排气筒</w:t>
                              </w:r>
                            </w:p>
                          </w:txbxContent>
                        </v:textbox>
                      </v:shape>
                      <v:shape id="_x0000_s1026" o:spid="_x0000_s1026" o:spt="202" type="#_x0000_t202" style="position:absolute;left:3941445;top:2732405;height:257175;width:763905;" filled="f" stroked="f" coordsize="21600,21600" o:gfxdata="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D3fYo2QAAAA0BAAAPAAAAAAAAAAEAIAAAACIAAABkcnMvZG93bnJldi54bWxQSwEC&#10;FAAUAAAACACHTuJAZkdPGboBAABdAwAADgAAAAAAAAABACAAAAAoAQAAZHJzL2Uyb0RvYy54bWxQ&#10;SwUGAAAAAAYABgBZAQAAVAUAAAAA&#10;">
                        <v:fill on="f" focussize="0,0"/>
                        <v:stroke on="f"/>
                        <v:imagedata o:title=""/>
                        <o:lock v:ext="edit" aspectratio="f"/>
                        <v:textbox>
                          <w:txbxContent>
                            <w:p>
                              <w:pPr>
                                <w:rPr>
                                  <w:rFonts w:hint="default" w:ascii="Times New Roman" w:hAnsi="Times New Roman" w:eastAsia="宋体" w:cs="Times New Roman"/>
                                  <w:sz w:val="18"/>
                                  <w:szCs w:val="18"/>
                                </w:rPr>
                              </w:pPr>
                              <w:r>
                                <w:rPr>
                                  <w:rFonts w:hint="default" w:ascii="Times New Roman" w:hAnsi="Times New Roman" w:eastAsia="宋体" w:cs="Times New Roman"/>
                                  <w:sz w:val="18"/>
                                  <w:szCs w:val="18"/>
                                </w:rPr>
                                <w:t>去除90%</w:t>
                              </w:r>
                            </w:p>
                          </w:txbxContent>
                        </v:textbox>
                      </v:shape>
                      <v:shape id="_x0000_s1026" o:spid="_x0000_s1026" o:spt="202" type="#_x0000_t202" style="position:absolute;left:427355;top:2693035;height:279400;width:571500;" filled="f" stroked="f" coordsize="21600,21600" o:gfxdata="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EPd9ijZAAAADQEAAA8AAAAAAAAAAQAgAAAAIgAAAGRycy9kb3ducmV2LnhtbFBLAQIU&#10;ABQAAAAIAIdO4kBGui5AuQEAAFwDAAAOAAAAAAAAAAEAIAAAACgBAABkcnMvZTJvRG9jLnhtbFBL&#10;BQYAAAAABgAGAFkBAABTBQAAAAA=&#10;">
                        <v:fill on="f" focussize="0,0"/>
                        <v:stroke on="f"/>
                        <v:imagedata o:title=""/>
                        <o:lock v:ext="edit" aspectratio="f"/>
                        <v:textbox>
                          <w:txbxContent>
                            <w:p>
                              <w:pPr>
                                <w:rPr>
                                  <w:rFonts w:hint="eastAsia" w:ascii="Times New Roman" w:hAnsi="Times New Roman" w:eastAsia="宋体"/>
                                  <w:sz w:val="18"/>
                                  <w:szCs w:val="18"/>
                                  <w:lang w:val="en-US" w:eastAsia="zh-CN"/>
                                </w:rPr>
                              </w:pPr>
                              <w:r>
                                <w:rPr>
                                  <w:rFonts w:ascii="Times New Roman" w:hAnsi="Times New Roman"/>
                                  <w:sz w:val="18"/>
                                  <w:szCs w:val="18"/>
                                </w:rPr>
                                <w:t>0.88</w:t>
                              </w:r>
                            </w:p>
                          </w:txbxContent>
                        </v:textbox>
                      </v:shape>
                      <v:line id="_x0000_s1026" o:spid="_x0000_s1026" o:spt="20" style="position:absolute;left:3997960;top:3648710;height:0;width:533400;" filled="f" stroked="t" coordsize="21600,21600" o:gfxdata="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OdYqXDaAAAADQEAAA8AAAAAAAAAAQAgAAAA&#10;IgAAAGRycy9kb3ducmV2LnhtbFBLAQIUABQAAAAIAIdO4kBWqXJICQIAAPQDAAAOAAAAAAAAAAEA&#10;IAAAACkBAABkcnMvZTJvRG9jLnhtbFBLBQYAAAAABgAGAFkBAACkBQAAAAA=&#10;">
                        <v:fill on="f" focussize="0,0"/>
                        <v:stroke weight="0.5pt" color="#000001" joinstyle="round" endarrow="open"/>
                        <v:imagedata o:title=""/>
                        <o:lock v:ext="edit" aspectratio="f"/>
                      </v:line>
                    </v:group>
                  </w:pict>
                </mc:Fallback>
              </mc:AlternateContent>
            </w:r>
          </w:p>
          <w:p>
            <w:pPr>
              <w:adjustRightInd w:val="0"/>
              <w:snapToGrid w:val="0"/>
              <w:spacing w:after="156" w:afterLines="50"/>
              <w:jc w:val="center"/>
              <w:rPr>
                <w:rFonts w:hint="eastAsia"/>
                <w:color w:val="000000" w:themeColor="text1"/>
                <w14:textFill>
                  <w14:solidFill>
                    <w14:schemeClr w14:val="tx1"/>
                  </w14:solidFill>
                </w14:textFill>
              </w:rPr>
            </w:pPr>
            <w:r>
              <w:rPr>
                <w:b/>
                <w:color w:val="000000" w:themeColor="text1"/>
                <w:szCs w:val="21"/>
                <w:highlight w:val="none"/>
                <w14:textFill>
                  <w14:solidFill>
                    <w14:schemeClr w14:val="tx1"/>
                  </w14:solidFill>
                </w14:textFill>
              </w:rPr>
              <w:t>图</w:t>
            </w:r>
            <w:r>
              <w:rPr>
                <w:rFonts w:hint="eastAsia"/>
                <w:b/>
                <w:color w:val="000000" w:themeColor="text1"/>
                <w:szCs w:val="21"/>
                <w:highlight w:val="none"/>
                <w14:textFill>
                  <w14:solidFill>
                    <w14:schemeClr w14:val="tx1"/>
                  </w14:solidFill>
                </w14:textFill>
              </w:rPr>
              <w:t>2</w:t>
            </w:r>
            <w:r>
              <w:rPr>
                <w:rFonts w:hint="eastAsia"/>
                <w:b/>
                <w:color w:val="000000" w:themeColor="text1"/>
                <w:szCs w:val="21"/>
                <w:highlight w:val="none"/>
                <w:lang w:val="en-US" w:eastAsia="zh-CN"/>
                <w14:textFill>
                  <w14:solidFill>
                    <w14:schemeClr w14:val="tx1"/>
                  </w14:solidFill>
                </w14:textFill>
              </w:rPr>
              <w:t>-5</w:t>
            </w:r>
            <w:r>
              <w:rPr>
                <w:b/>
                <w:color w:val="000000" w:themeColor="text1"/>
                <w:szCs w:val="21"/>
                <w:highlight w:val="none"/>
                <w14:textFill>
                  <w14:solidFill>
                    <w14:schemeClr w14:val="tx1"/>
                  </w14:solidFill>
                </w14:textFill>
              </w:rPr>
              <w:t xml:space="preserve">   </w:t>
            </w:r>
            <w:r>
              <w:rPr>
                <w:rFonts w:hint="eastAsia"/>
                <w:b/>
                <w:color w:val="000000" w:themeColor="text1"/>
                <w:szCs w:val="21"/>
                <w:highlight w:val="none"/>
                <w14:textFill>
                  <w14:solidFill>
                    <w14:schemeClr w14:val="tx1"/>
                  </w14:solidFill>
                </w14:textFill>
              </w:rPr>
              <w:t>项目</w:t>
            </w:r>
            <w:r>
              <w:rPr>
                <w:rFonts w:hint="eastAsia"/>
                <w:b/>
                <w:color w:val="000000" w:themeColor="text1"/>
                <w:szCs w:val="21"/>
                <w:highlight w:val="none"/>
                <w:lang w:val="en-US" w:eastAsia="zh-CN"/>
                <w14:textFill>
                  <w14:solidFill>
                    <w14:schemeClr w14:val="tx1"/>
                  </w14:solidFill>
                </w14:textFill>
              </w:rPr>
              <w:t>油漆物料平衡图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19" w:hRule="atLeast"/>
          <w:jc w:val="center"/>
        </w:trPr>
        <w:tc>
          <w:tcPr>
            <w:tcW w:w="831" w:type="dxa"/>
            <w:noWrap w:val="0"/>
            <w:vAlign w:val="center"/>
          </w:tcPr>
          <w:p>
            <w:pPr>
              <w:pStyle w:val="27"/>
              <w:adjustRightInd w:val="0"/>
              <w:snapToGrid w:val="0"/>
              <w:spacing w:before="0" w:beforeAutospacing="0" w:after="0" w:afterAutospacing="0"/>
              <w:jc w:val="center"/>
              <w:rPr>
                <w:rFonts w:ascii="Times New Roman" w:hAnsi="Times New Roman" w:cs="宋体"/>
                <w:color w:val="000000" w:themeColor="text1"/>
                <w:szCs w:val="24"/>
                <w14:textFill>
                  <w14:solidFill>
                    <w14:schemeClr w14:val="tx1"/>
                  </w14:solidFill>
                </w14:textFill>
              </w:rPr>
            </w:pPr>
            <w:r>
              <w:rPr>
                <w:rFonts w:hint="eastAsia" w:ascii="Times New Roman" w:hAnsi="Times New Roman" w:cs="宋体"/>
                <w:bCs/>
                <w:color w:val="000000" w:themeColor="text1"/>
                <w:kern w:val="2"/>
                <w:szCs w:val="24"/>
                <w14:textFill>
                  <w14:solidFill>
                    <w14:schemeClr w14:val="tx1"/>
                  </w14:solidFill>
                </w14:textFill>
              </w:rPr>
              <w:t>与项目有关的原有环境污染问题</w:t>
            </w:r>
          </w:p>
        </w:tc>
        <w:tc>
          <w:tcPr>
            <w:tcW w:w="8240" w:type="dxa"/>
            <w:noWrap w:val="0"/>
            <w:vAlign w:val="top"/>
          </w:tcPr>
          <w:p>
            <w:pPr>
              <w:spacing w:line="360" w:lineRule="auto"/>
              <w:ind w:firstLine="480"/>
              <w:rPr>
                <w:color w:val="000000" w:themeColor="text1"/>
                <w:sz w:val="24"/>
                <w:u w:val="single"/>
                <w14:textFill>
                  <w14:solidFill>
                    <w14:schemeClr w14:val="tx1"/>
                  </w14:solidFill>
                </w14:textFill>
              </w:rPr>
            </w:pPr>
            <w:r>
              <w:rPr>
                <w:rFonts w:hint="eastAsia"/>
                <w:color w:val="000000" w:themeColor="text1"/>
                <w:sz w:val="24"/>
                <w:u w:val="single"/>
                <w:lang w:eastAsia="zh-CN"/>
                <w14:textFill>
                  <w14:solidFill>
                    <w14:schemeClr w14:val="tx1"/>
                  </w14:solidFill>
                </w14:textFill>
              </w:rPr>
              <w:t>本项目为改扩建项目，</w:t>
            </w:r>
            <w:r>
              <w:rPr>
                <w:rFonts w:hint="eastAsia"/>
                <w:color w:val="000000" w:themeColor="text1"/>
                <w:sz w:val="24"/>
                <w:u w:val="single"/>
                <w14:textFill>
                  <w14:solidFill>
                    <w14:schemeClr w14:val="tx1"/>
                  </w14:solidFill>
                </w14:textFill>
              </w:rPr>
              <w:t>建设单位于2021年6月委托湖南省博科环境工程有限公司编制完成《特变电工云集高端智能制造产业园项目（一期）环境影响报告书》，并于2021年9月27日，衡阳市生态环境局以编号：衡清环审字[2021]29号予以审批。</w:t>
            </w:r>
          </w:p>
          <w:p>
            <w:pPr>
              <w:widowControl w:val="0"/>
              <w:wordWrap w:val="0"/>
              <w:overflowPunct w:val="0"/>
              <w:adjustRightInd/>
              <w:snapToGrid/>
              <w:spacing w:after="0" w:line="360" w:lineRule="auto"/>
              <w:ind w:firstLine="480" w:firstLineChars="200"/>
              <w:rPr>
                <w:rFonts w:hint="eastAsia"/>
                <w:color w:val="000000" w:themeColor="text1"/>
                <w:sz w:val="24"/>
                <w:u w:val="single"/>
                <w:lang w:val="en-US" w:eastAsia="zh-CN"/>
                <w14:textFill>
                  <w14:solidFill>
                    <w14:schemeClr w14:val="tx1"/>
                  </w14:solidFill>
                </w14:textFill>
              </w:rPr>
            </w:pPr>
            <w:r>
              <w:rPr>
                <w:rFonts w:hint="eastAsia"/>
                <w:color w:val="000000" w:themeColor="text1"/>
                <w:sz w:val="24"/>
                <w:u w:val="single"/>
                <w14:textFill>
                  <w14:solidFill>
                    <w14:schemeClr w14:val="tx1"/>
                  </w14:solidFill>
                </w14:textFill>
              </w:rPr>
              <w:t>于2022年5月11日获得了衡阳市生态环境局下发的排污许可证，证书编号：91430422MA4PHC1RX6001U。</w:t>
            </w:r>
            <w:r>
              <w:rPr>
                <w:rFonts w:hint="eastAsia"/>
                <w:color w:val="000000" w:themeColor="text1"/>
                <w:sz w:val="24"/>
                <w:u w:val="single"/>
                <w:lang w:val="en-US" w:eastAsia="zh-CN"/>
                <w14:textFill>
                  <w14:solidFill>
                    <w14:schemeClr w14:val="tx1"/>
                  </w14:solidFill>
                </w14:textFill>
              </w:rPr>
              <w:t>于2022年6月委托湖南景偌环保科技有限公司编制了《特变电工云集高端智能制造产业园项目（一期）竣工环境保护验收监测报告》，完成了验收。</w:t>
            </w:r>
          </w:p>
          <w:p>
            <w:pPr>
              <w:adjustRightInd w:val="0"/>
              <w:spacing w:line="360" w:lineRule="auto"/>
              <w:rPr>
                <w:rFonts w:hint="default" w:ascii="Times New Roman" w:hAnsi="Times New Roman" w:eastAsia="宋体" w:cs="Times New Roman"/>
                <w:b/>
                <w:bCs/>
                <w:color w:val="000000" w:themeColor="text1"/>
                <w:sz w:val="24"/>
                <w:highlight w:val="none"/>
                <w14:textFill>
                  <w14:solidFill>
                    <w14:schemeClr w14:val="tx1"/>
                  </w14:solidFill>
                </w14:textFill>
              </w:rPr>
            </w:pPr>
            <w:r>
              <w:rPr>
                <w:rFonts w:hint="default" w:ascii="Times New Roman" w:hAnsi="Times New Roman" w:eastAsia="宋体" w:cs="Times New Roman"/>
                <w:b/>
                <w:bCs/>
                <w:color w:val="000000" w:themeColor="text1"/>
                <w:sz w:val="24"/>
                <w:highlight w:val="none"/>
                <w14:textFill>
                  <w14:solidFill>
                    <w14:schemeClr w14:val="tx1"/>
                  </w14:solidFill>
                </w14:textFill>
              </w:rPr>
              <w:t>1原有污染情况</w:t>
            </w:r>
          </w:p>
          <w:p>
            <w:pPr>
              <w:adjustRightInd w:val="0"/>
              <w:spacing w:line="360" w:lineRule="auto"/>
              <w:rPr>
                <w:rFonts w:hint="default" w:ascii="Times New Roman" w:hAnsi="Times New Roman" w:eastAsia="宋体" w:cs="Times New Roman"/>
                <w:b/>
                <w:bCs/>
                <w:color w:val="000000" w:themeColor="text1"/>
                <w:sz w:val="24"/>
                <w14:textFill>
                  <w14:solidFill>
                    <w14:schemeClr w14:val="tx1"/>
                  </w14:solidFill>
                </w14:textFill>
              </w:rPr>
            </w:pPr>
            <w:r>
              <w:rPr>
                <w:rFonts w:hint="default" w:ascii="Times New Roman" w:hAnsi="Times New Roman" w:eastAsia="宋体" w:cs="Times New Roman"/>
                <w:b/>
                <w:bCs/>
                <w:color w:val="000000" w:themeColor="text1"/>
                <w:sz w:val="24"/>
                <w14:textFill>
                  <w14:solidFill>
                    <w14:schemeClr w14:val="tx1"/>
                  </w14:solidFill>
                </w14:textFill>
              </w:rPr>
              <w:t>1.1现有项目生产工艺流程</w:t>
            </w: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现有项目主要从事</w:t>
            </w:r>
            <w:r>
              <w:rPr>
                <w:rFonts w:hint="eastAsia" w:ascii="Times New Roman" w:hAnsi="Times New Roman" w:eastAsia="宋体" w:cs="Times New Roman"/>
                <w:color w:val="000000" w:themeColor="text1"/>
                <w:sz w:val="24"/>
                <w:lang w:eastAsia="zh-CN"/>
                <w14:textFill>
                  <w14:solidFill>
                    <w14:schemeClr w14:val="tx1"/>
                  </w14:solidFill>
                </w14:textFill>
              </w:rPr>
              <w:t>变压器的散热器</w:t>
            </w:r>
            <w:r>
              <w:rPr>
                <w:rFonts w:hint="default" w:ascii="Times New Roman" w:hAnsi="Times New Roman" w:eastAsia="宋体" w:cs="Times New Roman"/>
                <w:color w:val="000000" w:themeColor="text1"/>
                <w:sz w:val="24"/>
                <w14:textFill>
                  <w14:solidFill>
                    <w14:schemeClr w14:val="tx1"/>
                  </w14:solidFill>
                </w14:textFill>
              </w:rPr>
              <w:t>生产，其主要产工艺流程见下图：</w:t>
            </w: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ind w:firstLine="480"/>
              <w:rPr>
                <w:rFonts w:hint="default" w:ascii="Times New Roman" w:hAnsi="Times New Roman" w:eastAsia="宋体" w:cs="Times New Roman"/>
                <w:color w:val="000000" w:themeColor="text1"/>
                <w:sz w:val="24"/>
                <w14:textFill>
                  <w14:solidFill>
                    <w14:schemeClr w14:val="tx1"/>
                  </w14:solidFill>
                </w14:textFill>
              </w:rPr>
            </w:pPr>
          </w:p>
          <w:p>
            <w:pPr>
              <w:spacing w:line="360" w:lineRule="auto"/>
              <w:rPr>
                <w:rFonts w:hint="eastAsia" w:eastAsia="宋体"/>
                <w:color w:val="000000" w:themeColor="text1"/>
                <w:sz w:val="24"/>
                <w:lang w:val="en-US" w:eastAsia="zh-CN"/>
                <w14:textFill>
                  <w14:solidFill>
                    <w14:schemeClr w14:val="tx1"/>
                  </w14:solidFill>
                </w14:textFill>
              </w:rPr>
            </w:pPr>
          </w:p>
          <w:p>
            <w:pPr>
              <w:pStyle w:val="6"/>
              <w:keepNext/>
              <w:keepLines w:val="0"/>
              <w:pageBreakBefore w:val="0"/>
              <w:widowControl w:val="0"/>
              <w:kinsoku/>
              <w:wordWrap/>
              <w:overflowPunct w:val="0"/>
              <w:topLinePunct w:val="0"/>
              <w:autoSpaceDE/>
              <w:autoSpaceDN/>
              <w:bidi w:val="0"/>
              <w:adjustRightInd/>
              <w:snapToGrid w:val="0"/>
              <w:spacing w:before="0" w:after="0" w:line="240" w:lineRule="auto"/>
              <w:ind w:left="0" w:firstLine="0"/>
              <w:jc w:val="center"/>
              <w:textAlignment w:val="auto"/>
              <w:rPr>
                <w:rFonts w:hint="eastAsia"/>
                <w:color w:val="000000" w:themeColor="text1"/>
                <w:sz w:val="24"/>
                <w14:textFill>
                  <w14:solidFill>
                    <w14:schemeClr w14:val="tx1"/>
                  </w14:solidFill>
                </w14:textFill>
              </w:rPr>
            </w:pPr>
            <w:r>
              <w:rPr>
                <w:color w:val="000000" w:themeColor="text1"/>
                <w14:textFill>
                  <w14:solidFill>
                    <w14:schemeClr w14:val="tx1"/>
                  </w14:solidFill>
                </w14:textFill>
              </w:rPr>
              <w:object>
                <v:shape id="_x0000_i1025" o:spt="75" type="#_x0000_t75" style="height:518.9pt;width:415.35pt;" o:ole="t" filled="f" o:preferrelative="t" stroked="f" coordsize="21600,21600">
                  <v:path/>
                  <v:fill on="f" focussize="0,0"/>
                  <v:stroke on="f"/>
                  <v:imagedata r:id="rId8" o:title=""/>
                  <o:lock v:ext="edit" aspectratio="f"/>
                  <w10:wrap type="none"/>
                  <w10:anchorlock/>
                </v:shape>
                <o:OLEObject Type="Embed" ProgID="Visio.Drawing.11" ShapeID="_x0000_i1025" DrawAspect="Content" ObjectID="_1468075725">
                  <o:LockedField>false</o:LockedField>
                </o:OLEObject>
              </w:object>
            </w:r>
            <w:r>
              <w:rPr>
                <w:rFonts w:hint="default" w:ascii="Times New Roman" w:hAnsi="Times New Roman" w:eastAsia="宋体" w:cs="Times New Roman"/>
                <w:b/>
                <w:bCs w:val="0"/>
                <w:color w:val="000000" w:themeColor="text1"/>
                <w:kern w:val="2"/>
                <w:sz w:val="21"/>
                <w:szCs w:val="21"/>
                <w:lang w:val="en-US" w:eastAsia="zh-CN" w:bidi="ar-SA"/>
                <w14:textFill>
                  <w14:solidFill>
                    <w14:schemeClr w14:val="tx1"/>
                  </w14:solidFill>
                </w14:textFill>
              </w:rPr>
              <w:t>图</w:t>
            </w:r>
            <w:r>
              <w:rPr>
                <w:rFonts w:hint="eastAsia" w:eastAsia="宋体" w:cs="Times New Roman"/>
                <w:b/>
                <w:bCs w:val="0"/>
                <w:color w:val="000000" w:themeColor="text1"/>
                <w:kern w:val="2"/>
                <w:sz w:val="21"/>
                <w:szCs w:val="21"/>
                <w:lang w:val="en-US" w:eastAsia="zh-CN" w:bidi="ar-SA"/>
                <w14:textFill>
                  <w14:solidFill>
                    <w14:schemeClr w14:val="tx1"/>
                  </w14:solidFill>
                </w14:textFill>
              </w:rPr>
              <w:t xml:space="preserve">2-6 </w:t>
            </w:r>
            <w:r>
              <w:rPr>
                <w:rFonts w:hint="default" w:ascii="Times New Roman" w:hAnsi="Times New Roman" w:eastAsia="宋体" w:cs="Times New Roman"/>
                <w:b/>
                <w:bCs w:val="0"/>
                <w:color w:val="000000" w:themeColor="text1"/>
                <w:kern w:val="2"/>
                <w:sz w:val="21"/>
                <w:szCs w:val="21"/>
                <w:lang w:val="en-US" w:eastAsia="zh-CN" w:bidi="ar-SA"/>
                <w14:textFill>
                  <w14:solidFill>
                    <w14:schemeClr w14:val="tx1"/>
                  </w14:solidFill>
                </w14:textFill>
              </w:rPr>
              <w:t xml:space="preserve"> 现有工程生产工艺流程图</w:t>
            </w:r>
          </w:p>
          <w:p>
            <w:pPr>
              <w:adjustRightInd w:val="0"/>
              <w:spacing w:line="360" w:lineRule="auto"/>
              <w:ind w:firstLine="482" w:firstLineChars="200"/>
              <w:rPr>
                <w:rFonts w:hint="default" w:ascii="Times New Roman" w:hAnsi="Times New Roman" w:eastAsia="宋体" w:cs="Times New Roman"/>
                <w:b/>
                <w:bCs/>
                <w:color w:val="000000" w:themeColor="text1"/>
                <w:sz w:val="24"/>
                <w14:textFill>
                  <w14:solidFill>
                    <w14:schemeClr w14:val="tx1"/>
                  </w14:solidFill>
                </w14:textFill>
              </w:rPr>
            </w:pPr>
            <w:r>
              <w:rPr>
                <w:rFonts w:hint="default" w:ascii="Times New Roman" w:hAnsi="Times New Roman" w:eastAsia="宋体" w:cs="Times New Roman"/>
                <w:b/>
                <w:bCs/>
                <w:color w:val="000000" w:themeColor="text1"/>
                <w:sz w:val="24"/>
                <w14:textFill>
                  <w14:solidFill>
                    <w14:schemeClr w14:val="tx1"/>
                  </w14:solidFill>
                </w14:textFill>
              </w:rPr>
              <w:t>主要生产工序说明：</w:t>
            </w:r>
          </w:p>
          <w:p>
            <w:pPr>
              <w:pStyle w:val="102"/>
              <w:snapToGrid/>
              <w:spacing w:after="0" w:line="360" w:lineRule="auto"/>
              <w:ind w:firstLine="48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（1）筋条生产</w:t>
            </w:r>
          </w:p>
          <w:p>
            <w:pPr>
              <w:pStyle w:val="102"/>
              <w:snapToGrid/>
              <w:spacing w:after="0" w:line="360" w:lineRule="auto"/>
              <w:ind w:firstLine="48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筋条经放料机开料后经过校直、切断以及倒角等工序完成筋条生产；筋条生产过程中会产生噪声和固废。</w:t>
            </w:r>
          </w:p>
          <w:p>
            <w:pPr>
              <w:numPr>
                <w:ilvl w:val="0"/>
                <w:numId w:val="3"/>
              </w:num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集油管生产</w:t>
            </w:r>
          </w:p>
          <w:p>
            <w:p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首先用激光切孔机将钢</w:t>
            </w:r>
            <w:r>
              <w:rPr>
                <w:rFonts w:hint="eastAsia" w:ascii="宋体" w:hAnsi="宋体" w:eastAsia="宋体" w:cs="宋体"/>
                <w:color w:val="000000" w:themeColor="text1"/>
                <w:sz w:val="24"/>
                <w:szCs w:val="24"/>
                <w14:textFill>
                  <w14:solidFill>
                    <w14:schemeClr w14:val="tx1"/>
                  </w14:solidFill>
                </w14:textFill>
              </w:rPr>
              <w:t>管进行切孔加工，再进行内壁打磨、内外壁抛丸，该</w:t>
            </w:r>
            <w:r>
              <w:rPr>
                <w:rFonts w:hint="eastAsia" w:ascii="Times New Roman" w:hAnsi="Times New Roman" w:eastAsia="宋体"/>
                <w:color w:val="000000" w:themeColor="text1"/>
                <w:sz w:val="24"/>
                <w:szCs w:val="24"/>
                <w14:textFill>
                  <w14:solidFill>
                    <w14:schemeClr w14:val="tx1"/>
                  </w14:solidFill>
                </w14:textFill>
              </w:rPr>
              <w:t>过程会产生噪声、固废以及打磨粉尘。抛丸后进行焊接，该过程会产生焊接烟尘。</w:t>
            </w:r>
          </w:p>
          <w:p>
            <w:pPr>
              <w:numPr>
                <w:ilvl w:val="0"/>
                <w:numId w:val="3"/>
              </w:num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散热片生产</w:t>
            </w:r>
          </w:p>
          <w:p>
            <w:p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卷材</w:t>
            </w:r>
            <w:r>
              <w:rPr>
                <w:rFonts w:hint="eastAsia" w:ascii="Times New Roman" w:hAnsi="Times New Roman" w:eastAsia="宋体"/>
                <w:color w:val="000000" w:themeColor="text1"/>
                <w:sz w:val="24"/>
                <w:szCs w:val="24"/>
                <w14:textFill>
                  <w14:solidFill>
                    <w14:schemeClr w14:val="tx1"/>
                  </w14:solidFill>
                </w14:textFill>
              </w:rPr>
              <w:t>通过AGV自动上料</w:t>
            </w:r>
            <w:r>
              <w:rPr>
                <w:rFonts w:hint="eastAsia" w:ascii="Times New Roman" w:hAnsi="Times New Roman"/>
                <w:color w:val="000000" w:themeColor="text1"/>
                <w:sz w:val="24"/>
                <w:szCs w:val="24"/>
                <w14:textFill>
                  <w14:solidFill>
                    <w14:schemeClr w14:val="tx1"/>
                  </w14:solidFill>
                </w14:textFill>
              </w:rPr>
              <w:t>，</w:t>
            </w:r>
            <w:r>
              <w:rPr>
                <w:rFonts w:hint="eastAsia" w:ascii="Times New Roman" w:hAnsi="Times New Roman" w:eastAsia="宋体"/>
                <w:color w:val="000000" w:themeColor="text1"/>
                <w:sz w:val="24"/>
                <w:szCs w:val="24"/>
                <w14:textFill>
                  <w14:solidFill>
                    <w14:schemeClr w14:val="tx1"/>
                  </w14:solidFill>
                </w14:textFill>
              </w:rPr>
              <w:t>经开卷机开料、校平，然后进行散热器片的冲压成型、自动合片焊接、切边以及堆叠；该过程会产生噪声、焊接烟尘以及固废。</w:t>
            </w:r>
          </w:p>
          <w:p>
            <w:pPr>
              <w:numPr>
                <w:ilvl w:val="0"/>
                <w:numId w:val="3"/>
              </w:num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散热器生产</w:t>
            </w:r>
          </w:p>
          <w:p>
            <w:pPr>
              <w:snapToGrid/>
              <w:spacing w:after="0" w:line="360" w:lineRule="auto"/>
              <w:ind w:firstLine="480" w:firstLineChars="200"/>
              <w:jc w:val="both"/>
              <w:rPr>
                <w:rFonts w:ascii="Times New Roman" w:hAnsi="Times New Roman" w:eastAsia="宋体"/>
                <w:color w:val="000000" w:themeColor="text1"/>
                <w:sz w:val="24"/>
                <w:szCs w:val="24"/>
                <w:highlight w:val="yellow"/>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①组焊：将集油管以及散热片、加强筋进行组装焊接，初步完成散热器的成型，该过程会产生焊接烟尘。</w:t>
            </w:r>
          </w:p>
          <w:p>
            <w:p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②抛丸：焊接后的半成品对其表面进行打磨处理，增加其光滑度。在此过程中会产生机械噪声、废气粉尘。</w:t>
            </w:r>
          </w:p>
          <w:p>
            <w:p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③试漏：采用水压试漏，该过程会产生废水。</w:t>
            </w:r>
          </w:p>
          <w:p>
            <w:p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④内部清洗</w:t>
            </w:r>
            <w:r>
              <w:rPr>
                <w:rFonts w:hint="eastAsia" w:ascii="Times New Roman" w:hAnsi="Times New Roman" w:eastAsia="宋体"/>
                <w:color w:val="000000" w:themeColor="text1"/>
                <w:sz w:val="24"/>
                <w:szCs w:val="24"/>
                <w14:textFill>
                  <w14:solidFill>
                    <w14:schemeClr w14:val="tx1"/>
                  </w14:solidFill>
                </w14:textFill>
              </w:rPr>
              <w:t>、烘干</w:t>
            </w:r>
            <w:r>
              <w:rPr>
                <w:rFonts w:ascii="Times New Roman" w:hAnsi="Times New Roman" w:eastAsia="宋体"/>
                <w:color w:val="000000" w:themeColor="text1"/>
                <w:sz w:val="24"/>
                <w:szCs w:val="24"/>
                <w14:textFill>
                  <w14:solidFill>
                    <w14:schemeClr w14:val="tx1"/>
                  </w14:solidFill>
                </w14:textFill>
              </w:rPr>
              <w:t>：采用自动高压循环冲洗设备对散热器内部进行清洗，一次清洗5min。该过程会产生清洗废水。</w:t>
            </w:r>
            <w:r>
              <w:rPr>
                <w:rFonts w:hint="eastAsia" w:ascii="Times New Roman" w:hAnsi="Times New Roman" w:eastAsia="宋体"/>
                <w:color w:val="000000" w:themeColor="text1"/>
                <w:sz w:val="24"/>
                <w:szCs w:val="24"/>
                <w14:textFill>
                  <w14:solidFill>
                    <w14:schemeClr w14:val="tx1"/>
                  </w14:solidFill>
                </w14:textFill>
              </w:rPr>
              <w:t>清洗后进行烘干，采用天然气锅炉供热，该锅炉天然气燃烧废气经排气筒单独排放。</w:t>
            </w:r>
          </w:p>
          <w:p>
            <w:pPr>
              <w:snapToGrid/>
              <w:spacing w:after="0" w:line="360" w:lineRule="auto"/>
              <w:ind w:firstLine="482" w:firstLineChars="200"/>
              <w:jc w:val="both"/>
              <w:rPr>
                <w:rFonts w:ascii="Times New Roman" w:hAnsi="Times New Roman" w:eastAsia="宋体"/>
                <w:b/>
                <w:bCs/>
                <w:color w:val="000000" w:themeColor="text1"/>
                <w:sz w:val="24"/>
                <w:szCs w:val="24"/>
                <w14:textFill>
                  <w14:solidFill>
                    <w14:schemeClr w14:val="tx1"/>
                  </w14:solidFill>
                </w14:textFill>
              </w:rPr>
            </w:pPr>
            <w:r>
              <w:rPr>
                <w:rFonts w:hint="eastAsia" w:ascii="Times New Roman" w:hAnsi="Times New Roman" w:eastAsia="宋体"/>
                <w:b/>
                <w:bCs/>
                <w:color w:val="000000" w:themeColor="text1"/>
                <w:sz w:val="24"/>
                <w:szCs w:val="24"/>
                <w14:textFill>
                  <w14:solidFill>
                    <w14:schemeClr w14:val="tx1"/>
                  </w14:solidFill>
                </w14:textFill>
              </w:rPr>
              <w:t>需涂装产品：</w:t>
            </w:r>
          </w:p>
          <w:p>
            <w:pPr>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⑤内壁灌漆：首先采用自动高压灌漆设备进行内部灌漆，保证内壁表面油漆全覆盖，5min后将内部多余油漆抽出，再进行烘干；该过程会产生</w:t>
            </w:r>
            <w:r>
              <w:rPr>
                <w:rFonts w:hint="eastAsia" w:ascii="Times New Roman" w:hAnsi="Times New Roman" w:eastAsia="宋体"/>
                <w:color w:val="000000" w:themeColor="text1"/>
                <w:sz w:val="24"/>
                <w:szCs w:val="24"/>
                <w14:textFill>
                  <w14:solidFill>
                    <w14:schemeClr w14:val="tx1"/>
                  </w14:solidFill>
                </w14:textFill>
              </w:rPr>
              <w:t>涂装</w:t>
            </w:r>
            <w:r>
              <w:rPr>
                <w:rFonts w:ascii="Times New Roman" w:hAnsi="Times New Roman" w:eastAsia="宋体"/>
                <w:color w:val="000000" w:themeColor="text1"/>
                <w:sz w:val="24"/>
                <w:szCs w:val="24"/>
                <w14:textFill>
                  <w14:solidFill>
                    <w14:schemeClr w14:val="tx1"/>
                  </w14:solidFill>
                </w14:textFill>
              </w:rPr>
              <w:t>废气以及烘干废气。本项目烘干采用天然气燃烧进行</w:t>
            </w:r>
            <w:r>
              <w:rPr>
                <w:rFonts w:hint="eastAsia" w:ascii="Times New Roman" w:hAnsi="Times New Roman" w:eastAsia="宋体"/>
                <w:color w:val="000000" w:themeColor="text1"/>
                <w:sz w:val="24"/>
                <w:szCs w:val="24"/>
                <w14:textFill>
                  <w14:solidFill>
                    <w14:schemeClr w14:val="tx1"/>
                  </w14:solidFill>
                </w14:textFill>
              </w:rPr>
              <w:t>直接烘干，天然气燃烧废气与烘干废气一起进入有机废气处理装置后通过1#排气筒排放</w:t>
            </w:r>
            <w:r>
              <w:rPr>
                <w:rFonts w:ascii="Times New Roman" w:hAnsi="Times New Roman" w:eastAsia="宋体"/>
                <w:color w:val="000000" w:themeColor="text1"/>
                <w:sz w:val="24"/>
                <w:szCs w:val="24"/>
                <w14:textFill>
                  <w14:solidFill>
                    <w14:schemeClr w14:val="tx1"/>
                  </w14:solidFill>
                </w14:textFill>
              </w:rPr>
              <w:t>。</w:t>
            </w:r>
            <w:r>
              <w:rPr>
                <w:rFonts w:hint="eastAsia" w:ascii="Times New Roman" w:hAnsi="Times New Roman" w:eastAsia="宋体"/>
                <w:color w:val="000000" w:themeColor="text1"/>
                <w:sz w:val="24"/>
                <w:szCs w:val="24"/>
                <w14:textFill>
                  <w14:solidFill>
                    <w14:schemeClr w14:val="tx1"/>
                  </w14:solidFill>
                </w14:textFill>
              </w:rPr>
              <w:t>烘干温度80~120℃。</w:t>
            </w:r>
          </w:p>
          <w:p>
            <w:pPr>
              <w:tabs>
                <w:tab w:val="left" w:pos="2400"/>
              </w:tabs>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⑥外部</w:t>
            </w:r>
            <w:r>
              <w:rPr>
                <w:rFonts w:hint="eastAsia" w:ascii="Times New Roman" w:hAnsi="Times New Roman" w:eastAsia="宋体"/>
                <w:color w:val="000000" w:themeColor="text1"/>
                <w:sz w:val="24"/>
                <w:szCs w:val="24"/>
                <w14:textFill>
                  <w14:solidFill>
                    <w14:schemeClr w14:val="tx1"/>
                  </w14:solidFill>
                </w14:textFill>
              </w:rPr>
              <w:t>淋涂（将涂料喷嘴或窄缝从上方淋下，呈帘幕状淋在由传送装置带动的被涂物上，形成均匀涂膜，不用喷枪）</w:t>
            </w:r>
            <w:r>
              <w:rPr>
                <w:rFonts w:ascii="Times New Roman" w:hAnsi="Times New Roman" w:eastAsia="宋体"/>
                <w:color w:val="000000" w:themeColor="text1"/>
                <w:sz w:val="24"/>
                <w:szCs w:val="24"/>
                <w14:textFill>
                  <w14:solidFill>
                    <w14:schemeClr w14:val="tx1"/>
                  </w14:solidFill>
                </w14:textFill>
              </w:rPr>
              <w:t>：进行底漆淋涂5min后进行流平表干，30min后再进行烘干；烘干后再进行一次底漆淋涂5min、流平30min、烘干30min，再进行一次面漆淋涂5min，流平表干35min，烘干30min。</w:t>
            </w:r>
            <w:r>
              <w:rPr>
                <w:rFonts w:hint="eastAsia" w:ascii="Times New Roman" w:hAnsi="Times New Roman" w:eastAsia="宋体"/>
                <w:color w:val="000000" w:themeColor="text1"/>
                <w:sz w:val="24"/>
                <w:szCs w:val="24"/>
                <w14:textFill>
                  <w14:solidFill>
                    <w14:schemeClr w14:val="tx1"/>
                  </w14:solidFill>
                </w14:textFill>
              </w:rPr>
              <w:t>烘干温度80~120℃。</w:t>
            </w:r>
            <w:r>
              <w:rPr>
                <w:rFonts w:ascii="Times New Roman" w:hAnsi="Times New Roman" w:eastAsia="宋体"/>
                <w:color w:val="000000" w:themeColor="text1"/>
                <w:sz w:val="24"/>
                <w:szCs w:val="24"/>
                <w14:textFill>
                  <w14:solidFill>
                    <w14:schemeClr w14:val="tx1"/>
                  </w14:solidFill>
                </w14:textFill>
              </w:rPr>
              <w:t>本项目烘干采用天然气燃烧进行</w:t>
            </w:r>
            <w:r>
              <w:rPr>
                <w:rFonts w:hint="eastAsia" w:ascii="Times New Roman" w:hAnsi="Times New Roman" w:eastAsia="宋体"/>
                <w:color w:val="000000" w:themeColor="text1"/>
                <w:sz w:val="24"/>
                <w:szCs w:val="24"/>
                <w14:textFill>
                  <w14:solidFill>
                    <w14:schemeClr w14:val="tx1"/>
                  </w14:solidFill>
                </w14:textFill>
              </w:rPr>
              <w:t>直接烘干，天然气燃烧废气与烘干废气一起进入有机废气处理装置后通过1#排气筒排放</w:t>
            </w:r>
            <w:r>
              <w:rPr>
                <w:rFonts w:ascii="Times New Roman" w:hAnsi="Times New Roman" w:eastAsia="宋体"/>
                <w:color w:val="000000" w:themeColor="text1"/>
                <w:sz w:val="24"/>
                <w:szCs w:val="24"/>
                <w14:textFill>
                  <w14:solidFill>
                    <w14:schemeClr w14:val="tx1"/>
                  </w14:solidFill>
                </w14:textFill>
              </w:rPr>
              <w:t>。</w:t>
            </w:r>
          </w:p>
          <w:p>
            <w:pPr>
              <w:tabs>
                <w:tab w:val="left" w:pos="2400"/>
              </w:tabs>
              <w:snapToGrid/>
              <w:spacing w:after="0" w:line="360" w:lineRule="auto"/>
              <w:ind w:firstLine="480" w:firstLineChars="200"/>
              <w:jc w:val="both"/>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外部淋涂线流平后设置了补漆室，喷枪在淋涂流平后设置的补漆室使用，仅作为修补用，使用频率不高。外部淋涂</w:t>
            </w:r>
            <w:r>
              <w:rPr>
                <w:rFonts w:ascii="Times New Roman" w:hAnsi="Times New Roman" w:eastAsia="宋体"/>
                <w:color w:val="000000" w:themeColor="text1"/>
                <w:sz w:val="24"/>
                <w:szCs w:val="24"/>
                <w14:textFill>
                  <w14:solidFill>
                    <w14:schemeClr w14:val="tx1"/>
                  </w14:solidFill>
                </w14:textFill>
              </w:rPr>
              <w:t>过程会产生</w:t>
            </w:r>
            <w:r>
              <w:rPr>
                <w:rFonts w:hint="eastAsia" w:ascii="Times New Roman" w:hAnsi="Times New Roman" w:eastAsia="宋体"/>
                <w:color w:val="000000" w:themeColor="text1"/>
                <w:sz w:val="24"/>
                <w:szCs w:val="24"/>
                <w14:textFill>
                  <w14:solidFill>
                    <w14:schemeClr w14:val="tx1"/>
                  </w14:solidFill>
                </w14:textFill>
              </w:rPr>
              <w:t>涂装</w:t>
            </w:r>
            <w:r>
              <w:rPr>
                <w:rFonts w:ascii="Times New Roman" w:hAnsi="Times New Roman" w:eastAsia="宋体"/>
                <w:color w:val="000000" w:themeColor="text1"/>
                <w:sz w:val="24"/>
                <w:szCs w:val="24"/>
                <w14:textFill>
                  <w14:solidFill>
                    <w14:schemeClr w14:val="tx1"/>
                  </w14:solidFill>
                </w14:textFill>
              </w:rPr>
              <w:t>废气以及烘干废气。</w:t>
            </w:r>
          </w:p>
          <w:p>
            <w:pPr>
              <w:snapToGrid/>
              <w:spacing w:after="0" w:line="360" w:lineRule="auto"/>
              <w:ind w:firstLine="480" w:firstLineChars="200"/>
              <w:rPr>
                <w:rFonts w:ascii="Times New Roman" w:hAnsi="Times New Roman" w:eastAsia="宋体"/>
                <w:color w:val="000000" w:themeColor="text1"/>
                <w:sz w:val="24"/>
                <w:szCs w:val="24"/>
                <w14:textFill>
                  <w14:solidFill>
                    <w14:schemeClr w14:val="tx1"/>
                  </w14:solidFill>
                </w14:textFill>
              </w:rPr>
            </w:pPr>
            <w:r>
              <w:rPr>
                <w:rFonts w:ascii="Times New Roman" w:hAnsi="Times New Roman" w:eastAsia="宋体"/>
                <w:color w:val="000000" w:themeColor="text1"/>
                <w:sz w:val="24"/>
                <w:szCs w:val="24"/>
                <w14:textFill>
                  <w14:solidFill>
                    <w14:schemeClr w14:val="tx1"/>
                  </w14:solidFill>
                </w14:textFill>
              </w:rPr>
              <w:t>⑦成品入库</w:t>
            </w:r>
            <w:r>
              <w:rPr>
                <w:rFonts w:hint="eastAsia" w:ascii="Times New Roman" w:hAnsi="Times New Roman" w:eastAsia="宋体"/>
                <w:color w:val="000000" w:themeColor="text1"/>
                <w:sz w:val="24"/>
                <w:szCs w:val="24"/>
                <w14:textFill>
                  <w14:solidFill>
                    <w14:schemeClr w14:val="tx1"/>
                  </w14:solidFill>
                </w14:textFill>
              </w:rPr>
              <w:t>。</w:t>
            </w:r>
          </w:p>
          <w:p>
            <w:pPr>
              <w:snapToGrid/>
              <w:spacing w:after="0" w:line="360" w:lineRule="auto"/>
              <w:ind w:firstLine="482" w:firstLineChars="200"/>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b/>
                <w:bCs/>
                <w:color w:val="000000" w:themeColor="text1"/>
                <w:sz w:val="24"/>
                <w:szCs w:val="24"/>
                <w14:textFill>
                  <w14:solidFill>
                    <w14:schemeClr w14:val="tx1"/>
                  </w14:solidFill>
                </w14:textFill>
              </w:rPr>
              <w:t>不需涂装产品：</w:t>
            </w:r>
          </w:p>
          <w:p>
            <w:pPr>
              <w:snapToGrid/>
              <w:spacing w:after="0" w:line="360" w:lineRule="auto"/>
              <w:ind w:firstLine="480" w:firstLineChars="200"/>
              <w:rPr>
                <w:rFonts w:ascii="Times New Roman" w:hAnsi="Times New Roman"/>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采用外镀锌材料制造的产品，不需要进行涂装，经热油冲洗后即可得到成品</w:t>
            </w:r>
            <w:r>
              <w:rPr>
                <w:rFonts w:ascii="Times New Roman" w:hAnsi="Times New Roman" w:eastAsia="宋体"/>
                <w:color w:val="000000" w:themeColor="text1"/>
                <w:sz w:val="24"/>
                <w:szCs w:val="24"/>
                <w14:textFill>
                  <w14:solidFill>
                    <w14:schemeClr w14:val="tx1"/>
                  </w14:solidFill>
                </w14:textFill>
              </w:rPr>
              <w:t>。</w:t>
            </w:r>
            <w:r>
              <w:rPr>
                <w:rFonts w:hint="eastAsia" w:ascii="Times New Roman" w:hAnsi="Times New Roman" w:eastAsia="宋体"/>
                <w:color w:val="000000" w:themeColor="text1"/>
                <w:sz w:val="24"/>
                <w:szCs w:val="24"/>
                <w14:textFill>
                  <w14:solidFill>
                    <w14:schemeClr w14:val="tx1"/>
                  </w14:solidFill>
                </w14:textFill>
              </w:rPr>
              <w:t>热油循环利用，约半年更换一次，交由有资质单位回收处理。</w:t>
            </w:r>
          </w:p>
          <w:p>
            <w:pPr>
              <w:adjustRightInd w:val="0"/>
              <w:spacing w:line="360" w:lineRule="auto"/>
              <w:rPr>
                <w:rFonts w:hint="default" w:ascii="Times New Roman" w:hAnsi="Times New Roman" w:eastAsia="宋体" w:cs="Times New Roman"/>
                <w:b/>
                <w:bCs/>
                <w:color w:val="000000" w:themeColor="text1"/>
                <w:sz w:val="24"/>
                <w14:textFill>
                  <w14:solidFill>
                    <w14:schemeClr w14:val="tx1"/>
                  </w14:solidFill>
                </w14:textFill>
              </w:rPr>
            </w:pPr>
            <w:r>
              <w:rPr>
                <w:rFonts w:hint="default" w:ascii="Times New Roman" w:hAnsi="Times New Roman" w:eastAsia="宋体" w:cs="Times New Roman"/>
                <w:b/>
                <w:bCs/>
                <w:color w:val="000000" w:themeColor="text1"/>
                <w:sz w:val="24"/>
                <w14:textFill>
                  <w14:solidFill>
                    <w14:schemeClr w14:val="tx1"/>
                  </w14:solidFill>
                </w14:textFill>
              </w:rPr>
              <w:t>1.2现有项目污染物产排情况</w:t>
            </w:r>
          </w:p>
          <w:p>
            <w:pPr>
              <w:pStyle w:val="5"/>
              <w:spacing w:after="0"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（1）废水</w:t>
            </w:r>
          </w:p>
          <w:p>
            <w:pPr>
              <w:pStyle w:val="5"/>
              <w:spacing w:after="0"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本项目的废水主要为员工生活污水和生产废水。</w:t>
            </w:r>
          </w:p>
          <w:p>
            <w:pPr>
              <w:tabs>
                <w:tab w:val="left" w:pos="3800"/>
              </w:tabs>
              <w:spacing w:line="360" w:lineRule="auto"/>
              <w:ind w:firstLine="480" w:firstLineChars="200"/>
              <w:rPr>
                <w:rFonts w:hint="default" w:ascii="Times New Roman" w:hAnsi="Times New Roman" w:eastAsia="宋体" w:cs="Times New Roman"/>
                <w:color w:val="000000" w:themeColor="text1"/>
                <w:sz w:val="24"/>
                <w:lang w:val="en-US" w:eastAsia="zh-CN"/>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①员工生活污水</w:t>
            </w:r>
            <w:r>
              <w:rPr>
                <w:rFonts w:hint="eastAsia" w:ascii="Times New Roman" w:hAnsi="Times New Roman" w:eastAsia="宋体" w:cs="Times New Roman"/>
                <w:color w:val="000000" w:themeColor="text1"/>
                <w:sz w:val="24"/>
                <w:lang w:eastAsia="zh-CN"/>
                <w14:textFill>
                  <w14:solidFill>
                    <w14:schemeClr w14:val="tx1"/>
                  </w14:solidFill>
                </w14:textFill>
              </w:rPr>
              <w:tab/>
            </w:r>
            <w:r>
              <w:rPr>
                <w:rFonts w:hint="eastAsia" w:ascii="Times New Roman" w:hAnsi="Times New Roman" w:eastAsia="宋体" w:cs="Times New Roman"/>
                <w:color w:val="000000" w:themeColor="text1"/>
                <w:sz w:val="24"/>
                <w:lang w:val="en-US" w:eastAsia="zh-CN"/>
                <w14:textFill>
                  <w14:solidFill>
                    <w14:schemeClr w14:val="tx1"/>
                  </w14:solidFill>
                </w14:textFill>
              </w:rPr>
              <w:t xml:space="preserve">  </w:t>
            </w:r>
          </w:p>
          <w:p>
            <w:pPr>
              <w:pStyle w:val="103"/>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项目员工不在厂内食宿，员工生活污水经化粪池处理达到《污水综合排放标准》（GB 8978-1996）表4中三级标准后排入市政管网，进入衡南工业集中区污水处理厂（新塘埠污水处理厂）处理达到《城镇污水处理厂污染物排放标准》（GB18918-2002）一级A标准后排入布皂河。</w:t>
            </w:r>
          </w:p>
          <w:p>
            <w:pPr>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②</w:t>
            </w:r>
            <w:r>
              <w:rPr>
                <w:rFonts w:hint="eastAsia" w:ascii="Times New Roman" w:hAnsi="Times New Roman" w:eastAsia="宋体" w:cs="Times New Roman"/>
                <w:color w:val="000000" w:themeColor="text1"/>
                <w:sz w:val="24"/>
                <w:lang w:eastAsia="zh-CN"/>
                <w14:textFill>
                  <w14:solidFill>
                    <w14:schemeClr w14:val="tx1"/>
                  </w14:solidFill>
                </w14:textFill>
              </w:rPr>
              <w:t>生产</w:t>
            </w:r>
            <w:r>
              <w:rPr>
                <w:rFonts w:hint="default" w:ascii="Times New Roman" w:hAnsi="Times New Roman" w:eastAsia="宋体" w:cs="Times New Roman"/>
                <w:color w:val="000000" w:themeColor="text1"/>
                <w:sz w:val="24"/>
                <w14:textFill>
                  <w14:solidFill>
                    <w14:schemeClr w14:val="tx1"/>
                  </w14:solidFill>
                </w14:textFill>
              </w:rPr>
              <w:t>废水</w:t>
            </w:r>
          </w:p>
          <w:p>
            <w:pPr>
              <w:pStyle w:val="45"/>
              <w:snapToGrid/>
              <w:spacing w:after="0" w:line="360" w:lineRule="auto"/>
              <w:ind w:firstLine="480" w:firstLineChars="200"/>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本项目生产废水主要为试漏废水和散热器内部清洗废水，主要污染物为pH、COD、SS、石油类，经厂区自建的污水处理站处理达到《污水综合排放标准》（GB 8978-1996）表4中三级标准后排入市政管网，进入衡南工业集中区污水处理厂（新塘埠污水处理厂）处理达到《城镇污水处理厂污染物排放标准》（GB18918-2002）一级A标准后排入布皂河。</w:t>
            </w:r>
          </w:p>
          <w:p>
            <w:pPr>
              <w:spacing w:line="360" w:lineRule="auto"/>
              <w:ind w:firstLine="480" w:firstLineChars="200"/>
              <w:rPr>
                <w:rFonts w:hint="default" w:ascii="Times New Roman" w:hAnsi="Times New Roman" w:eastAsia="宋体" w:cs="Times New Roman"/>
                <w:b/>
                <w:bCs/>
                <w:color w:val="000000" w:themeColor="text1"/>
                <w:szCs w:val="21"/>
                <w:highlight w:val="yellow"/>
                <w14:textFill>
                  <w14:solidFill>
                    <w14:schemeClr w14:val="tx1"/>
                  </w14:solidFill>
                </w14:textFill>
              </w:rPr>
            </w:pPr>
            <w:r>
              <w:rPr>
                <w:rFonts w:ascii="Times New Roman" w:hAnsi="Times New Roman" w:eastAsia="宋体"/>
                <w:color w:val="000000" w:themeColor="text1"/>
                <w:sz w:val="24"/>
                <w14:textFill>
                  <w14:solidFill>
                    <w14:schemeClr w14:val="tx1"/>
                  </w14:solidFill>
                </w14:textFill>
              </w:rPr>
              <w:t>202</w:t>
            </w:r>
            <w:r>
              <w:rPr>
                <w:rFonts w:hint="eastAsia" w:ascii="Times New Roman" w:hAnsi="Times New Roman" w:eastAsia="宋体"/>
                <w:color w:val="000000" w:themeColor="text1"/>
                <w:sz w:val="24"/>
                <w14:textFill>
                  <w14:solidFill>
                    <w14:schemeClr w14:val="tx1"/>
                  </w14:solidFill>
                </w14:textFill>
              </w:rPr>
              <w:t>2</w:t>
            </w:r>
            <w:r>
              <w:rPr>
                <w:rFonts w:ascii="Times New Roman" w:hAnsi="Times New Roman" w:eastAsia="宋体"/>
                <w:color w:val="000000" w:themeColor="text1"/>
                <w:sz w:val="24"/>
                <w14:textFill>
                  <w14:solidFill>
                    <w14:schemeClr w14:val="tx1"/>
                  </w14:solidFill>
                </w14:textFill>
              </w:rPr>
              <w:t>年07月</w:t>
            </w:r>
            <w:r>
              <w:rPr>
                <w:rFonts w:hint="eastAsia" w:ascii="Times New Roman" w:hAnsi="Times New Roman" w:eastAsia="宋体"/>
                <w:color w:val="000000" w:themeColor="text1"/>
                <w:sz w:val="24"/>
                <w14:textFill>
                  <w14:solidFill>
                    <w14:schemeClr w14:val="tx1"/>
                  </w14:solidFill>
                </w14:textFill>
              </w:rPr>
              <w:t>5</w:t>
            </w:r>
            <w:r>
              <w:rPr>
                <w:rFonts w:ascii="Times New Roman" w:hAnsi="Times New Roman" w:eastAsia="宋体"/>
                <w:color w:val="000000" w:themeColor="text1"/>
                <w:sz w:val="24"/>
                <w14:textFill>
                  <w14:solidFill>
                    <w14:schemeClr w14:val="tx1"/>
                  </w14:solidFill>
                </w14:textFill>
              </w:rPr>
              <w:t>-</w:t>
            </w:r>
            <w:r>
              <w:rPr>
                <w:rFonts w:hint="eastAsia" w:ascii="Times New Roman" w:hAnsi="Times New Roman" w:eastAsia="宋体"/>
                <w:color w:val="000000" w:themeColor="text1"/>
                <w:sz w:val="24"/>
                <w14:textFill>
                  <w14:solidFill>
                    <w14:schemeClr w14:val="tx1"/>
                  </w14:solidFill>
                </w14:textFill>
              </w:rPr>
              <w:t>6</w:t>
            </w:r>
            <w:r>
              <w:rPr>
                <w:rFonts w:ascii="Times New Roman" w:hAnsi="Times New Roman" w:eastAsia="宋体"/>
                <w:color w:val="000000" w:themeColor="text1"/>
                <w:sz w:val="24"/>
                <w14:textFill>
                  <w14:solidFill>
                    <w14:schemeClr w14:val="tx1"/>
                  </w14:solidFill>
                </w14:textFill>
              </w:rPr>
              <w:t>日，湖南永蓝检测技术股份有限公司对该项目</w:t>
            </w:r>
            <w:r>
              <w:rPr>
                <w:rFonts w:hint="eastAsia" w:ascii="Times New Roman" w:hAnsi="Times New Roman" w:eastAsia="宋体"/>
                <w:color w:val="000000" w:themeColor="text1"/>
                <w:sz w:val="24"/>
                <w:lang w:eastAsia="zh-CN"/>
                <w14:textFill>
                  <w14:solidFill>
                    <w14:schemeClr w14:val="tx1"/>
                  </w14:solidFill>
                </w14:textFill>
              </w:rPr>
              <w:t>废水的三个排放口进行了取样监测（一个生产废水排放口</w:t>
            </w:r>
            <w:r>
              <w:rPr>
                <w:rFonts w:hint="eastAsia" w:ascii="Times New Roman" w:hAnsi="Times New Roman" w:eastAsia="宋体"/>
                <w:color w:val="000000" w:themeColor="text1"/>
                <w:sz w:val="24"/>
                <w:lang w:val="en-US" w:eastAsia="zh-CN"/>
                <w14:textFill>
                  <w14:solidFill>
                    <w14:schemeClr w14:val="tx1"/>
                  </w14:solidFill>
                </w14:textFill>
              </w:rPr>
              <w:t>W1</w:t>
            </w:r>
            <w:r>
              <w:rPr>
                <w:rFonts w:hint="eastAsia" w:ascii="Times New Roman" w:hAnsi="Times New Roman" w:eastAsia="宋体"/>
                <w:color w:val="000000" w:themeColor="text1"/>
                <w:sz w:val="24"/>
                <w:lang w:eastAsia="zh-CN"/>
                <w14:textFill>
                  <w14:solidFill>
                    <w14:schemeClr w14:val="tx1"/>
                  </w14:solidFill>
                </w14:textFill>
              </w:rPr>
              <w:t>和两个生活污水排放口</w:t>
            </w:r>
            <w:r>
              <w:rPr>
                <w:rFonts w:hint="eastAsia" w:ascii="Times New Roman" w:hAnsi="Times New Roman" w:eastAsia="宋体"/>
                <w:color w:val="000000" w:themeColor="text1"/>
                <w:sz w:val="24"/>
                <w:lang w:val="en-US" w:eastAsia="zh-CN"/>
                <w14:textFill>
                  <w14:solidFill>
                    <w14:schemeClr w14:val="tx1"/>
                  </w14:solidFill>
                </w14:textFill>
              </w:rPr>
              <w:t>W2、W3</w:t>
            </w:r>
            <w:r>
              <w:rPr>
                <w:rFonts w:hint="eastAsia" w:ascii="Times New Roman" w:hAnsi="Times New Roman" w:eastAsia="宋体"/>
                <w:color w:val="000000" w:themeColor="text1"/>
                <w:sz w:val="24"/>
                <w:lang w:eastAsia="zh-CN"/>
                <w14:textFill>
                  <w14:solidFill>
                    <w14:schemeClr w14:val="tx1"/>
                  </w14:solidFill>
                </w14:textFill>
              </w:rPr>
              <w:t>）</w:t>
            </w:r>
            <w:r>
              <w:rPr>
                <w:rFonts w:hint="default" w:ascii="Times New Roman" w:hAnsi="Times New Roman" w:eastAsia="宋体" w:cs="Times New Roman"/>
                <w:color w:val="000000" w:themeColor="text1"/>
                <w:sz w:val="24"/>
                <w14:textFill>
                  <w14:solidFill>
                    <w14:schemeClr w14:val="tx1"/>
                  </w14:solidFill>
                </w14:textFill>
              </w:rPr>
              <w:t>，</w:t>
            </w:r>
            <w:r>
              <w:rPr>
                <w:rFonts w:hint="default" w:ascii="Times New Roman" w:hAnsi="Times New Roman" w:eastAsia="宋体" w:cs="Times New Roman"/>
                <w:color w:val="000000" w:themeColor="text1"/>
                <w:sz w:val="24"/>
                <w:highlight w:val="none"/>
                <w14:textFill>
                  <w14:solidFill>
                    <w14:schemeClr w14:val="tx1"/>
                  </w14:solidFill>
                </w14:textFill>
              </w:rPr>
              <w:t>其检测结果见下表。</w:t>
            </w:r>
          </w:p>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表</w:t>
            </w:r>
            <w:r>
              <w:rPr>
                <w:rFonts w:hint="eastAsia" w:ascii="Times New Roman" w:hAnsi="Times New Roman" w:eastAsia="宋体"/>
                <w:b/>
                <w:bCs/>
                <w:color w:val="000000" w:themeColor="text1"/>
                <w:sz w:val="21"/>
                <w:szCs w:val="21"/>
                <w:lang w:val="en-US" w:eastAsia="zh-CN"/>
                <w14:textFill>
                  <w14:solidFill>
                    <w14:schemeClr w14:val="tx1"/>
                  </w14:solidFill>
                </w14:textFill>
              </w:rPr>
              <w:t>2</w:t>
            </w:r>
            <w:r>
              <w:rPr>
                <w:rFonts w:hint="eastAsia" w:ascii="Times New Roman" w:hAnsi="Times New Roman" w:eastAsia="宋体"/>
                <w:b/>
                <w:bCs/>
                <w:color w:val="000000" w:themeColor="text1"/>
                <w:sz w:val="21"/>
                <w:szCs w:val="21"/>
                <w14:textFill>
                  <w14:solidFill>
                    <w14:schemeClr w14:val="tx1"/>
                  </w14:solidFill>
                </w14:textFill>
              </w:rPr>
              <w:t>-</w:t>
            </w:r>
            <w:r>
              <w:rPr>
                <w:rFonts w:hint="eastAsia" w:ascii="Times New Roman" w:hAnsi="Times New Roman" w:eastAsia="宋体"/>
                <w:b/>
                <w:bCs/>
                <w:color w:val="000000" w:themeColor="text1"/>
                <w:sz w:val="21"/>
                <w:szCs w:val="21"/>
                <w:lang w:val="en-US" w:eastAsia="zh-CN"/>
                <w14:textFill>
                  <w14:solidFill>
                    <w14:schemeClr w14:val="tx1"/>
                  </w14:solidFill>
                </w14:textFill>
              </w:rPr>
              <w:t>10</w:t>
            </w:r>
            <w:r>
              <w:rPr>
                <w:rFonts w:ascii="Times New Roman" w:hAnsi="Times New Roman" w:eastAsia="宋体"/>
                <w:b/>
                <w:bCs/>
                <w:color w:val="000000" w:themeColor="text1"/>
                <w:sz w:val="21"/>
                <w:szCs w:val="21"/>
                <w14:textFill>
                  <w14:solidFill>
                    <w14:schemeClr w14:val="tx1"/>
                  </w14:solidFill>
                </w14:textFill>
              </w:rPr>
              <w:t xml:space="preserve"> </w:t>
            </w:r>
            <w:r>
              <w:rPr>
                <w:rFonts w:hint="eastAsia" w:ascii="Times New Roman" w:hAnsi="Times New Roman" w:eastAsia="宋体"/>
                <w:b/>
                <w:bCs/>
                <w:color w:val="000000" w:themeColor="text1"/>
                <w:sz w:val="21"/>
                <w:szCs w:val="21"/>
                <w14:textFill>
                  <w14:solidFill>
                    <w14:schemeClr w14:val="tx1"/>
                  </w14:solidFill>
                </w14:textFill>
              </w:rPr>
              <w:t xml:space="preserve"> </w:t>
            </w:r>
            <w:r>
              <w:rPr>
                <w:rFonts w:hint="eastAsia" w:ascii="Times New Roman" w:hAnsi="Times New Roman" w:eastAsia="宋体"/>
                <w:b/>
                <w:bCs/>
                <w:color w:val="000000" w:themeColor="text1"/>
                <w:sz w:val="21"/>
                <w:szCs w:val="21"/>
                <w:lang w:eastAsia="zh-CN"/>
                <w14:textFill>
                  <w14:solidFill>
                    <w14:schemeClr w14:val="tx1"/>
                  </w14:solidFill>
                </w14:textFill>
              </w:rPr>
              <w:t>生产</w:t>
            </w:r>
            <w:r>
              <w:rPr>
                <w:rFonts w:ascii="Times New Roman" w:hAnsi="Times New Roman" w:eastAsia="宋体"/>
                <w:b/>
                <w:bCs/>
                <w:color w:val="000000" w:themeColor="text1"/>
                <w:sz w:val="21"/>
                <w:szCs w:val="21"/>
                <w14:textFill>
                  <w14:solidFill>
                    <w14:schemeClr w14:val="tx1"/>
                  </w14:solidFill>
                </w14:textFill>
              </w:rPr>
              <w:t>废水监测结果       单位：mg/L，PH:无量纲</w:t>
            </w:r>
          </w:p>
          <w:tbl>
            <w:tblPr>
              <w:tblStyle w:val="29"/>
              <w:tblW w:w="8050" w:type="dxa"/>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06"/>
              <w:gridCol w:w="860"/>
              <w:gridCol w:w="691"/>
              <w:gridCol w:w="604"/>
              <w:gridCol w:w="604"/>
              <w:gridCol w:w="604"/>
              <w:gridCol w:w="612"/>
              <w:gridCol w:w="604"/>
              <w:gridCol w:w="604"/>
              <w:gridCol w:w="606"/>
              <w:gridCol w:w="622"/>
              <w:gridCol w:w="502"/>
              <w:gridCol w:w="53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采样</w:t>
                  </w:r>
                </w:p>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位置</w:t>
                  </w:r>
                </w:p>
              </w:tc>
              <w:tc>
                <w:tcPr>
                  <w:tcW w:w="53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检测</w:t>
                  </w:r>
                </w:p>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项目</w:t>
                  </w:r>
                </w:p>
              </w:tc>
              <w:tc>
                <w:tcPr>
                  <w:tcW w:w="42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单位</w:t>
                  </w:r>
                </w:p>
              </w:tc>
              <w:tc>
                <w:tcPr>
                  <w:tcW w:w="3017" w:type="pct"/>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检测结果</w:t>
                  </w:r>
                </w:p>
              </w:tc>
              <w:tc>
                <w:tcPr>
                  <w:tcW w:w="311"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标</w:t>
                  </w:r>
                </w:p>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准</w:t>
                  </w:r>
                </w:p>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值</w:t>
                  </w:r>
                </w:p>
              </w:tc>
              <w:tc>
                <w:tcPr>
                  <w:tcW w:w="32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是否达标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42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1505" w:type="pct"/>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07月05日</w:t>
                  </w:r>
                </w:p>
              </w:tc>
              <w:tc>
                <w:tcPr>
                  <w:tcW w:w="1512" w:type="pct"/>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07月06日</w:t>
                  </w:r>
                </w:p>
              </w:tc>
              <w:tc>
                <w:tcPr>
                  <w:tcW w:w="31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32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kern w:val="2"/>
                      <w:sz w:val="15"/>
                      <w:szCs w:val="15"/>
                      <w14:textFill>
                        <w14:solidFill>
                          <w14:schemeClr w14:val="tx1"/>
                        </w14:solidFill>
                      </w14:textFill>
                    </w:rPr>
                  </w:pPr>
                </w:p>
              </w:tc>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kern w:val="2"/>
                      <w:sz w:val="15"/>
                      <w:szCs w:val="15"/>
                      <w14:textFill>
                        <w14:solidFill>
                          <w14:schemeClr w14:val="tx1"/>
                        </w14:solidFill>
                      </w14:textFill>
                    </w:rPr>
                  </w:pPr>
                </w:p>
              </w:tc>
              <w:tc>
                <w:tcPr>
                  <w:tcW w:w="42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第1次</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第2次</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第3次</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第4次</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第1次</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第2次</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第3次</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ind w:left="-105" w:leftChars="-50" w:right="-105" w:rightChars="-50"/>
                    <w:jc w:val="center"/>
                    <w:rPr>
                      <w:rFonts w:ascii="Times New Roman" w:hAnsi="Times New Roman" w:eastAsia="宋体"/>
                      <w:color w:val="000000" w:themeColor="text1"/>
                      <w:kern w:val="2"/>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第4次</w:t>
                  </w:r>
                </w:p>
              </w:tc>
              <w:tc>
                <w:tcPr>
                  <w:tcW w:w="31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32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trPr>
              <w:tc>
                <w:tcPr>
                  <w:tcW w:w="376"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lang w:eastAsia="zh-CN"/>
                      <w14:textFill>
                        <w14:solidFill>
                          <w14:schemeClr w14:val="tx1"/>
                        </w14:solidFill>
                      </w14:textFill>
                    </w:rPr>
                    <w:t>生产废水排放</w:t>
                  </w:r>
                  <w:r>
                    <w:rPr>
                      <w:rFonts w:ascii="Times New Roman" w:hAnsi="Times New Roman" w:eastAsia="宋体"/>
                      <w:color w:val="000000" w:themeColor="text1"/>
                      <w:sz w:val="15"/>
                      <w:szCs w:val="15"/>
                      <w14:textFill>
                        <w14:solidFill>
                          <w14:schemeClr w14:val="tx1"/>
                        </w14:solidFill>
                      </w14:textFill>
                    </w:rPr>
                    <w:t>口</w:t>
                  </w:r>
                  <w:r>
                    <w:rPr>
                      <w:rFonts w:hint="eastAsia" w:ascii="Times New Roman" w:hAnsi="Times New Roman" w:eastAsia="宋体"/>
                      <w:color w:val="000000" w:themeColor="text1"/>
                      <w:sz w:val="15"/>
                      <w:szCs w:val="15"/>
                      <w:lang w:val="en-US" w:eastAsia="zh-CN"/>
                      <w14:textFill>
                        <w14:solidFill>
                          <w14:schemeClr w14:val="tx1"/>
                        </w14:solidFill>
                      </w14:textFill>
                    </w:rPr>
                    <w:t>W1</w:t>
                  </w: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pH</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无量纲</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7.7</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7.5</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7.6</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7.5</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7.8</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7.6</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7.5</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7.7</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6-9</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BOD</w:t>
                  </w:r>
                  <w:r>
                    <w:rPr>
                      <w:rFonts w:ascii="Times New Roman" w:hAnsi="Times New Roman" w:eastAsia="宋体"/>
                      <w:color w:val="000000" w:themeColor="text1"/>
                      <w:sz w:val="15"/>
                      <w:szCs w:val="15"/>
                      <w:vertAlign w:val="subscript"/>
                      <w14:textFill>
                        <w14:solidFill>
                          <w14:schemeClr w14:val="tx1"/>
                        </w14:solidFill>
                      </w14:textFill>
                    </w:rPr>
                    <w:t>5</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8.7</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7.8</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7.4</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8.0</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8.0</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7.4</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7.8</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7.1</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300</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COD</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38</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34</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32</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35</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35</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32</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34</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31</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500</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悬浮物</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13</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11</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12</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10</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12</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10</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11</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14</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400</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氨氮</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0.138</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0.123</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0.167</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0.152</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0.146</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0.130</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0.172</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0.180</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 xml:space="preserve">石油类  </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1.22</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1.16</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1.21</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1.32</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1.34</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1.28</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1.24</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hint="default" w:ascii="Times New Roman" w:hAnsi="Times New Roman" w:eastAsia="宋体"/>
                      <w:color w:val="000000" w:themeColor="text1"/>
                      <w:sz w:val="15"/>
                      <w:szCs w:val="15"/>
                      <w:lang w:val="en-US" w:eastAsia="zh-CN"/>
                      <w14:textFill>
                        <w14:solidFill>
                          <w14:schemeClr w14:val="tx1"/>
                        </w14:solidFill>
                      </w14:textFill>
                    </w:rPr>
                  </w:pPr>
                  <w:r>
                    <w:rPr>
                      <w:rFonts w:hint="eastAsia" w:ascii="Times New Roman" w:hAnsi="Times New Roman" w:eastAsia="宋体"/>
                      <w:color w:val="000000" w:themeColor="text1"/>
                      <w:sz w:val="15"/>
                      <w:szCs w:val="15"/>
                      <w:lang w:val="en-US" w:eastAsia="zh-CN"/>
                      <w14:textFill>
                        <w14:solidFill>
                          <w14:schemeClr w14:val="tx1"/>
                        </w14:solidFill>
                      </w14:textFill>
                    </w:rPr>
                    <w:t>1.25</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20</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动植物油</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0.09</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0.10</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0.10</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0.10</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0.09</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0.10</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0.10</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0.11</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100</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p>
              </w:tc>
              <w:tc>
                <w:tcPr>
                  <w:tcW w:w="53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LAS</w:t>
                  </w:r>
                </w:p>
              </w:tc>
              <w:tc>
                <w:tcPr>
                  <w:tcW w:w="4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mg/L</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7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7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8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ascii="Times New Roman" w:hAnsi="Times New Roman" w:eastAsia="宋体"/>
                      <w:color w:val="000000" w:themeColor="text1"/>
                      <w:sz w:val="15"/>
                      <w:szCs w:val="15"/>
                      <w14:textFill>
                        <w14:solidFill>
                          <w14:schemeClr w14:val="tx1"/>
                        </w14:solidFill>
                      </w14:textFill>
                    </w:rPr>
                    <w:t>ND</w:t>
                  </w:r>
                </w:p>
              </w:tc>
              <w:tc>
                <w:tcPr>
                  <w:tcW w:w="3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20</w:t>
                  </w:r>
                </w:p>
              </w:tc>
              <w:tc>
                <w:tcPr>
                  <w:tcW w:w="32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jc w:val="center"/>
                    <w:rPr>
                      <w:rFonts w:ascii="Times New Roman" w:hAnsi="Times New Roman" w:eastAsia="宋体"/>
                      <w:color w:val="000000" w:themeColor="text1"/>
                      <w:sz w:val="15"/>
                      <w:szCs w:val="15"/>
                      <w14:textFill>
                        <w14:solidFill>
                          <w14:schemeClr w14:val="tx1"/>
                        </w14:solidFill>
                      </w14:textFill>
                    </w:rPr>
                  </w:pPr>
                  <w:r>
                    <w:rPr>
                      <w:rFonts w:hint="eastAsia" w:ascii="Times New Roman" w:hAnsi="Times New Roman" w:eastAsia="宋体"/>
                      <w:color w:val="000000" w:themeColor="text1"/>
                      <w:sz w:val="15"/>
                      <w:szCs w:val="15"/>
                      <w14:textFill>
                        <w14:solidFill>
                          <w14:schemeClr w14:val="tx1"/>
                        </w14:solidFill>
                      </w14:textFill>
                    </w:rPr>
                    <w:t>达标</w:t>
                  </w:r>
                </w:p>
              </w:tc>
            </w:tr>
          </w:tbl>
          <w:p>
            <w:pPr>
              <w:spacing w:after="0"/>
              <w:jc w:val="center"/>
              <w:rPr>
                <w:rFonts w:ascii="Times New Roman" w:hAnsi="Times New Roman" w:eastAsia="宋体" w:cs="Times New Roman"/>
                <w:b/>
                <w:bCs/>
                <w:color w:val="000000" w:themeColor="text1"/>
                <w:sz w:val="21"/>
                <w:szCs w:val="21"/>
                <w14:textFill>
                  <w14:solidFill>
                    <w14:schemeClr w14:val="tx1"/>
                  </w14:solidFill>
                </w14:textFill>
              </w:rPr>
            </w:pPr>
            <w:r>
              <w:rPr>
                <w:rFonts w:ascii="Times New Roman" w:hAnsi="Times New Roman" w:eastAsia="宋体" w:cs="Times New Roman"/>
                <w:b/>
                <w:bCs/>
                <w:color w:val="000000" w:themeColor="text1"/>
                <w:sz w:val="21"/>
                <w:szCs w:val="21"/>
                <w14:textFill>
                  <w14:solidFill>
                    <w14:schemeClr w14:val="tx1"/>
                  </w14:solidFill>
                </w14:textFill>
              </w:rPr>
              <w:t>表</w:t>
            </w:r>
            <w:r>
              <w:rPr>
                <w:rFonts w:hint="eastAsia" w:ascii="Times New Roman" w:hAnsi="Times New Roman" w:eastAsia="宋体" w:cs="Times New Roman"/>
                <w:b/>
                <w:bCs/>
                <w:color w:val="000000" w:themeColor="text1"/>
                <w:sz w:val="21"/>
                <w:szCs w:val="21"/>
                <w:lang w:val="en-US" w:eastAsia="zh-CN"/>
                <w14:textFill>
                  <w14:solidFill>
                    <w14:schemeClr w14:val="tx1"/>
                  </w14:solidFill>
                </w14:textFill>
              </w:rPr>
              <w:t>2</w:t>
            </w:r>
            <w:r>
              <w:rPr>
                <w:rFonts w:hint="eastAsia" w:ascii="Times New Roman" w:hAnsi="Times New Roman" w:eastAsia="宋体" w:cs="Times New Roman"/>
                <w:b/>
                <w:bCs/>
                <w:color w:val="000000" w:themeColor="text1"/>
                <w:sz w:val="21"/>
                <w:szCs w:val="21"/>
                <w14:textFill>
                  <w14:solidFill>
                    <w14:schemeClr w14:val="tx1"/>
                  </w14:solidFill>
                </w14:textFill>
              </w:rPr>
              <w:t>-</w:t>
            </w:r>
            <w:r>
              <w:rPr>
                <w:rFonts w:hint="eastAsia" w:ascii="Times New Roman" w:hAnsi="Times New Roman" w:eastAsia="宋体" w:cs="Times New Roman"/>
                <w:b/>
                <w:bCs/>
                <w:color w:val="000000" w:themeColor="text1"/>
                <w:sz w:val="21"/>
                <w:szCs w:val="21"/>
                <w:lang w:val="en-US" w:eastAsia="zh-CN"/>
                <w14:textFill>
                  <w14:solidFill>
                    <w14:schemeClr w14:val="tx1"/>
                  </w14:solidFill>
                </w14:textFill>
              </w:rPr>
              <w:t xml:space="preserve">11 </w:t>
            </w:r>
            <w:r>
              <w:rPr>
                <w:rFonts w:hint="eastAsia" w:ascii="Times New Roman" w:hAnsi="Times New Roman" w:eastAsia="宋体" w:cs="Times New Roman"/>
                <w:b/>
                <w:bCs/>
                <w:color w:val="000000" w:themeColor="text1"/>
                <w:sz w:val="21"/>
                <w:szCs w:val="21"/>
                <w14:textFill>
                  <w14:solidFill>
                    <w14:schemeClr w14:val="tx1"/>
                  </w14:solidFill>
                </w14:textFill>
              </w:rPr>
              <w:t xml:space="preserve"> </w:t>
            </w:r>
            <w:r>
              <w:rPr>
                <w:rFonts w:hint="eastAsia" w:ascii="Times New Roman" w:hAnsi="Times New Roman" w:eastAsia="宋体" w:cs="Times New Roman"/>
                <w:b/>
                <w:bCs/>
                <w:color w:val="000000" w:themeColor="text1"/>
                <w:sz w:val="21"/>
                <w:szCs w:val="21"/>
                <w:lang w:eastAsia="zh-CN"/>
                <w14:textFill>
                  <w14:solidFill>
                    <w14:schemeClr w14:val="tx1"/>
                  </w14:solidFill>
                </w14:textFill>
              </w:rPr>
              <w:t>生活污水</w:t>
            </w:r>
            <w:r>
              <w:rPr>
                <w:rFonts w:ascii="Times New Roman" w:hAnsi="Times New Roman" w:eastAsia="宋体" w:cs="Times New Roman"/>
                <w:b/>
                <w:bCs/>
                <w:color w:val="000000" w:themeColor="text1"/>
                <w:sz w:val="21"/>
                <w:szCs w:val="21"/>
                <w14:textFill>
                  <w14:solidFill>
                    <w14:schemeClr w14:val="tx1"/>
                  </w14:solidFill>
                </w14:textFill>
              </w:rPr>
              <w:t>监测结果       单位：mg/L，PH:无量纲</w:t>
            </w:r>
          </w:p>
          <w:tbl>
            <w:tblPr>
              <w:tblStyle w:val="104"/>
              <w:tblW w:w="8050" w:type="dxa"/>
              <w:tblInd w:w="-11" w:type="dxa"/>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Layout w:type="autofit"/>
              <w:tblCellMar>
                <w:top w:w="0" w:type="dxa"/>
                <w:left w:w="0" w:type="dxa"/>
                <w:bottom w:w="0" w:type="dxa"/>
                <w:right w:w="0" w:type="dxa"/>
              </w:tblCellMar>
            </w:tblPr>
            <w:tblGrid>
              <w:gridCol w:w="859"/>
              <w:gridCol w:w="1116"/>
              <w:gridCol w:w="662"/>
              <w:gridCol w:w="675"/>
              <w:gridCol w:w="675"/>
              <w:gridCol w:w="675"/>
              <w:gridCol w:w="679"/>
              <w:gridCol w:w="675"/>
              <w:gridCol w:w="675"/>
              <w:gridCol w:w="675"/>
              <w:gridCol w:w="684"/>
            </w:tblGrid>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hint="eastAsia" w:ascii="宋体" w:hAnsi="宋体" w:eastAsia="宋体" w:cs="宋体"/>
                      <w:color w:val="000000" w:themeColor="text1"/>
                      <w:spacing w:val="7"/>
                      <w:position w:val="10"/>
                      <w:sz w:val="17"/>
                      <w:szCs w:val="17"/>
                      <w:lang w:val="en-US" w:eastAsia="zh-CN"/>
                      <w14:textFill>
                        <w14:solidFill>
                          <w14:schemeClr w14:val="tx1"/>
                        </w14:solidFill>
                      </w14:textFill>
                    </w:rPr>
                    <w:t>采样位置</w:t>
                  </w:r>
                </w:p>
              </w:tc>
              <w:tc>
                <w:tcPr>
                  <w:tcW w:w="69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position w:val="10"/>
                      <w:sz w:val="17"/>
                      <w:szCs w:val="17"/>
                      <w14:textFill>
                        <w14:solidFill>
                          <w14:schemeClr w14:val="tx1"/>
                        </w14:solidFill>
                      </w14:textFill>
                    </w:rPr>
                    <w:t>检测</w:t>
                  </w:r>
                  <w:r>
                    <w:rPr>
                      <w:rFonts w:hint="eastAsia" w:ascii="宋体" w:hAnsi="宋体" w:eastAsia="宋体" w:cs="宋体"/>
                      <w:color w:val="000000" w:themeColor="text1"/>
                      <w:spacing w:val="6"/>
                      <w:position w:val="10"/>
                      <w:sz w:val="17"/>
                      <w:szCs w:val="17"/>
                      <w:lang w:val="en-US" w:eastAsia="zh-CN"/>
                      <w14:textFill>
                        <w14:solidFill>
                          <w14:schemeClr w14:val="tx1"/>
                        </w14:solidFill>
                      </w14:textFill>
                    </w:rPr>
                    <w:t>项目</w:t>
                  </w:r>
                </w:p>
              </w:tc>
              <w:tc>
                <w:tcPr>
                  <w:tcW w:w="411"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单</w:t>
                  </w:r>
                  <w:r>
                    <w:rPr>
                      <w:rFonts w:ascii="宋体" w:hAnsi="宋体" w:eastAsia="宋体" w:cs="宋体"/>
                      <w:color w:val="000000" w:themeColor="text1"/>
                      <w:spacing w:val="5"/>
                      <w:sz w:val="17"/>
                      <w:szCs w:val="17"/>
                      <w14:textFill>
                        <w14:solidFill>
                          <w14:schemeClr w14:val="tx1"/>
                        </w14:solidFill>
                      </w14:textFill>
                    </w:rPr>
                    <w:t>位</w:t>
                  </w:r>
                </w:p>
              </w:tc>
              <w:tc>
                <w:tcPr>
                  <w:tcW w:w="3358" w:type="pct"/>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8"/>
                      <w:sz w:val="17"/>
                      <w:szCs w:val="17"/>
                      <w14:textFill>
                        <w14:solidFill>
                          <w14:schemeClr w14:val="tx1"/>
                        </w14:solidFill>
                      </w14:textFill>
                    </w:rPr>
                    <w:t>检测结果</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41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1679" w:type="pct"/>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 xml:space="preserve">08 </w:t>
                  </w:r>
                  <w:r>
                    <w:rPr>
                      <w:rFonts w:ascii="宋体" w:hAnsi="宋体" w:eastAsia="宋体" w:cs="宋体"/>
                      <w:color w:val="000000" w:themeColor="text1"/>
                      <w:spacing w:val="3"/>
                      <w:sz w:val="17"/>
                      <w:szCs w:val="17"/>
                      <w14:textFill>
                        <w14:solidFill>
                          <w14:schemeClr w14:val="tx1"/>
                        </w14:solidFill>
                      </w14:textFill>
                    </w:rPr>
                    <w:t xml:space="preserve">月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16 </w:t>
                  </w:r>
                  <w:r>
                    <w:rPr>
                      <w:rFonts w:ascii="宋体" w:hAnsi="宋体" w:eastAsia="宋体" w:cs="宋体"/>
                      <w:color w:val="000000" w:themeColor="text1"/>
                      <w:spacing w:val="1"/>
                      <w:sz w:val="17"/>
                      <w:szCs w:val="17"/>
                      <w14:textFill>
                        <w14:solidFill>
                          <w14:schemeClr w14:val="tx1"/>
                        </w14:solidFill>
                      </w14:textFill>
                    </w:rPr>
                    <w:t>日</w:t>
                  </w:r>
                </w:p>
              </w:tc>
              <w:tc>
                <w:tcPr>
                  <w:tcW w:w="1679" w:type="pct"/>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 xml:space="preserve">08 </w:t>
                  </w:r>
                  <w:r>
                    <w:rPr>
                      <w:rFonts w:ascii="宋体" w:hAnsi="宋体" w:eastAsia="宋体" w:cs="宋体"/>
                      <w:color w:val="000000" w:themeColor="text1"/>
                      <w:spacing w:val="3"/>
                      <w:sz w:val="17"/>
                      <w:szCs w:val="17"/>
                      <w14:textFill>
                        <w14:solidFill>
                          <w14:schemeClr w14:val="tx1"/>
                        </w14:solidFill>
                      </w14:textFill>
                    </w:rPr>
                    <w:t xml:space="preserve">月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17 </w:t>
                  </w:r>
                  <w:r>
                    <w:rPr>
                      <w:rFonts w:ascii="宋体" w:hAnsi="宋体" w:eastAsia="宋体" w:cs="宋体"/>
                      <w:color w:val="000000" w:themeColor="text1"/>
                      <w:spacing w:val="1"/>
                      <w:sz w:val="17"/>
                      <w:szCs w:val="17"/>
                      <w14:textFill>
                        <w14:solidFill>
                          <w14:schemeClr w14:val="tx1"/>
                        </w14:solidFill>
                      </w14:textFill>
                    </w:rPr>
                    <w:t>日</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41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1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2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3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4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1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2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3 </w:t>
                  </w:r>
                  <w:r>
                    <w:rPr>
                      <w:rFonts w:ascii="宋体" w:hAnsi="宋体" w:eastAsia="宋体" w:cs="宋体"/>
                      <w:color w:val="000000" w:themeColor="text1"/>
                      <w:spacing w:val="-3"/>
                      <w:sz w:val="17"/>
                      <w:szCs w:val="17"/>
                      <w14:textFill>
                        <w14:solidFill>
                          <w14:schemeClr w14:val="tx1"/>
                        </w14:solidFill>
                      </w14:textFill>
                    </w:rPr>
                    <w:t>次</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第</w:t>
                  </w:r>
                  <w:r>
                    <w:rPr>
                      <w:rFonts w:ascii="宋体" w:hAnsi="宋体" w:eastAsia="宋体" w:cs="宋体"/>
                      <w:color w:val="000000" w:themeColor="text1"/>
                      <w:spacing w:val="-3"/>
                      <w:sz w:val="17"/>
                      <w:szCs w:val="17"/>
                      <w14:textFill>
                        <w14:solidFill>
                          <w14:schemeClr w14:val="tx1"/>
                        </w14:solidFill>
                      </w14:textFill>
                    </w:rPr>
                    <w:t xml:space="preserve"> </w:t>
                  </w:r>
                  <w:r>
                    <w:rPr>
                      <w:rFonts w:ascii="Times New Roman" w:hAnsi="Times New Roman" w:eastAsia="Times New Roman" w:cs="Times New Roman"/>
                      <w:color w:val="000000" w:themeColor="text1"/>
                      <w:spacing w:val="-3"/>
                      <w:sz w:val="17"/>
                      <w:szCs w:val="17"/>
                      <w14:textFill>
                        <w14:solidFill>
                          <w14:schemeClr w14:val="tx1"/>
                        </w14:solidFill>
                      </w14:textFill>
                    </w:rPr>
                    <w:t xml:space="preserve">4 </w:t>
                  </w:r>
                  <w:r>
                    <w:rPr>
                      <w:rFonts w:ascii="宋体" w:hAnsi="宋体" w:eastAsia="宋体" w:cs="宋体"/>
                      <w:color w:val="000000" w:themeColor="text1"/>
                      <w:spacing w:val="-3"/>
                      <w:sz w:val="17"/>
                      <w:szCs w:val="17"/>
                      <w14:textFill>
                        <w14:solidFill>
                          <w14:schemeClr w14:val="tx1"/>
                        </w14:solidFill>
                      </w14:textFill>
                    </w:rPr>
                    <w:t>次</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hint="eastAsia" w:ascii="宋体" w:hAnsi="宋体" w:eastAsia="宋体" w:cs="宋体"/>
                      <w:color w:val="000000" w:themeColor="text1"/>
                      <w:sz w:val="17"/>
                      <w:szCs w:val="17"/>
                      <w:lang w:val="en-US" w:eastAsia="zh-CN"/>
                      <w14:textFill>
                        <w14:solidFill>
                          <w14:schemeClr w14:val="tx1"/>
                        </w14:solidFill>
                      </w14:textFill>
                    </w:rPr>
                    <w:t>生活污水排放口W2</w:t>
                  </w: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p</w:t>
                  </w:r>
                  <w:r>
                    <w:rPr>
                      <w:rFonts w:ascii="Times New Roman" w:hAnsi="Times New Roman" w:eastAsia="Times New Roman" w:cs="Times New Roman"/>
                      <w:color w:val="000000" w:themeColor="text1"/>
                      <w:spacing w:val="6"/>
                      <w:sz w:val="17"/>
                      <w:szCs w:val="17"/>
                      <w14:textFill>
                        <w14:solidFill>
                          <w14:schemeClr w14:val="tx1"/>
                        </w14:solidFill>
                      </w14:textFill>
                    </w:rPr>
                    <w:t>H</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7"/>
                      <w:sz w:val="17"/>
                      <w:szCs w:val="17"/>
                      <w14:textFill>
                        <w14:solidFill>
                          <w14:schemeClr w14:val="tx1"/>
                        </w14:solidFill>
                      </w14:textFill>
                    </w:rPr>
                    <w:t>无量纲</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7.1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7</w:t>
                  </w:r>
                  <w:r>
                    <w:rPr>
                      <w:rFonts w:ascii="Times New Roman" w:hAnsi="Times New Roman" w:eastAsia="Times New Roman" w:cs="Times New Roman"/>
                      <w:color w:val="000000" w:themeColor="text1"/>
                      <w:spacing w:val="2"/>
                      <w:sz w:val="17"/>
                      <w:szCs w:val="17"/>
                      <w14:textFill>
                        <w14:solidFill>
                          <w14:schemeClr w14:val="tx1"/>
                        </w14:solidFill>
                      </w14:textFill>
                    </w:rPr>
                    <w:t>.4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9"/>
                      <w:sz w:val="17"/>
                      <w:szCs w:val="17"/>
                      <w14:textFill>
                        <w14:solidFill>
                          <w14:schemeClr w14:val="tx1"/>
                        </w14:solidFill>
                      </w14:textFill>
                    </w:rPr>
                    <w:t>4.1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7.</w:t>
                  </w:r>
                  <w:r>
                    <w:rPr>
                      <w:rFonts w:ascii="Times New Roman" w:hAnsi="Times New Roman" w:eastAsia="Times New Roman" w:cs="Times New Roman"/>
                      <w:color w:val="000000" w:themeColor="text1"/>
                      <w:spacing w:val="1"/>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7</w:t>
                  </w:r>
                  <w:r>
                    <w:rPr>
                      <w:rFonts w:ascii="Times New Roman" w:hAnsi="Times New Roman" w:eastAsia="Times New Roman" w:cs="Times New Roman"/>
                      <w:color w:val="000000" w:themeColor="text1"/>
                      <w:spacing w:val="3"/>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7.</w:t>
                  </w:r>
                  <w:r>
                    <w:rPr>
                      <w:rFonts w:ascii="Times New Roman" w:hAnsi="Times New Roman" w:eastAsia="Times New Roman" w:cs="Times New Roman"/>
                      <w:color w:val="000000" w:themeColor="text1"/>
                      <w:spacing w:val="7"/>
                      <w:sz w:val="17"/>
                      <w:szCs w:val="17"/>
                      <w14:textFill>
                        <w14:solidFill>
                          <w14:schemeClr w14:val="tx1"/>
                        </w14:solidFill>
                      </w14:textFill>
                    </w:rPr>
                    <w:t>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7.</w:t>
                  </w:r>
                  <w:r>
                    <w:rPr>
                      <w:rFonts w:ascii="Times New Roman" w:hAnsi="Times New Roman" w:eastAsia="Times New Roman" w:cs="Times New Roman"/>
                      <w:color w:val="000000" w:themeColor="text1"/>
                      <w:spacing w:val="1"/>
                      <w:sz w:val="17"/>
                      <w:szCs w:val="17"/>
                      <w14:textFill>
                        <w14:solidFill>
                          <w14:schemeClr w14:val="tx1"/>
                        </w14:solidFill>
                      </w14:textFill>
                    </w:rPr>
                    <w:t>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7</w:t>
                  </w:r>
                  <w:r>
                    <w:rPr>
                      <w:rFonts w:ascii="Times New Roman" w:hAnsi="Times New Roman" w:eastAsia="Times New Roman" w:cs="Times New Roman"/>
                      <w:color w:val="000000" w:themeColor="text1"/>
                      <w:spacing w:val="3"/>
                      <w:sz w:val="17"/>
                      <w:szCs w:val="17"/>
                      <w14:textFill>
                        <w14:solidFill>
                          <w14:schemeClr w14:val="tx1"/>
                        </w14:solidFill>
                      </w14:textFill>
                    </w:rPr>
                    <w:t>.3</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3"/>
                      <w:szCs w:val="13"/>
                      <w14:textFill>
                        <w14:solidFill>
                          <w14:schemeClr w14:val="tx1"/>
                        </w14:solidFill>
                      </w14:textFill>
                    </w:rPr>
                  </w:pPr>
                  <w:r>
                    <w:rPr>
                      <w:rFonts w:ascii="Times New Roman" w:hAnsi="Times New Roman" w:eastAsia="Times New Roman" w:cs="Times New Roman"/>
                      <w:color w:val="000000" w:themeColor="text1"/>
                      <w:sz w:val="20"/>
                      <w:szCs w:val="20"/>
                      <w14:textFill>
                        <w14:solidFill>
                          <w14:schemeClr w14:val="tx1"/>
                        </w14:solidFill>
                      </w14:textFill>
                    </w:rPr>
                    <w:t>BOD</w:t>
                  </w:r>
                  <w:r>
                    <w:rPr>
                      <w:rFonts w:ascii="Times New Roman" w:hAnsi="Times New Roman" w:eastAsia="Times New Roman" w:cs="Times New Roman"/>
                      <w:color w:val="000000" w:themeColor="text1"/>
                      <w:spacing w:val="19"/>
                      <w:position w:val="-1"/>
                      <w:sz w:val="13"/>
                      <w:szCs w:val="13"/>
                      <w14:textFill>
                        <w14:solidFill>
                          <w14:schemeClr w14:val="tx1"/>
                        </w14:solidFill>
                      </w14:textFill>
                    </w:rPr>
                    <w:t>5</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36.8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40.7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2"/>
                      <w:sz w:val="17"/>
                      <w:szCs w:val="17"/>
                      <w14:textFill>
                        <w14:solidFill>
                          <w14:schemeClr w14:val="tx1"/>
                        </w14:solidFill>
                      </w14:textFill>
                    </w:rPr>
                    <w:t>4.4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8.3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4.3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7.5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2"/>
                      <w:sz w:val="17"/>
                      <w:szCs w:val="17"/>
                      <w14:textFill>
                        <w14:solidFill>
                          <w14:schemeClr w14:val="tx1"/>
                        </w14:solidFill>
                      </w14:textFill>
                    </w:rPr>
                    <w:t>1.2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32.8</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10"/>
                      <w:sz w:val="17"/>
                      <w:szCs w:val="17"/>
                      <w14:textFill>
                        <w14:solidFill>
                          <w14:schemeClr w14:val="tx1"/>
                        </w14:solidFill>
                      </w14:textFill>
                    </w:rPr>
                    <w:t>化</w:t>
                  </w:r>
                  <w:r>
                    <w:rPr>
                      <w:rFonts w:ascii="宋体" w:hAnsi="宋体" w:eastAsia="宋体" w:cs="宋体"/>
                      <w:color w:val="000000" w:themeColor="text1"/>
                      <w:spacing w:val="8"/>
                      <w:sz w:val="17"/>
                      <w:szCs w:val="17"/>
                      <w14:textFill>
                        <w14:solidFill>
                          <w14:schemeClr w14:val="tx1"/>
                        </w14:solidFill>
                      </w14:textFill>
                    </w:rPr>
                    <w:t>学需氧量</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22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34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1</w:t>
                  </w:r>
                  <w:r>
                    <w:rPr>
                      <w:rFonts w:ascii="Times New Roman" w:hAnsi="Times New Roman" w:eastAsia="Times New Roman" w:cs="Times New Roman"/>
                      <w:color w:val="000000" w:themeColor="text1"/>
                      <w:spacing w:val="-3"/>
                      <w:sz w:val="17"/>
                      <w:szCs w:val="17"/>
                      <w14:textFill>
                        <w14:solidFill>
                          <w14:schemeClr w14:val="tx1"/>
                        </w14:solidFill>
                      </w14:textFill>
                    </w:rPr>
                    <w:t>16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28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1</w:t>
                  </w:r>
                  <w:r>
                    <w:rPr>
                      <w:rFonts w:ascii="Times New Roman" w:hAnsi="Times New Roman" w:eastAsia="Times New Roman" w:cs="Times New Roman"/>
                      <w:color w:val="000000" w:themeColor="text1"/>
                      <w:spacing w:val="-3"/>
                      <w:sz w:val="17"/>
                      <w:szCs w:val="17"/>
                      <w14:textFill>
                        <w14:solidFill>
                          <w14:schemeClr w14:val="tx1"/>
                        </w14:solidFill>
                      </w14:textFill>
                    </w:rPr>
                    <w:t>14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24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04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1</w:t>
                  </w:r>
                  <w:r>
                    <w:rPr>
                      <w:rFonts w:ascii="Times New Roman" w:hAnsi="Times New Roman" w:eastAsia="Times New Roman" w:cs="Times New Roman"/>
                      <w:color w:val="000000" w:themeColor="text1"/>
                      <w:spacing w:val="-3"/>
                      <w:sz w:val="17"/>
                      <w:szCs w:val="17"/>
                      <w14:textFill>
                        <w14:solidFill>
                          <w14:schemeClr w14:val="tx1"/>
                        </w14:solidFill>
                      </w14:textFill>
                    </w:rPr>
                    <w:t>10</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7"/>
                      <w:sz w:val="17"/>
                      <w:szCs w:val="17"/>
                      <w14:textFill>
                        <w14:solidFill>
                          <w14:schemeClr w14:val="tx1"/>
                        </w14:solidFill>
                      </w14:textFill>
                    </w:rPr>
                    <w:t>悬浮</w:t>
                  </w:r>
                  <w:r>
                    <w:rPr>
                      <w:rFonts w:ascii="宋体" w:hAnsi="宋体" w:eastAsia="宋体" w:cs="宋体"/>
                      <w:color w:val="000000" w:themeColor="text1"/>
                      <w:spacing w:val="6"/>
                      <w:sz w:val="17"/>
                      <w:szCs w:val="17"/>
                      <w14:textFill>
                        <w14:solidFill>
                          <w14:schemeClr w14:val="tx1"/>
                        </w14:solidFill>
                      </w14:textFill>
                    </w:rPr>
                    <w:t>物</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40</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氨氮</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25.</w:t>
                  </w:r>
                  <w:r>
                    <w:rPr>
                      <w:rFonts w:ascii="Times New Roman" w:hAnsi="Times New Roman" w:eastAsia="Times New Roman" w:cs="Times New Roman"/>
                      <w:color w:val="000000" w:themeColor="text1"/>
                      <w:spacing w:val="3"/>
                      <w:sz w:val="17"/>
                      <w:szCs w:val="17"/>
                      <w14:textFill>
                        <w14:solidFill>
                          <w14:schemeClr w14:val="tx1"/>
                        </w14:solidFill>
                      </w14:textFill>
                    </w:rPr>
                    <w:t>0</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w:t>
                  </w:r>
                  <w:r>
                    <w:rPr>
                      <w:rFonts w:ascii="Times New Roman" w:hAnsi="Times New Roman" w:eastAsia="Times New Roman" w:cs="Times New Roman"/>
                      <w:color w:val="000000" w:themeColor="text1"/>
                      <w:spacing w:val="-3"/>
                      <w:sz w:val="17"/>
                      <w:szCs w:val="17"/>
                      <w14:textFill>
                        <w14:solidFill>
                          <w14:schemeClr w14:val="tx1"/>
                        </w14:solidFill>
                      </w14:textFill>
                    </w:rPr>
                    <w:t>6</w:t>
                  </w:r>
                  <w:r>
                    <w:rPr>
                      <w:rFonts w:ascii="Times New Roman" w:hAnsi="Times New Roman" w:eastAsia="Times New Roman" w:cs="Times New Roman"/>
                      <w:color w:val="000000" w:themeColor="text1"/>
                      <w:spacing w:val="-2"/>
                      <w:sz w:val="17"/>
                      <w:szCs w:val="17"/>
                      <w14:textFill>
                        <w14:solidFill>
                          <w14:schemeClr w14:val="tx1"/>
                        </w14:solidFill>
                      </w14:textFill>
                    </w:rPr>
                    <w:t>.1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w:t>
                  </w:r>
                  <w:r>
                    <w:rPr>
                      <w:rFonts w:ascii="Times New Roman" w:hAnsi="Times New Roman" w:eastAsia="Times New Roman" w:cs="Times New Roman"/>
                      <w:color w:val="000000" w:themeColor="text1"/>
                      <w:spacing w:val="4"/>
                      <w:sz w:val="17"/>
                      <w:szCs w:val="17"/>
                      <w14:textFill>
                        <w14:solidFill>
                          <w14:schemeClr w14:val="tx1"/>
                        </w14:solidFill>
                      </w14:textFill>
                    </w:rPr>
                    <w:t>4.6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25.</w:t>
                  </w:r>
                  <w:r>
                    <w:rPr>
                      <w:rFonts w:ascii="Times New Roman" w:hAnsi="Times New Roman" w:eastAsia="Times New Roman" w:cs="Times New Roman"/>
                      <w:color w:val="000000" w:themeColor="text1"/>
                      <w:spacing w:val="3"/>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24.</w:t>
                  </w:r>
                  <w:r>
                    <w:rPr>
                      <w:rFonts w:ascii="Times New Roman" w:hAnsi="Times New Roman" w:eastAsia="Times New Roman" w:cs="Times New Roman"/>
                      <w:color w:val="000000" w:themeColor="text1"/>
                      <w:spacing w:val="3"/>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w:t>
                  </w:r>
                  <w:r>
                    <w:rPr>
                      <w:rFonts w:ascii="Times New Roman" w:hAnsi="Times New Roman" w:eastAsia="Times New Roman" w:cs="Times New Roman"/>
                      <w:color w:val="000000" w:themeColor="text1"/>
                      <w:spacing w:val="3"/>
                      <w:sz w:val="17"/>
                      <w:szCs w:val="17"/>
                      <w14:textFill>
                        <w14:solidFill>
                          <w14:schemeClr w14:val="tx1"/>
                        </w14:solidFill>
                      </w14:textFill>
                    </w:rPr>
                    <w:t>5.4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23.9</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24.3</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8"/>
                      <w:sz w:val="17"/>
                      <w:szCs w:val="17"/>
                      <w14:textFill>
                        <w14:solidFill>
                          <w14:schemeClr w14:val="tx1"/>
                        </w14:solidFill>
                      </w14:textFill>
                    </w:rPr>
                    <w:t>石</w:t>
                  </w:r>
                  <w:r>
                    <w:rPr>
                      <w:rFonts w:ascii="宋体" w:hAnsi="宋体" w:eastAsia="宋体" w:cs="宋体"/>
                      <w:color w:val="000000" w:themeColor="text1"/>
                      <w:spacing w:val="7"/>
                      <w:sz w:val="17"/>
                      <w:szCs w:val="17"/>
                      <w14:textFill>
                        <w14:solidFill>
                          <w14:schemeClr w14:val="tx1"/>
                        </w14:solidFill>
                      </w14:textFill>
                    </w:rPr>
                    <w:t>油类</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7</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8"/>
                      <w:sz w:val="17"/>
                      <w:szCs w:val="17"/>
                      <w14:textFill>
                        <w14:solidFill>
                          <w14:schemeClr w14:val="tx1"/>
                        </w14:solidFill>
                      </w14:textFill>
                    </w:rPr>
                    <w:t>动植物油</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2</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20"/>
                      <w:szCs w:val="20"/>
                      <w14:textFill>
                        <w14:solidFill>
                          <w14:schemeClr w14:val="tx1"/>
                        </w14:solidFill>
                      </w14:textFill>
                    </w:rPr>
                  </w:pPr>
                  <w:r>
                    <w:rPr>
                      <w:rFonts w:ascii="Times New Roman" w:hAnsi="Times New Roman" w:eastAsia="Times New Roman" w:cs="Times New Roman"/>
                      <w:color w:val="000000" w:themeColor="text1"/>
                      <w:spacing w:val="4"/>
                      <w:sz w:val="20"/>
                      <w:szCs w:val="20"/>
                      <w14:textFill>
                        <w14:solidFill>
                          <w14:schemeClr w14:val="tx1"/>
                        </w14:solidFill>
                      </w14:textFill>
                    </w:rPr>
                    <w:t>LAS</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hint="default" w:ascii="宋体" w:hAnsi="宋体" w:eastAsia="宋体" w:cs="宋体"/>
                      <w:color w:val="000000" w:themeColor="text1"/>
                      <w:sz w:val="17"/>
                      <w:szCs w:val="17"/>
                      <w:lang w:val="en-US" w:eastAsia="zh-CN"/>
                      <w14:textFill>
                        <w14:solidFill>
                          <w14:schemeClr w14:val="tx1"/>
                        </w14:solidFill>
                      </w14:textFill>
                    </w:rPr>
                  </w:pPr>
                  <w:r>
                    <w:rPr>
                      <w:rFonts w:hint="eastAsia" w:ascii="宋体" w:hAnsi="宋体" w:eastAsia="宋体" w:cs="宋体"/>
                      <w:color w:val="000000" w:themeColor="text1"/>
                      <w:sz w:val="17"/>
                      <w:szCs w:val="17"/>
                      <w:lang w:val="en-US" w:eastAsia="zh-CN"/>
                      <w14:textFill>
                        <w14:solidFill>
                          <w14:schemeClr w14:val="tx1"/>
                        </w14:solidFill>
                      </w14:textFill>
                    </w:rPr>
                    <w:t>生活污水排放口W3</w:t>
                  </w: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p</w:t>
                  </w:r>
                  <w:r>
                    <w:rPr>
                      <w:rFonts w:ascii="Times New Roman" w:hAnsi="Times New Roman" w:eastAsia="Times New Roman" w:cs="Times New Roman"/>
                      <w:color w:val="000000" w:themeColor="text1"/>
                      <w:spacing w:val="6"/>
                      <w:sz w:val="17"/>
                      <w:szCs w:val="17"/>
                      <w14:textFill>
                        <w14:solidFill>
                          <w14:schemeClr w14:val="tx1"/>
                        </w14:solidFill>
                      </w14:textFill>
                    </w:rPr>
                    <w:t>H</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7"/>
                      <w:sz w:val="17"/>
                      <w:szCs w:val="17"/>
                      <w14:textFill>
                        <w14:solidFill>
                          <w14:schemeClr w14:val="tx1"/>
                        </w14:solidFill>
                      </w14:textFill>
                    </w:rPr>
                    <w:t>无量纲</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6</w:t>
                  </w:r>
                  <w:r>
                    <w:rPr>
                      <w:rFonts w:ascii="Times New Roman" w:hAnsi="Times New Roman" w:eastAsia="Times New Roman" w:cs="Times New Roman"/>
                      <w:color w:val="000000" w:themeColor="text1"/>
                      <w:spacing w:val="1"/>
                      <w:sz w:val="17"/>
                      <w:szCs w:val="17"/>
                      <w14:textFill>
                        <w14:solidFill>
                          <w14:schemeClr w14:val="tx1"/>
                        </w14:solidFill>
                      </w14:textFill>
                    </w:rPr>
                    <w:t>.9</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7</w:t>
                  </w:r>
                  <w:r>
                    <w:rPr>
                      <w:rFonts w:ascii="Times New Roman" w:hAnsi="Times New Roman" w:eastAsia="Times New Roman" w:cs="Times New Roman"/>
                      <w:color w:val="000000" w:themeColor="text1"/>
                      <w:spacing w:val="3"/>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7</w:t>
                  </w:r>
                  <w:r>
                    <w:rPr>
                      <w:rFonts w:ascii="Times New Roman" w:hAnsi="Times New Roman" w:eastAsia="Times New Roman" w:cs="Times New Roman"/>
                      <w:color w:val="000000" w:themeColor="text1"/>
                      <w:spacing w:val="2"/>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7.</w:t>
                  </w:r>
                  <w:r>
                    <w:rPr>
                      <w:rFonts w:ascii="Times New Roman" w:hAnsi="Times New Roman" w:eastAsia="Times New Roman" w:cs="Times New Roman"/>
                      <w:color w:val="000000" w:themeColor="text1"/>
                      <w:spacing w:val="1"/>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7</w:t>
                  </w:r>
                  <w:r>
                    <w:rPr>
                      <w:rFonts w:ascii="Times New Roman" w:hAnsi="Times New Roman" w:eastAsia="Times New Roman" w:cs="Times New Roman"/>
                      <w:color w:val="000000" w:themeColor="text1"/>
                      <w:spacing w:val="2"/>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7.</w:t>
                  </w:r>
                  <w:r>
                    <w:rPr>
                      <w:rFonts w:ascii="Times New Roman" w:hAnsi="Times New Roman" w:eastAsia="Times New Roman" w:cs="Times New Roman"/>
                      <w:color w:val="000000" w:themeColor="text1"/>
                      <w:spacing w:val="7"/>
                      <w:sz w:val="17"/>
                      <w:szCs w:val="17"/>
                      <w14:textFill>
                        <w14:solidFill>
                          <w14:schemeClr w14:val="tx1"/>
                        </w14:solidFill>
                      </w14:textFill>
                    </w:rPr>
                    <w:t>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7.</w:t>
                  </w:r>
                  <w:r>
                    <w:rPr>
                      <w:rFonts w:ascii="Times New Roman" w:hAnsi="Times New Roman" w:eastAsia="Times New Roman" w:cs="Times New Roman"/>
                      <w:color w:val="000000" w:themeColor="text1"/>
                      <w:spacing w:val="1"/>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7</w:t>
                  </w:r>
                  <w:r>
                    <w:rPr>
                      <w:rFonts w:ascii="Times New Roman" w:hAnsi="Times New Roman" w:eastAsia="Times New Roman" w:cs="Times New Roman"/>
                      <w:color w:val="000000" w:themeColor="text1"/>
                      <w:spacing w:val="2"/>
                      <w:sz w:val="17"/>
                      <w:szCs w:val="17"/>
                      <w14:textFill>
                        <w14:solidFill>
                          <w14:schemeClr w14:val="tx1"/>
                        </w14:solidFill>
                      </w14:textFill>
                    </w:rPr>
                    <w:t>.4</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3"/>
                      <w:szCs w:val="13"/>
                      <w14:textFill>
                        <w14:solidFill>
                          <w14:schemeClr w14:val="tx1"/>
                        </w14:solidFill>
                      </w14:textFill>
                    </w:rPr>
                  </w:pPr>
                  <w:r>
                    <w:rPr>
                      <w:rFonts w:ascii="Times New Roman" w:hAnsi="Times New Roman" w:eastAsia="Times New Roman" w:cs="Times New Roman"/>
                      <w:color w:val="000000" w:themeColor="text1"/>
                      <w:sz w:val="20"/>
                      <w:szCs w:val="20"/>
                      <w14:textFill>
                        <w14:solidFill>
                          <w14:schemeClr w14:val="tx1"/>
                        </w14:solidFill>
                      </w14:textFill>
                    </w:rPr>
                    <w:t>BOD</w:t>
                  </w:r>
                  <w:r>
                    <w:rPr>
                      <w:rFonts w:ascii="Times New Roman" w:hAnsi="Times New Roman" w:eastAsia="Times New Roman" w:cs="Times New Roman"/>
                      <w:color w:val="000000" w:themeColor="text1"/>
                      <w:spacing w:val="19"/>
                      <w:position w:val="-1"/>
                      <w:sz w:val="13"/>
                      <w:szCs w:val="13"/>
                      <w14:textFill>
                        <w14:solidFill>
                          <w14:schemeClr w14:val="tx1"/>
                        </w14:solidFill>
                      </w14:textFill>
                    </w:rPr>
                    <w:t>5</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7.5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3.5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32.8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6.3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9. 1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5. 1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3</w:t>
                  </w:r>
                  <w:r>
                    <w:rPr>
                      <w:rFonts w:ascii="Times New Roman" w:hAnsi="Times New Roman" w:eastAsia="Times New Roman" w:cs="Times New Roman"/>
                      <w:color w:val="000000" w:themeColor="text1"/>
                      <w:spacing w:val="3"/>
                      <w:sz w:val="17"/>
                      <w:szCs w:val="17"/>
                      <w14:textFill>
                        <w14:solidFill>
                          <w14:schemeClr w14:val="tx1"/>
                        </w14:solidFill>
                      </w14:textFill>
                    </w:rPr>
                    <w:t>3.5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37.8</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10"/>
                      <w:sz w:val="17"/>
                      <w:szCs w:val="17"/>
                      <w14:textFill>
                        <w14:solidFill>
                          <w14:schemeClr w14:val="tx1"/>
                        </w14:solidFill>
                      </w14:textFill>
                    </w:rPr>
                    <w:t>化</w:t>
                  </w:r>
                  <w:r>
                    <w:rPr>
                      <w:rFonts w:ascii="宋体" w:hAnsi="宋体" w:eastAsia="宋体" w:cs="宋体"/>
                      <w:color w:val="000000" w:themeColor="text1"/>
                      <w:spacing w:val="8"/>
                      <w:sz w:val="17"/>
                      <w:szCs w:val="17"/>
                      <w14:textFill>
                        <w14:solidFill>
                          <w14:schemeClr w14:val="tx1"/>
                        </w14:solidFill>
                      </w14:textFill>
                    </w:rPr>
                    <w:t>学需氧量</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26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1</w:t>
                  </w:r>
                  <w:r>
                    <w:rPr>
                      <w:rFonts w:ascii="Times New Roman" w:hAnsi="Times New Roman" w:eastAsia="Times New Roman" w:cs="Times New Roman"/>
                      <w:color w:val="000000" w:themeColor="text1"/>
                      <w:spacing w:val="-3"/>
                      <w:sz w:val="17"/>
                      <w:szCs w:val="17"/>
                      <w14:textFill>
                        <w14:solidFill>
                          <w14:schemeClr w14:val="tx1"/>
                        </w14:solidFill>
                      </w14:textFill>
                    </w:rPr>
                    <w:t>12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08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21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30</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1</w:t>
                  </w:r>
                  <w:r>
                    <w:rPr>
                      <w:rFonts w:ascii="Times New Roman" w:hAnsi="Times New Roman" w:eastAsia="Times New Roman" w:cs="Times New Roman"/>
                      <w:color w:val="000000" w:themeColor="text1"/>
                      <w:spacing w:val="-3"/>
                      <w:sz w:val="17"/>
                      <w:szCs w:val="17"/>
                      <w14:textFill>
                        <w14:solidFill>
                          <w14:schemeClr w14:val="tx1"/>
                        </w14:solidFill>
                      </w14:textFill>
                    </w:rPr>
                    <w:t>18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1</w:t>
                  </w:r>
                  <w:r>
                    <w:rPr>
                      <w:rFonts w:ascii="Times New Roman" w:hAnsi="Times New Roman" w:eastAsia="Times New Roman" w:cs="Times New Roman"/>
                      <w:color w:val="000000" w:themeColor="text1"/>
                      <w:spacing w:val="-3"/>
                      <w:sz w:val="17"/>
                      <w:szCs w:val="17"/>
                      <w14:textFill>
                        <w14:solidFill>
                          <w14:schemeClr w14:val="tx1"/>
                        </w14:solidFill>
                      </w14:textFill>
                    </w:rPr>
                    <w:t>13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1</w:t>
                  </w:r>
                  <w:r>
                    <w:rPr>
                      <w:rFonts w:ascii="Times New Roman" w:hAnsi="Times New Roman" w:eastAsia="Times New Roman" w:cs="Times New Roman"/>
                      <w:color w:val="000000" w:themeColor="text1"/>
                      <w:spacing w:val="-2"/>
                      <w:sz w:val="17"/>
                      <w:szCs w:val="17"/>
                      <w14:textFill>
                        <w14:solidFill>
                          <w14:schemeClr w14:val="tx1"/>
                        </w14:solidFill>
                      </w14:textFill>
                    </w:rPr>
                    <w:t>26</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7"/>
                      <w:sz w:val="17"/>
                      <w:szCs w:val="17"/>
                      <w14:textFill>
                        <w14:solidFill>
                          <w14:schemeClr w14:val="tx1"/>
                        </w14:solidFill>
                      </w14:textFill>
                    </w:rPr>
                    <w:t>悬浮</w:t>
                  </w:r>
                  <w:r>
                    <w:rPr>
                      <w:rFonts w:ascii="宋体" w:hAnsi="宋体" w:eastAsia="宋体" w:cs="宋体"/>
                      <w:color w:val="000000" w:themeColor="text1"/>
                      <w:spacing w:val="6"/>
                      <w:sz w:val="17"/>
                      <w:szCs w:val="17"/>
                      <w14:textFill>
                        <w14:solidFill>
                          <w14:schemeClr w14:val="tx1"/>
                        </w14:solidFill>
                      </w14:textFill>
                    </w:rPr>
                    <w:t>物</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3</w:t>
                  </w:r>
                  <w:r>
                    <w:rPr>
                      <w:rFonts w:ascii="Times New Roman" w:hAnsi="Times New Roman" w:eastAsia="Times New Roman" w:cs="Times New Roman"/>
                      <w:color w:val="000000" w:themeColor="text1"/>
                      <w:spacing w:val="1"/>
                      <w:sz w:val="17"/>
                      <w:szCs w:val="17"/>
                      <w14:textFill>
                        <w14:solidFill>
                          <w14:schemeClr w14:val="tx1"/>
                        </w14:solidFill>
                      </w14:textFill>
                    </w:rPr>
                    <w:t>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3</w:t>
                  </w:r>
                  <w:r>
                    <w:rPr>
                      <w:rFonts w:ascii="Times New Roman" w:hAnsi="Times New Roman" w:eastAsia="Times New Roman" w:cs="Times New Roman"/>
                      <w:color w:val="000000" w:themeColor="text1"/>
                      <w:spacing w:val="1"/>
                      <w:sz w:val="17"/>
                      <w:szCs w:val="17"/>
                      <w14:textFill>
                        <w14:solidFill>
                          <w14:schemeClr w14:val="tx1"/>
                        </w14:solidFill>
                      </w14:textFill>
                    </w:rPr>
                    <w:t>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3</w:t>
                  </w:r>
                  <w:r>
                    <w:rPr>
                      <w:rFonts w:ascii="Times New Roman" w:hAnsi="Times New Roman" w:eastAsia="Times New Roman" w:cs="Times New Roman"/>
                      <w:color w:val="000000" w:themeColor="text1"/>
                      <w:spacing w:val="1"/>
                      <w:sz w:val="17"/>
                      <w:szCs w:val="17"/>
                      <w14:textFill>
                        <w14:solidFill>
                          <w14:schemeClr w14:val="tx1"/>
                        </w14:solidFill>
                      </w14:textFill>
                    </w:rPr>
                    <w:t>4</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3</w:t>
                  </w:r>
                  <w:r>
                    <w:rPr>
                      <w:rFonts w:ascii="Times New Roman" w:hAnsi="Times New Roman" w:eastAsia="Times New Roman" w:cs="Times New Roman"/>
                      <w:color w:val="000000" w:themeColor="text1"/>
                      <w:spacing w:val="1"/>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3</w:t>
                  </w:r>
                  <w:r>
                    <w:rPr>
                      <w:rFonts w:ascii="Times New Roman" w:hAnsi="Times New Roman" w:eastAsia="Times New Roman" w:cs="Times New Roman"/>
                      <w:color w:val="000000" w:themeColor="text1"/>
                      <w:spacing w:val="1"/>
                      <w:sz w:val="17"/>
                      <w:szCs w:val="17"/>
                      <w14:textFill>
                        <w14:solidFill>
                          <w14:schemeClr w14:val="tx1"/>
                        </w14:solidFill>
                      </w14:textFill>
                    </w:rPr>
                    <w:t>3</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2"/>
                      <w:sz w:val="17"/>
                      <w:szCs w:val="17"/>
                      <w14:textFill>
                        <w14:solidFill>
                          <w14:schemeClr w14:val="tx1"/>
                        </w14:solidFill>
                      </w14:textFill>
                    </w:rPr>
                    <w:t>3</w:t>
                  </w:r>
                  <w:r>
                    <w:rPr>
                      <w:rFonts w:ascii="Times New Roman" w:hAnsi="Times New Roman" w:eastAsia="Times New Roman" w:cs="Times New Roman"/>
                      <w:color w:val="000000" w:themeColor="text1"/>
                      <w:spacing w:val="1"/>
                      <w:sz w:val="17"/>
                      <w:szCs w:val="17"/>
                      <w14:textFill>
                        <w14:solidFill>
                          <w14:schemeClr w14:val="tx1"/>
                        </w14:solidFill>
                      </w14:textFill>
                    </w:rPr>
                    <w:t>0</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w:t>
                  </w:r>
                  <w:r>
                    <w:rPr>
                      <w:rFonts w:ascii="Times New Roman" w:hAnsi="Times New Roman" w:eastAsia="Times New Roman" w:cs="Times New Roman"/>
                      <w:color w:val="000000" w:themeColor="text1"/>
                      <w:spacing w:val="3"/>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w:t>
                  </w:r>
                  <w:r>
                    <w:rPr>
                      <w:rFonts w:ascii="Times New Roman" w:hAnsi="Times New Roman" w:eastAsia="Times New Roman" w:cs="Times New Roman"/>
                      <w:color w:val="000000" w:themeColor="text1"/>
                      <w:spacing w:val="3"/>
                      <w:sz w:val="17"/>
                      <w:szCs w:val="17"/>
                      <w14:textFill>
                        <w14:solidFill>
                          <w14:schemeClr w14:val="tx1"/>
                        </w14:solidFill>
                      </w14:textFill>
                    </w:rPr>
                    <w:t>9</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氨氮</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25.8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w:t>
                  </w:r>
                  <w:r>
                    <w:rPr>
                      <w:rFonts w:ascii="Times New Roman" w:hAnsi="Times New Roman" w:eastAsia="Times New Roman" w:cs="Times New Roman"/>
                      <w:color w:val="000000" w:themeColor="text1"/>
                      <w:spacing w:val="4"/>
                      <w:sz w:val="17"/>
                      <w:szCs w:val="17"/>
                      <w14:textFill>
                        <w14:solidFill>
                          <w14:schemeClr w14:val="tx1"/>
                        </w14:solidFill>
                      </w14:textFill>
                    </w:rPr>
                    <w:t>4.5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24.</w:t>
                  </w:r>
                  <w:r>
                    <w:rPr>
                      <w:rFonts w:ascii="Times New Roman" w:hAnsi="Times New Roman" w:eastAsia="Times New Roman" w:cs="Times New Roman"/>
                      <w:color w:val="000000" w:themeColor="text1"/>
                      <w:spacing w:val="3"/>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w:t>
                  </w:r>
                  <w:r>
                    <w:rPr>
                      <w:rFonts w:ascii="Times New Roman" w:hAnsi="Times New Roman" w:eastAsia="Times New Roman" w:cs="Times New Roman"/>
                      <w:color w:val="000000" w:themeColor="text1"/>
                      <w:spacing w:val="3"/>
                      <w:sz w:val="17"/>
                      <w:szCs w:val="17"/>
                      <w14:textFill>
                        <w14:solidFill>
                          <w14:schemeClr w14:val="tx1"/>
                        </w14:solidFill>
                      </w14:textFill>
                    </w:rPr>
                    <w:t>5.2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25.8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w:t>
                  </w:r>
                  <w:r>
                    <w:rPr>
                      <w:rFonts w:ascii="Times New Roman" w:hAnsi="Times New Roman" w:eastAsia="Times New Roman" w:cs="Times New Roman"/>
                      <w:color w:val="000000" w:themeColor="text1"/>
                      <w:spacing w:val="4"/>
                      <w:sz w:val="17"/>
                      <w:szCs w:val="17"/>
                      <w14:textFill>
                        <w14:solidFill>
                          <w14:schemeClr w14:val="tx1"/>
                        </w14:solidFill>
                      </w14:textFill>
                    </w:rPr>
                    <w:t>4.6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4"/>
                      <w:sz w:val="17"/>
                      <w:szCs w:val="17"/>
                      <w14:textFill>
                        <w14:solidFill>
                          <w14:schemeClr w14:val="tx1"/>
                        </w14:solidFill>
                      </w14:textFill>
                    </w:rPr>
                    <w:t>24.9</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5"/>
                      <w:sz w:val="17"/>
                      <w:szCs w:val="17"/>
                      <w14:textFill>
                        <w14:solidFill>
                          <w14:schemeClr w14:val="tx1"/>
                        </w14:solidFill>
                      </w14:textFill>
                    </w:rPr>
                    <w:t>2</w:t>
                  </w:r>
                  <w:r>
                    <w:rPr>
                      <w:rFonts w:ascii="Times New Roman" w:hAnsi="Times New Roman" w:eastAsia="Times New Roman" w:cs="Times New Roman"/>
                      <w:color w:val="000000" w:themeColor="text1"/>
                      <w:spacing w:val="3"/>
                      <w:sz w:val="17"/>
                      <w:szCs w:val="17"/>
                      <w14:textFill>
                        <w14:solidFill>
                          <w14:schemeClr w14:val="tx1"/>
                        </w14:solidFill>
                      </w14:textFill>
                    </w:rPr>
                    <w:t>5.4</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8"/>
                      <w:sz w:val="17"/>
                      <w:szCs w:val="17"/>
                      <w14:textFill>
                        <w14:solidFill>
                          <w14:schemeClr w14:val="tx1"/>
                        </w14:solidFill>
                      </w14:textFill>
                    </w:rPr>
                    <w:t>石</w:t>
                  </w:r>
                  <w:r>
                    <w:rPr>
                      <w:rFonts w:ascii="宋体" w:hAnsi="宋体" w:eastAsia="宋体" w:cs="宋体"/>
                      <w:color w:val="000000" w:themeColor="text1"/>
                      <w:spacing w:val="7"/>
                      <w:sz w:val="17"/>
                      <w:szCs w:val="17"/>
                      <w14:textFill>
                        <w14:solidFill>
                          <w14:schemeClr w14:val="tx1"/>
                        </w14:solidFill>
                      </w14:textFill>
                    </w:rPr>
                    <w:t>油类</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0</w:t>
                  </w:r>
                  <w:r>
                    <w:rPr>
                      <w:rFonts w:ascii="Times New Roman" w:hAnsi="Times New Roman" w:eastAsia="Times New Roman" w:cs="Times New Roman"/>
                      <w:color w:val="000000" w:themeColor="text1"/>
                      <w:spacing w:val="-7"/>
                      <w:sz w:val="17"/>
                      <w:szCs w:val="17"/>
                      <w14:textFill>
                        <w14:solidFill>
                          <w14:schemeClr w14:val="tx1"/>
                        </w14:solidFill>
                      </w14:textFill>
                    </w:rPr>
                    <w:t>. 11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0. 11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0</w:t>
                  </w:r>
                  <w:r>
                    <w:rPr>
                      <w:rFonts w:ascii="Times New Roman" w:hAnsi="Times New Roman" w:eastAsia="Times New Roman" w:cs="Times New Roman"/>
                      <w:color w:val="000000" w:themeColor="text1"/>
                      <w:spacing w:val="-6"/>
                      <w:sz w:val="17"/>
                      <w:szCs w:val="17"/>
                      <w14:textFill>
                        <w14:solidFill>
                          <w14:schemeClr w14:val="tx1"/>
                        </w14:solidFill>
                      </w14:textFill>
                    </w:rPr>
                    <w:t>. 12</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0</w:t>
                  </w:r>
                  <w:r>
                    <w:rPr>
                      <w:rFonts w:ascii="Times New Roman" w:hAnsi="Times New Roman" w:eastAsia="Times New Roman" w:cs="Times New Roman"/>
                      <w:color w:val="000000" w:themeColor="text1"/>
                      <w:spacing w:val="-6"/>
                      <w:sz w:val="17"/>
                      <w:szCs w:val="17"/>
                      <w14:textFill>
                        <w14:solidFill>
                          <w14:schemeClr w14:val="tx1"/>
                        </w14:solidFill>
                      </w14:textFill>
                    </w:rPr>
                    <w:t>. 10</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9</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0. 11</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7"/>
                      <w:sz w:val="17"/>
                      <w:szCs w:val="17"/>
                      <w14:textFill>
                        <w14:solidFill>
                          <w14:schemeClr w14:val="tx1"/>
                        </w14:solidFill>
                      </w14:textFill>
                    </w:rPr>
                    <w:t>0</w:t>
                  </w:r>
                  <w:r>
                    <w:rPr>
                      <w:rFonts w:ascii="Times New Roman" w:hAnsi="Times New Roman" w:eastAsia="Times New Roman" w:cs="Times New Roman"/>
                      <w:color w:val="000000" w:themeColor="text1"/>
                      <w:spacing w:val="-6"/>
                      <w:sz w:val="17"/>
                      <w:szCs w:val="17"/>
                      <w14:textFill>
                        <w14:solidFill>
                          <w14:schemeClr w14:val="tx1"/>
                        </w14:solidFill>
                      </w14:textFill>
                    </w:rPr>
                    <w:t>. 10</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0.0</w:t>
                  </w:r>
                  <w:r>
                    <w:rPr>
                      <w:rFonts w:ascii="Times New Roman" w:hAnsi="Times New Roman" w:eastAsia="Times New Roman" w:cs="Times New Roman"/>
                      <w:color w:val="000000" w:themeColor="text1"/>
                      <w:spacing w:val="2"/>
                      <w:sz w:val="17"/>
                      <w:szCs w:val="17"/>
                      <w14:textFill>
                        <w14:solidFill>
                          <w14:schemeClr w14:val="tx1"/>
                        </w14:solidFill>
                      </w14:textFill>
                    </w:rPr>
                    <w:t>9</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8"/>
                      <w:sz w:val="17"/>
                      <w:szCs w:val="17"/>
                      <w14:textFill>
                        <w14:solidFill>
                          <w14:schemeClr w14:val="tx1"/>
                        </w14:solidFill>
                      </w14:textFill>
                    </w:rPr>
                    <w:t>动植物油</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6</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8</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5</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7</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3"/>
                      <w:sz w:val="17"/>
                      <w:szCs w:val="17"/>
                      <w14:textFill>
                        <w14:solidFill>
                          <w14:schemeClr w14:val="tx1"/>
                        </w14:solidFill>
                      </w14:textFill>
                    </w:rPr>
                    <w:t>0.2</w:t>
                  </w:r>
                  <w:r>
                    <w:rPr>
                      <w:rFonts w:ascii="Times New Roman" w:hAnsi="Times New Roman" w:eastAsia="Times New Roman" w:cs="Times New Roman"/>
                      <w:color w:val="000000" w:themeColor="text1"/>
                      <w:spacing w:val="2"/>
                      <w:sz w:val="17"/>
                      <w:szCs w:val="17"/>
                      <w14:textFill>
                        <w14:solidFill>
                          <w14:schemeClr w14:val="tx1"/>
                        </w14:solidFill>
                      </w14:textFill>
                    </w:rPr>
                    <w:t>6</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3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Arial"/>
                      <w:color w:val="000000" w:themeColor="text1"/>
                      <w:sz w:val="21"/>
                      <w14:textFill>
                        <w14:solidFill>
                          <w14:schemeClr w14:val="tx1"/>
                        </w14:solidFill>
                      </w14:textFill>
                    </w:rPr>
                  </w:pPr>
                </w:p>
              </w:tc>
              <w:tc>
                <w:tcPr>
                  <w:tcW w:w="69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20"/>
                      <w:szCs w:val="20"/>
                      <w14:textFill>
                        <w14:solidFill>
                          <w14:schemeClr w14:val="tx1"/>
                        </w14:solidFill>
                      </w14:textFill>
                    </w:rPr>
                  </w:pPr>
                  <w:r>
                    <w:rPr>
                      <w:rFonts w:ascii="Times New Roman" w:hAnsi="Times New Roman" w:eastAsia="Times New Roman" w:cs="Times New Roman"/>
                      <w:color w:val="000000" w:themeColor="text1"/>
                      <w:spacing w:val="4"/>
                      <w:sz w:val="20"/>
                      <w:szCs w:val="20"/>
                      <w14:textFill>
                        <w14:solidFill>
                          <w14:schemeClr w14:val="tx1"/>
                        </w14:solidFill>
                      </w14:textFill>
                    </w:rPr>
                    <w:t>LAS</w:t>
                  </w:r>
                </w:p>
              </w:tc>
              <w:tc>
                <w:tcPr>
                  <w:tcW w:w="41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position w:val="3"/>
                      <w:sz w:val="17"/>
                      <w:szCs w:val="17"/>
                      <w14:textFill>
                        <w14:solidFill>
                          <w14:schemeClr w14:val="tx1"/>
                        </w14:solidFill>
                      </w14:textFill>
                    </w:rPr>
                    <w:t>mg</w:t>
                  </w:r>
                  <w:r>
                    <w:rPr>
                      <w:rFonts w:ascii="Times New Roman" w:hAnsi="Times New Roman" w:eastAsia="Times New Roman" w:cs="Times New Roman"/>
                      <w:color w:val="000000" w:themeColor="text1"/>
                      <w:spacing w:val="18"/>
                      <w:position w:val="3"/>
                      <w:sz w:val="17"/>
                      <w:szCs w:val="17"/>
                      <w14:textFill>
                        <w14:solidFill>
                          <w14:schemeClr w14:val="tx1"/>
                        </w14:solidFill>
                      </w14:textFill>
                    </w:rPr>
                    <w:t>/</w:t>
                  </w:r>
                  <w:r>
                    <w:rPr>
                      <w:rFonts w:ascii="Times New Roman" w:hAnsi="Times New Roman" w:eastAsia="Times New Roman" w:cs="Times New Roman"/>
                      <w:color w:val="000000" w:themeColor="text1"/>
                      <w:position w:val="3"/>
                      <w:sz w:val="17"/>
                      <w:szCs w:val="17"/>
                      <w14:textFill>
                        <w14:solidFill>
                          <w14:schemeClr w14:val="tx1"/>
                        </w14:solidFill>
                      </w14:textFill>
                    </w:rPr>
                    <w:t>L</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c>
                <w:tcPr>
                  <w:tcW w:w="41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center"/>
                    <w:textAlignment w:val="auto"/>
                    <w:rPr>
                      <w:rFonts w:ascii="Times New Roman" w:hAnsi="Times New Roman" w:eastAsia="Times New Roman" w:cs="Times New Roman"/>
                      <w:color w:val="000000" w:themeColor="text1"/>
                      <w:sz w:val="17"/>
                      <w:szCs w:val="17"/>
                      <w14:textFill>
                        <w14:solidFill>
                          <w14:schemeClr w14:val="tx1"/>
                        </w14:solidFill>
                      </w14:textFill>
                    </w:rPr>
                  </w:pPr>
                  <w:r>
                    <w:rPr>
                      <w:rFonts w:ascii="Times New Roman" w:hAnsi="Times New Roman" w:eastAsia="Times New Roman" w:cs="Times New Roman"/>
                      <w:color w:val="000000" w:themeColor="text1"/>
                      <w:spacing w:val="8"/>
                      <w:sz w:val="17"/>
                      <w:szCs w:val="17"/>
                      <w14:textFill>
                        <w14:solidFill>
                          <w14:schemeClr w14:val="tx1"/>
                        </w14:solidFill>
                      </w14:textFill>
                    </w:rPr>
                    <w:t>ND</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5000" w:type="pct"/>
                  <w:gridSpan w:val="11"/>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0"/>
                    <w:jc w:val="left"/>
                    <w:textAlignment w:val="auto"/>
                    <w:rPr>
                      <w:rFonts w:ascii="宋体" w:hAnsi="宋体" w:eastAsia="宋体" w:cs="宋体"/>
                      <w:color w:val="000000" w:themeColor="text1"/>
                      <w:sz w:val="17"/>
                      <w:szCs w:val="17"/>
                      <w14:textFill>
                        <w14:solidFill>
                          <w14:schemeClr w14:val="tx1"/>
                        </w14:solidFill>
                      </w14:textFill>
                    </w:rPr>
                  </w:pPr>
                  <w:r>
                    <w:rPr>
                      <w:rFonts w:ascii="宋体" w:hAnsi="宋体" w:eastAsia="宋体" w:cs="宋体"/>
                      <w:color w:val="000000" w:themeColor="text1"/>
                      <w:spacing w:val="6"/>
                      <w:sz w:val="17"/>
                      <w:szCs w:val="17"/>
                      <w14:textFill>
                        <w14:solidFill>
                          <w14:schemeClr w14:val="tx1"/>
                        </w14:solidFill>
                      </w14:textFill>
                    </w:rPr>
                    <w:t>备注：</w:t>
                  </w:r>
                  <w:r>
                    <w:rPr>
                      <w:rFonts w:ascii="Times New Roman" w:hAnsi="Times New Roman" w:eastAsia="Times New Roman" w:cs="Times New Roman"/>
                      <w:color w:val="000000" w:themeColor="text1"/>
                      <w:spacing w:val="6"/>
                      <w:sz w:val="17"/>
                      <w:szCs w:val="17"/>
                      <w14:textFill>
                        <w14:solidFill>
                          <w14:schemeClr w14:val="tx1"/>
                        </w14:solidFill>
                      </w14:textFill>
                    </w:rPr>
                    <w:t xml:space="preserve">1 </w:t>
                  </w:r>
                  <w:r>
                    <w:rPr>
                      <w:rFonts w:ascii="宋体" w:hAnsi="宋体" w:eastAsia="宋体" w:cs="宋体"/>
                      <w:color w:val="000000" w:themeColor="text1"/>
                      <w:spacing w:val="6"/>
                      <w:sz w:val="17"/>
                      <w:szCs w:val="17"/>
                      <w14:textFill>
                        <w14:solidFill>
                          <w14:schemeClr w14:val="tx1"/>
                        </w14:solidFill>
                      </w14:textFill>
                    </w:rPr>
                    <w:t>、</w:t>
                  </w:r>
                  <w:r>
                    <w:rPr>
                      <w:rFonts w:ascii="Times New Roman" w:hAnsi="Times New Roman" w:eastAsia="Times New Roman" w:cs="Times New Roman"/>
                      <w:color w:val="000000" w:themeColor="text1"/>
                      <w:sz w:val="17"/>
                      <w:szCs w:val="17"/>
                      <w14:textFill>
                        <w14:solidFill>
                          <w14:schemeClr w14:val="tx1"/>
                        </w14:solidFill>
                      </w14:textFill>
                    </w:rPr>
                    <w:t>ND</w:t>
                  </w:r>
                  <w:r>
                    <w:rPr>
                      <w:rFonts w:ascii="Times New Roman" w:hAnsi="Times New Roman" w:eastAsia="Times New Roman" w:cs="Times New Roman"/>
                      <w:color w:val="000000" w:themeColor="text1"/>
                      <w:spacing w:val="6"/>
                      <w:sz w:val="17"/>
                      <w:szCs w:val="17"/>
                      <w14:textFill>
                        <w14:solidFill>
                          <w14:schemeClr w14:val="tx1"/>
                        </w14:solidFill>
                      </w14:textFill>
                    </w:rPr>
                    <w:t xml:space="preserve"> </w:t>
                  </w:r>
                  <w:r>
                    <w:rPr>
                      <w:rFonts w:ascii="宋体" w:hAnsi="宋体" w:eastAsia="宋体" w:cs="宋体"/>
                      <w:color w:val="000000" w:themeColor="text1"/>
                      <w:spacing w:val="6"/>
                      <w:sz w:val="17"/>
                      <w:szCs w:val="17"/>
                      <w14:textFill>
                        <w14:solidFill>
                          <w14:schemeClr w14:val="tx1"/>
                        </w14:solidFill>
                      </w14:textFill>
                    </w:rPr>
                    <w:t>代表低于方法检出限</w:t>
                  </w:r>
                  <w:r>
                    <w:rPr>
                      <w:rFonts w:ascii="宋体" w:hAnsi="宋体" w:eastAsia="宋体" w:cs="宋体"/>
                      <w:color w:val="000000" w:themeColor="text1"/>
                      <w:spacing w:val="2"/>
                      <w:sz w:val="17"/>
                      <w:szCs w:val="17"/>
                      <w14:textFill>
                        <w14:solidFill>
                          <w14:schemeClr w14:val="tx1"/>
                        </w14:solidFill>
                      </w14:textFill>
                    </w:rPr>
                    <w:t>；</w:t>
                  </w:r>
                </w:p>
              </w:tc>
            </w:tr>
          </w:tbl>
          <w:p>
            <w:pPr>
              <w:spacing w:after="0" w:line="360" w:lineRule="auto"/>
              <w:ind w:firstLine="480" w:firstLineChars="200"/>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监测结果表明，验收监测期间，</w:t>
            </w:r>
            <w:r>
              <w:rPr>
                <w:rFonts w:hint="eastAsia" w:ascii="Times New Roman" w:hAnsi="Times New Roman" w:eastAsia="宋体"/>
                <w:color w:val="000000" w:themeColor="text1"/>
                <w:sz w:val="24"/>
                <w:szCs w:val="24"/>
                <w:lang w:eastAsia="zh-CN"/>
                <w14:textFill>
                  <w14:solidFill>
                    <w14:schemeClr w14:val="tx1"/>
                  </w14:solidFill>
                </w14:textFill>
              </w:rPr>
              <w:t>生产废水和生活</w:t>
            </w:r>
            <w:r>
              <w:rPr>
                <w:rFonts w:hint="eastAsia" w:ascii="Times New Roman" w:hAnsi="Times New Roman" w:eastAsia="宋体"/>
                <w:color w:val="000000" w:themeColor="text1"/>
                <w:sz w:val="24"/>
                <w:szCs w:val="24"/>
                <w14:textFill>
                  <w14:solidFill>
                    <w14:schemeClr w14:val="tx1"/>
                  </w14:solidFill>
                </w14:textFill>
              </w:rPr>
              <w:t>浓度</w:t>
            </w:r>
            <w:r>
              <w:rPr>
                <w:rFonts w:hint="eastAsia" w:ascii="Times New Roman" w:hAnsi="Times New Roman" w:eastAsia="宋体"/>
                <w:color w:val="000000" w:themeColor="text1"/>
                <w:sz w:val="24"/>
                <w:szCs w:val="24"/>
                <w:lang w:eastAsia="zh-CN"/>
                <w14:textFill>
                  <w14:solidFill>
                    <w14:schemeClr w14:val="tx1"/>
                  </w14:solidFill>
                </w14:textFill>
              </w:rPr>
              <w:t>都</w:t>
            </w:r>
            <w:r>
              <w:rPr>
                <w:rFonts w:hint="eastAsia" w:ascii="Times New Roman" w:hAnsi="Times New Roman" w:eastAsia="宋体"/>
                <w:color w:val="000000" w:themeColor="text1"/>
                <w:sz w:val="24"/>
                <w:szCs w:val="24"/>
                <w14:textFill>
                  <w14:solidFill>
                    <w14:schemeClr w14:val="tx1"/>
                  </w14:solidFill>
                </w14:textFill>
              </w:rPr>
              <w:t>可达到《污水综合排放标准》（GB8978-1996）表4中三级标准限值。</w:t>
            </w:r>
          </w:p>
          <w:p>
            <w:pPr>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（2）废气</w:t>
            </w:r>
          </w:p>
          <w:p>
            <w:pPr>
              <w:spacing w:line="360" w:lineRule="auto"/>
              <w:ind w:firstLine="480" w:firstLineChars="200"/>
              <w:rPr>
                <w:rFonts w:hint="eastAsia"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1）有组织废气</w:t>
            </w:r>
          </w:p>
          <w:p>
            <w:pPr>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目废气主要为涂装废气、烘干废气、天然气锅炉燃烧废气、抛丸粉尘、焊接烟尘、切割粉尘、危废暂存间废气。其中喷涂废气、烘干废气、天然气锅炉燃烧废气、抛丸粉尘、危废暂存间废气有组织排放，焊接烟尘、切割粉尘无组织排放。</w:t>
            </w:r>
          </w:p>
          <w:p>
            <w:pPr>
              <w:pStyle w:val="103"/>
              <w:rPr>
                <w:rFonts w:hint="eastAsia" w:ascii="Times New Roman" w:hAnsi="Times New Roman" w:cs="Calibri"/>
                <w:color w:val="000000" w:themeColor="text1"/>
                <w:sz w:val="24"/>
                <w:lang w:eastAsia="zh-CN"/>
                <w14:textFill>
                  <w14:solidFill>
                    <w14:schemeClr w14:val="tx1"/>
                  </w14:solidFill>
                </w14:textFill>
              </w:rPr>
            </w:pPr>
            <w:r>
              <w:rPr>
                <w:rFonts w:hint="default" w:ascii="Times New Roman" w:hAnsi="Times New Roman" w:eastAsia="宋体" w:cs="Times New Roman"/>
                <w:b/>
                <w:color w:val="000000" w:themeColor="text1"/>
                <w:sz w:val="24"/>
                <w14:textFill>
                  <w14:solidFill>
                    <w14:schemeClr w14:val="tx1"/>
                  </w14:solidFill>
                </w14:textFill>
              </w:rPr>
              <w:t>涂装和烘干废气：</w:t>
            </w:r>
            <w:r>
              <w:rPr>
                <w:rFonts w:hint="default" w:ascii="Times New Roman" w:hAnsi="Times New Roman" w:eastAsia="宋体" w:cs="Calibri"/>
                <w:b/>
                <w:color w:val="000000" w:themeColor="text1"/>
                <w:sz w:val="24"/>
                <w14:textFill>
                  <w14:solidFill>
                    <w14:schemeClr w14:val="tx1"/>
                  </w14:solidFill>
                </w14:textFill>
              </w:rPr>
              <w:t>①涂装废气</w:t>
            </w:r>
            <w:r>
              <w:rPr>
                <w:rFonts w:hint="eastAsia" w:ascii="Times New Roman" w:hAnsi="Times New Roman" w:eastAsia="宋体" w:cs="Calibri"/>
                <w:b/>
                <w:color w:val="000000" w:themeColor="text1"/>
                <w:sz w:val="24"/>
                <w:lang w:eastAsia="zh-CN"/>
                <w14:textFill>
                  <w14:solidFill>
                    <w14:schemeClr w14:val="tx1"/>
                  </w14:solidFill>
                </w14:textFill>
              </w:rPr>
              <w:t>：</w:t>
            </w:r>
            <w:r>
              <w:rPr>
                <w:rFonts w:hint="eastAsia" w:ascii="Times New Roman" w:hAnsi="Times New Roman"/>
                <w:color w:val="000000" w:themeColor="text1"/>
                <w:sz w:val="24"/>
                <w14:textFill>
                  <w14:solidFill>
                    <w14:schemeClr w14:val="tx1"/>
                  </w14:solidFill>
                </w14:textFill>
              </w:rPr>
              <w:t>涂装废气主要产生于内壁灌漆、外部淋涂工序，污染物主要为二甲苯、VOCs等有机污染物。涂装有机废气经收集后通过活性碳吸附-热风脱附-催化燃烧净化装置处理达标后通过DA001排气筒排放。</w:t>
            </w:r>
            <w:r>
              <w:rPr>
                <w:rFonts w:hint="default" w:ascii="Times New Roman" w:hAnsi="Times New Roman" w:cs="Calibri"/>
                <w:color w:val="000000" w:themeColor="text1"/>
                <w:sz w:val="24"/>
                <w14:textFill>
                  <w14:solidFill>
                    <w14:schemeClr w14:val="tx1"/>
                  </w14:solidFill>
                </w14:textFill>
              </w:rPr>
              <w:t>②烘干废气</w:t>
            </w:r>
            <w:r>
              <w:rPr>
                <w:rFonts w:hint="eastAsia" w:ascii="Times New Roman" w:hAnsi="Times New Roman" w:cs="Calibri"/>
                <w:color w:val="000000" w:themeColor="text1"/>
                <w:sz w:val="24"/>
                <w:lang w:eastAsia="zh-CN"/>
                <w14:textFill>
                  <w14:solidFill>
                    <w14:schemeClr w14:val="tx1"/>
                  </w14:solidFill>
                </w14:textFill>
              </w:rPr>
              <w:t>：本项目涂装工序设置4个烘干室，项目烘干采用天然气燃烧进行直接烘干，天然气燃烧废气与烘干废气一起进入有机废气处理装置（活性碳吸附-热风脱附-催化燃烧净化装置）后通过DA001排气筒排放。</w:t>
            </w:r>
          </w:p>
          <w:p>
            <w:pPr>
              <w:pStyle w:val="103"/>
              <w:rPr>
                <w:rFonts w:ascii="Times New Roman" w:hAnsi="Times New Roman"/>
                <w:color w:val="000000" w:themeColor="text1"/>
                <w:sz w:val="24"/>
                <w14:textFill>
                  <w14:solidFill>
                    <w14:schemeClr w14:val="tx1"/>
                  </w14:solidFill>
                </w14:textFill>
              </w:rPr>
            </w:pPr>
            <w:r>
              <w:rPr>
                <w:rFonts w:hint="eastAsia" w:ascii="Times New Roman" w:hAnsi="Times New Roman"/>
                <w:b/>
                <w:bCs/>
                <w:color w:val="000000" w:themeColor="text1"/>
                <w:sz w:val="24"/>
                <w14:textFill>
                  <w14:solidFill>
                    <w14:schemeClr w14:val="tx1"/>
                  </w14:solidFill>
                </w14:textFill>
              </w:rPr>
              <w:t>天然气锅炉燃烧废气</w:t>
            </w:r>
            <w:r>
              <w:rPr>
                <w:rFonts w:hint="eastAsia" w:ascii="Times New Roman" w:hAnsi="Times New Roman"/>
                <w:b/>
                <w:bCs/>
                <w:color w:val="000000" w:themeColor="text1"/>
                <w:sz w:val="24"/>
                <w:lang w:eastAsia="zh-CN"/>
                <w14:textFill>
                  <w14:solidFill>
                    <w14:schemeClr w14:val="tx1"/>
                  </w14:solidFill>
                </w14:textFill>
              </w:rPr>
              <w:t>：</w:t>
            </w:r>
            <w:r>
              <w:rPr>
                <w:rFonts w:ascii="Times New Roman" w:hAnsi="Times New Roman"/>
                <w:color w:val="000000" w:themeColor="text1"/>
                <w:sz w:val="24"/>
                <w14:textFill>
                  <w14:solidFill>
                    <w14:schemeClr w14:val="tx1"/>
                  </w14:solidFill>
                </w14:textFill>
              </w:rPr>
              <w:t>项目内部清洗后烘干，采用天然气锅炉供热，天然气燃烧废气经</w:t>
            </w:r>
            <w:r>
              <w:rPr>
                <w:rFonts w:hint="eastAsia" w:ascii="Times New Roman" w:hAnsi="Times New Roman"/>
                <w:color w:val="000000" w:themeColor="text1"/>
                <w:sz w:val="24"/>
                <w14:textFill>
                  <w14:solidFill>
                    <w14:schemeClr w14:val="tx1"/>
                  </w14:solidFill>
                </w14:textFill>
              </w:rPr>
              <w:t>DA002</w:t>
            </w:r>
            <w:r>
              <w:rPr>
                <w:rFonts w:ascii="Times New Roman" w:hAnsi="Times New Roman"/>
                <w:color w:val="000000" w:themeColor="text1"/>
                <w:sz w:val="24"/>
                <w14:textFill>
                  <w14:solidFill>
                    <w14:schemeClr w14:val="tx1"/>
                  </w14:solidFill>
                </w14:textFill>
              </w:rPr>
              <w:t>排气筒排放。</w:t>
            </w:r>
          </w:p>
          <w:p>
            <w:pPr>
              <w:pStyle w:val="103"/>
              <w:rPr>
                <w:rFonts w:ascii="Times New Roman" w:hAnsi="Times New Roman"/>
                <w:color w:val="000000" w:themeColor="text1"/>
                <w:sz w:val="24"/>
                <w14:textFill>
                  <w14:solidFill>
                    <w14:schemeClr w14:val="tx1"/>
                  </w14:solidFill>
                </w14:textFill>
              </w:rPr>
            </w:pPr>
            <w:r>
              <w:rPr>
                <w:rFonts w:hint="eastAsia" w:ascii="Times New Roman" w:hAnsi="Times New Roman"/>
                <w:b/>
                <w:bCs/>
                <w:color w:val="000000" w:themeColor="text1"/>
                <w:sz w:val="24"/>
                <w14:textFill>
                  <w14:solidFill>
                    <w14:schemeClr w14:val="tx1"/>
                  </w14:solidFill>
                </w14:textFill>
              </w:rPr>
              <w:t>抛丸粉尘</w:t>
            </w:r>
            <w:r>
              <w:rPr>
                <w:rFonts w:hint="eastAsia" w:ascii="Times New Roman" w:hAnsi="Times New Roman"/>
                <w:b/>
                <w:bCs/>
                <w:color w:val="000000" w:themeColor="text1"/>
                <w:sz w:val="24"/>
                <w:lang w:eastAsia="zh-CN"/>
                <w14:textFill>
                  <w14:solidFill>
                    <w14:schemeClr w14:val="tx1"/>
                  </w14:solidFill>
                </w14:textFill>
              </w:rPr>
              <w:t>：</w:t>
            </w:r>
            <w:r>
              <w:rPr>
                <w:rFonts w:ascii="Times New Roman" w:hAnsi="Times New Roman"/>
                <w:color w:val="000000" w:themeColor="text1"/>
                <w:sz w:val="24"/>
                <w14:textFill>
                  <w14:solidFill>
                    <w14:schemeClr w14:val="tx1"/>
                  </w14:solidFill>
                </w14:textFill>
              </w:rPr>
              <w:t>本项目设有2套散热器抛丸设备，散热器抛丸粉尘采用管道沉降筒+二级旋风除尘+滤筒式除尘器处理后分别通过</w:t>
            </w:r>
            <w:r>
              <w:rPr>
                <w:rFonts w:hint="eastAsia" w:ascii="Times New Roman" w:hAnsi="Times New Roman"/>
                <w:color w:val="000000" w:themeColor="text1"/>
                <w:sz w:val="24"/>
                <w14:textFill>
                  <w14:solidFill>
                    <w14:schemeClr w14:val="tx1"/>
                  </w14:solidFill>
                </w14:textFill>
              </w:rPr>
              <w:t>DA003</w:t>
            </w:r>
            <w:r>
              <w:rPr>
                <w:rFonts w:ascii="Times New Roman" w:hAnsi="Times New Roman"/>
                <w:color w:val="000000" w:themeColor="text1"/>
                <w:sz w:val="24"/>
                <w14:textFill>
                  <w14:solidFill>
                    <w14:schemeClr w14:val="tx1"/>
                  </w14:solidFill>
                </w14:textFill>
              </w:rPr>
              <w:t>排气筒排放</w:t>
            </w:r>
            <w:r>
              <w:rPr>
                <w:rFonts w:hint="eastAsia" w:ascii="Times New Roman" w:hAnsi="Times New Roman"/>
                <w:color w:val="000000" w:themeColor="text1"/>
                <w:sz w:val="24"/>
                <w:lang w:eastAsia="zh-CN"/>
                <w14:textFill>
                  <w14:solidFill>
                    <w14:schemeClr w14:val="tx1"/>
                  </w14:solidFill>
                </w14:textFill>
              </w:rPr>
              <w:t>；</w:t>
            </w:r>
            <w:r>
              <w:rPr>
                <w:rFonts w:ascii="Times New Roman" w:hAnsi="Times New Roman"/>
                <w:color w:val="000000" w:themeColor="text1"/>
                <w:sz w:val="24"/>
                <w14:textFill>
                  <w14:solidFill>
                    <w14:schemeClr w14:val="tx1"/>
                  </w14:solidFill>
                </w14:textFill>
              </w:rPr>
              <w:t>集油管内外壁抛丸粉尘采用管道沉降筒+二级旋风除尘+滤筒式除尘器处理后经</w:t>
            </w:r>
            <w:r>
              <w:rPr>
                <w:rFonts w:hint="eastAsia" w:ascii="Times New Roman" w:hAnsi="Times New Roman"/>
                <w:color w:val="000000" w:themeColor="text1"/>
                <w:sz w:val="24"/>
                <w14:textFill>
                  <w14:solidFill>
                    <w14:schemeClr w14:val="tx1"/>
                  </w14:solidFill>
                </w14:textFill>
              </w:rPr>
              <w:t>DA004</w:t>
            </w:r>
            <w:r>
              <w:rPr>
                <w:rFonts w:ascii="Times New Roman" w:hAnsi="Times New Roman"/>
                <w:color w:val="000000" w:themeColor="text1"/>
                <w:sz w:val="24"/>
                <w14:textFill>
                  <w14:solidFill>
                    <w14:schemeClr w14:val="tx1"/>
                  </w14:solidFill>
                </w14:textFill>
              </w:rPr>
              <w:t>排气筒排放。</w:t>
            </w:r>
          </w:p>
          <w:p>
            <w:pPr>
              <w:pStyle w:val="103"/>
              <w:rPr>
                <w:rFonts w:ascii="Times New Roman" w:hAnsi="Times New Roman"/>
                <w:color w:val="000000" w:themeColor="text1"/>
                <w:sz w:val="24"/>
                <w14:textFill>
                  <w14:solidFill>
                    <w14:schemeClr w14:val="tx1"/>
                  </w14:solidFill>
                </w14:textFill>
              </w:rPr>
            </w:pPr>
            <w:r>
              <w:rPr>
                <w:rFonts w:hint="eastAsia" w:ascii="Times New Roman" w:hAnsi="Times New Roman"/>
                <w:b/>
                <w:bCs/>
                <w:color w:val="000000" w:themeColor="text1"/>
                <w:sz w:val="24"/>
                <w14:textFill>
                  <w14:solidFill>
                    <w14:schemeClr w14:val="tx1"/>
                  </w14:solidFill>
                </w14:textFill>
              </w:rPr>
              <w:t>危废暂存间有机废气</w:t>
            </w:r>
            <w:r>
              <w:rPr>
                <w:rFonts w:hint="eastAsia" w:ascii="Times New Roman" w:hAnsi="Times New Roman"/>
                <w:b/>
                <w:bCs/>
                <w:color w:val="000000" w:themeColor="text1"/>
                <w:sz w:val="24"/>
                <w:lang w:eastAsia="zh-CN"/>
                <w14:textFill>
                  <w14:solidFill>
                    <w14:schemeClr w14:val="tx1"/>
                  </w14:solidFill>
                </w14:textFill>
              </w:rPr>
              <w:t>：</w:t>
            </w:r>
            <w:r>
              <w:rPr>
                <w:rFonts w:ascii="Times New Roman" w:hAnsi="Times New Roman"/>
                <w:color w:val="000000" w:themeColor="text1"/>
                <w:sz w:val="24"/>
                <w14:textFill>
                  <w14:solidFill>
                    <w14:schemeClr w14:val="tx1"/>
                  </w14:solidFill>
                </w14:textFill>
              </w:rPr>
              <w:t>本项目危废暂存间内的废油漆桶内会残留少量液体，</w:t>
            </w:r>
            <w:r>
              <w:rPr>
                <w:rFonts w:hint="eastAsia" w:ascii="Times New Roman" w:hAnsi="Times New Roman"/>
                <w:color w:val="000000" w:themeColor="text1"/>
                <w:sz w:val="24"/>
                <w14:textFill>
                  <w14:solidFill>
                    <w14:schemeClr w14:val="tx1"/>
                  </w14:solidFill>
                </w14:textFill>
              </w:rPr>
              <w:t>会挥发产生少量VOCs废气。</w:t>
            </w:r>
            <w:r>
              <w:rPr>
                <w:rFonts w:ascii="Times New Roman" w:hAnsi="Times New Roman"/>
                <w:color w:val="000000" w:themeColor="text1"/>
                <w:sz w:val="24"/>
                <w14:textFill>
                  <w14:solidFill>
                    <w14:schemeClr w14:val="tx1"/>
                  </w14:solidFill>
                </w14:textFill>
              </w:rPr>
              <w:t>本项目危废暂存间采用</w:t>
            </w:r>
            <w:r>
              <w:rPr>
                <w:rFonts w:hint="eastAsia" w:ascii="Times New Roman" w:hAnsi="Times New Roman"/>
                <w:color w:val="000000" w:themeColor="text1"/>
                <w:sz w:val="24"/>
                <w14:textFill>
                  <w14:solidFill>
                    <w14:schemeClr w14:val="tx1"/>
                  </w14:solidFill>
                </w14:textFill>
              </w:rPr>
              <w:t>负压对车间内有机废气进行收集</w:t>
            </w:r>
            <w:r>
              <w:rPr>
                <w:rFonts w:ascii="Times New Roman" w:hAnsi="Times New Roman"/>
                <w:color w:val="000000" w:themeColor="text1"/>
                <w:sz w:val="24"/>
                <w14:textFill>
                  <w14:solidFill>
                    <w14:schemeClr w14:val="tx1"/>
                  </w14:solidFill>
                </w14:textFill>
              </w:rPr>
              <w:t>，收集后经活性炭吸附处理后通过</w:t>
            </w:r>
            <w:r>
              <w:rPr>
                <w:rFonts w:hint="eastAsia" w:ascii="Times New Roman" w:hAnsi="Times New Roman"/>
                <w:color w:val="000000" w:themeColor="text1"/>
                <w:sz w:val="24"/>
                <w14:textFill>
                  <w14:solidFill>
                    <w14:schemeClr w14:val="tx1"/>
                  </w14:solidFill>
                </w14:textFill>
              </w:rPr>
              <w:t>DA005</w:t>
            </w:r>
            <w:r>
              <w:rPr>
                <w:rFonts w:ascii="Times New Roman" w:hAnsi="Times New Roman"/>
                <w:color w:val="000000" w:themeColor="text1"/>
                <w:sz w:val="24"/>
                <w14:textFill>
                  <w14:solidFill>
                    <w14:schemeClr w14:val="tx1"/>
                  </w14:solidFill>
                </w14:textFill>
              </w:rPr>
              <w:t>排气筒排放。</w:t>
            </w:r>
          </w:p>
          <w:p>
            <w:pPr>
              <w:pStyle w:val="103"/>
              <w:numPr>
                <w:ilvl w:val="0"/>
                <w:numId w:val="4"/>
              </w:numPr>
              <w:rPr>
                <w:rFonts w:hint="eastAsia" w:ascii="Times New Roman" w:hAnsi="Times New Roman"/>
                <w:color w:val="000000" w:themeColor="text1"/>
                <w:sz w:val="24"/>
                <w:lang w:val="en-US" w:eastAsia="zh-CN"/>
                <w14:textFill>
                  <w14:solidFill>
                    <w14:schemeClr w14:val="tx1"/>
                  </w14:solidFill>
                </w14:textFill>
              </w:rPr>
            </w:pPr>
            <w:r>
              <w:rPr>
                <w:rFonts w:hint="eastAsia" w:ascii="Times New Roman" w:hAnsi="Times New Roman"/>
                <w:color w:val="000000" w:themeColor="text1"/>
                <w:sz w:val="24"/>
                <w:lang w:val="en-US" w:eastAsia="zh-CN"/>
                <w14:textFill>
                  <w14:solidFill>
                    <w14:schemeClr w14:val="tx1"/>
                  </w14:solidFill>
                </w14:textFill>
              </w:rPr>
              <w:t>无组织废气</w:t>
            </w:r>
          </w:p>
          <w:p>
            <w:pPr>
              <w:pStyle w:val="103"/>
              <w:rPr>
                <w:rFonts w:ascii="Times New Roman" w:hAnsi="Times New Roman"/>
                <w:color w:val="000000" w:themeColor="text1"/>
                <w:sz w:val="24"/>
                <w14:textFill>
                  <w14:solidFill>
                    <w14:schemeClr w14:val="tx1"/>
                  </w14:solidFill>
                </w14:textFill>
              </w:rPr>
            </w:pPr>
            <w:r>
              <w:rPr>
                <w:rFonts w:hint="default" w:ascii="Times New Roman" w:hAnsi="Times New Roman" w:cs="Calibri"/>
                <w:color w:val="000000" w:themeColor="text1"/>
                <w:sz w:val="24"/>
                <w14:textFill>
                  <w14:solidFill>
                    <w14:schemeClr w14:val="tx1"/>
                  </w14:solidFill>
                </w14:textFill>
              </w:rPr>
              <w:t>①</w:t>
            </w:r>
            <w:r>
              <w:rPr>
                <w:rFonts w:hint="eastAsia" w:ascii="Times New Roman" w:hAnsi="Times New Roman"/>
                <w:color w:val="000000" w:themeColor="text1"/>
                <w:sz w:val="24"/>
                <w14:textFill>
                  <w14:solidFill>
                    <w14:schemeClr w14:val="tx1"/>
                  </w14:solidFill>
                </w14:textFill>
              </w:rPr>
              <w:t>切割粉尘</w:t>
            </w:r>
          </w:p>
          <w:p>
            <w:pPr>
              <w:pStyle w:val="103"/>
              <w:rPr>
                <w:rFonts w:ascii="Times New Roman" w:hAnsi="Times New Roman"/>
                <w:color w:val="000000" w:themeColor="text1"/>
                <w14:textFill>
                  <w14:solidFill>
                    <w14:schemeClr w14:val="tx1"/>
                  </w14:solidFill>
                </w14:textFill>
              </w:rPr>
            </w:pPr>
            <w:r>
              <w:rPr>
                <w:rFonts w:ascii="Times New Roman" w:hAnsi="Times New Roman"/>
                <w:color w:val="000000" w:themeColor="text1"/>
                <w:sz w:val="24"/>
                <w14:textFill>
                  <w14:solidFill>
                    <w14:schemeClr w14:val="tx1"/>
                  </w14:solidFill>
                </w14:textFill>
              </w:rPr>
              <w:t>本项目集油管生产线设</w:t>
            </w:r>
            <w:r>
              <w:rPr>
                <w:rFonts w:ascii="Times New Roman" w:hAnsi="Times New Roman"/>
                <w:color w:val="000000" w:themeColor="text1"/>
                <w14:textFill>
                  <w14:solidFill>
                    <w14:schemeClr w14:val="tx1"/>
                  </w14:solidFill>
                </w14:textFill>
              </w:rPr>
              <w:t>有1台激光切割机，切割粉尘采用移动式吸尘器处理后无组织排放。</w:t>
            </w:r>
          </w:p>
          <w:p>
            <w:pPr>
              <w:pStyle w:val="103"/>
              <w:rPr>
                <w:rFonts w:ascii="Times New Roman" w:hAnsi="Times New Roman"/>
                <w:color w:val="000000" w:themeColor="text1"/>
                <w14:textFill>
                  <w14:solidFill>
                    <w14:schemeClr w14:val="tx1"/>
                  </w14:solidFill>
                </w14:textFill>
              </w:rPr>
            </w:pPr>
            <w:r>
              <w:rPr>
                <w:rFonts w:hint="eastAsia" w:cs="Calibri"/>
                <w:color w:val="000000" w:themeColor="text1"/>
                <w:lang w:val="en-US" w:eastAsia="zh-CN"/>
                <w14:textFill>
                  <w14:solidFill>
                    <w14:schemeClr w14:val="tx1"/>
                  </w14:solidFill>
                </w14:textFill>
              </w:rPr>
              <w:t>②</w:t>
            </w:r>
            <w:r>
              <w:rPr>
                <w:rFonts w:hint="eastAsia" w:ascii="Times New Roman" w:hAnsi="Times New Roman"/>
                <w:color w:val="000000" w:themeColor="text1"/>
                <w14:textFill>
                  <w14:solidFill>
                    <w14:schemeClr w14:val="tx1"/>
                  </w14:solidFill>
                </w14:textFill>
              </w:rPr>
              <w:t>焊接烟尘</w:t>
            </w:r>
          </w:p>
          <w:p>
            <w:pPr>
              <w:pStyle w:val="103"/>
              <w:rPr>
                <w:rFonts w:ascii="Times New Roman" w:hAnsi="Times New Roman"/>
                <w:color w:val="000000" w:themeColor="text1"/>
                <w14:textFill>
                  <w14:solidFill>
                    <w14:schemeClr w14:val="tx1"/>
                  </w14:solidFill>
                </w14:textFill>
              </w:rPr>
            </w:pPr>
            <w:r>
              <w:rPr>
                <w:rFonts w:hint="eastAsia" w:ascii="Times New Roman" w:hAnsi="Times New Roman"/>
                <w:color w:val="000000" w:themeColor="text1"/>
                <w14:textFill>
                  <w14:solidFill>
                    <w14:schemeClr w14:val="tx1"/>
                  </w14:solidFill>
                </w14:textFill>
              </w:rPr>
              <w:t>本项目焊接烟尘主要产生于缝焊工序、组焊工序，烟尘量较小，在车间内无组织排放。</w:t>
            </w:r>
          </w:p>
          <w:p>
            <w:pPr>
              <w:pStyle w:val="103"/>
              <w:rPr>
                <w:rFonts w:hint="default" w:ascii="Times New Roman" w:hAnsi="Times New Roman" w:eastAsia="宋体"/>
                <w:color w:val="000000" w:themeColor="text1"/>
                <w14:textFill>
                  <w14:solidFill>
                    <w14:schemeClr w14:val="tx1"/>
                  </w14:solidFill>
                </w14:textFill>
              </w:rPr>
            </w:pPr>
            <w:r>
              <w:rPr>
                <w:rFonts w:hint="default" w:ascii="Times New Roman" w:hAnsi="Times New Roman" w:eastAsia="宋体"/>
                <w:color w:val="000000" w:themeColor="text1"/>
                <w14:textFill>
                  <w14:solidFill>
                    <w14:schemeClr w14:val="tx1"/>
                  </w14:solidFill>
                </w14:textFill>
              </w:rPr>
              <w:t>2022年07月5-6日，湖南永蓝检测技术股份有限公司对该项目废气</w:t>
            </w:r>
            <w:r>
              <w:rPr>
                <w:rFonts w:hint="eastAsia" w:ascii="Times New Roman" w:hAnsi="Times New Roman" w:eastAsia="宋体"/>
                <w:color w:val="000000" w:themeColor="text1"/>
                <w:lang w:eastAsia="zh-CN"/>
                <w14:textFill>
                  <w14:solidFill>
                    <w14:schemeClr w14:val="tx1"/>
                  </w14:solidFill>
                </w14:textFill>
              </w:rPr>
              <w:t>进行监测，其监测值详见下表</w:t>
            </w:r>
            <w:r>
              <w:rPr>
                <w:rFonts w:hint="default" w:ascii="Times New Roman" w:hAnsi="Times New Roman" w:eastAsia="宋体"/>
                <w:color w:val="000000" w:themeColor="text1"/>
                <w14:textFill>
                  <w14:solidFill>
                    <w14:schemeClr w14:val="tx1"/>
                  </w14:solidFill>
                </w14:textFill>
              </w:rPr>
              <w:t>。</w:t>
            </w:r>
          </w:p>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表</w:t>
            </w:r>
            <w:r>
              <w:rPr>
                <w:rFonts w:hint="eastAsia" w:ascii="Times New Roman" w:hAnsi="Times New Roman" w:eastAsia="宋体"/>
                <w:b/>
                <w:bCs/>
                <w:color w:val="000000" w:themeColor="text1"/>
                <w:sz w:val="21"/>
                <w:szCs w:val="21"/>
                <w:lang w:val="en-US" w:eastAsia="zh-CN"/>
                <w14:textFill>
                  <w14:solidFill>
                    <w14:schemeClr w14:val="tx1"/>
                  </w14:solidFill>
                </w14:textFill>
              </w:rPr>
              <w:t>2</w:t>
            </w:r>
            <w:r>
              <w:rPr>
                <w:rFonts w:ascii="Times New Roman" w:hAnsi="Times New Roman" w:eastAsia="宋体"/>
                <w:b/>
                <w:bCs/>
                <w:color w:val="000000" w:themeColor="text1"/>
                <w:sz w:val="21"/>
                <w:szCs w:val="21"/>
                <w14:textFill>
                  <w14:solidFill>
                    <w14:schemeClr w14:val="tx1"/>
                  </w14:solidFill>
                </w14:textFill>
              </w:rPr>
              <w:t>-</w:t>
            </w:r>
            <w:r>
              <w:rPr>
                <w:rFonts w:hint="eastAsia" w:ascii="Times New Roman" w:hAnsi="Times New Roman" w:eastAsia="宋体"/>
                <w:b/>
                <w:bCs/>
                <w:color w:val="000000" w:themeColor="text1"/>
                <w:sz w:val="21"/>
                <w:szCs w:val="21"/>
                <w:lang w:val="en-US" w:eastAsia="zh-CN"/>
                <w14:textFill>
                  <w14:solidFill>
                    <w14:schemeClr w14:val="tx1"/>
                  </w14:solidFill>
                </w14:textFill>
              </w:rPr>
              <w:t xml:space="preserve">12 </w:t>
            </w:r>
            <w:r>
              <w:rPr>
                <w:rFonts w:hint="eastAsia" w:ascii="Times New Roman" w:hAnsi="Times New Roman" w:eastAsia="宋体"/>
                <w:b/>
                <w:bCs/>
                <w:color w:val="000000" w:themeColor="text1"/>
                <w:sz w:val="21"/>
                <w:szCs w:val="21"/>
                <w14:textFill>
                  <w14:solidFill>
                    <w14:schemeClr w14:val="tx1"/>
                  </w14:solidFill>
                </w14:textFill>
              </w:rPr>
              <w:t xml:space="preserve"> 有</w:t>
            </w:r>
            <w:r>
              <w:rPr>
                <w:rFonts w:ascii="Times New Roman" w:hAnsi="Times New Roman" w:eastAsia="宋体"/>
                <w:b/>
                <w:bCs/>
                <w:color w:val="000000" w:themeColor="text1"/>
                <w:sz w:val="21"/>
                <w:szCs w:val="21"/>
                <w14:textFill>
                  <w14:solidFill>
                    <w14:schemeClr w14:val="tx1"/>
                  </w14:solidFill>
                </w14:textFill>
              </w:rPr>
              <w:t>组织废气监测结果一览表</w:t>
            </w:r>
          </w:p>
          <w:tbl>
            <w:tblPr>
              <w:tblStyle w:val="29"/>
              <w:tblW w:w="500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567"/>
              <w:gridCol w:w="75"/>
              <w:gridCol w:w="71"/>
              <w:gridCol w:w="957"/>
              <w:gridCol w:w="775"/>
              <w:gridCol w:w="846"/>
              <w:gridCol w:w="846"/>
              <w:gridCol w:w="846"/>
              <w:gridCol w:w="846"/>
              <w:gridCol w:w="846"/>
              <w:gridCol w:w="8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采样</w:t>
                  </w:r>
                </w:p>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位置</w:t>
                  </w:r>
                </w:p>
              </w:tc>
              <w:tc>
                <w:tcPr>
                  <w:tcW w:w="1067" w:type="pct"/>
                  <w:gridSpan w:val="4"/>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检测项目</w:t>
                  </w:r>
                </w:p>
              </w:tc>
              <w:tc>
                <w:tcPr>
                  <w:tcW w:w="452" w:type="pct"/>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单位</w:t>
                  </w:r>
                </w:p>
              </w:tc>
              <w:tc>
                <w:tcPr>
                  <w:tcW w:w="3022" w:type="pct"/>
                  <w:gridSpan w:val="6"/>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检测结果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067" w:type="pct"/>
                  <w:gridSpan w:val="4"/>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52" w:type="pct"/>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494" w:type="pct"/>
                  <w:gridSpan w:val="3"/>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07月05日</w:t>
                  </w:r>
                </w:p>
              </w:tc>
              <w:tc>
                <w:tcPr>
                  <w:tcW w:w="1527" w:type="pct"/>
                  <w:gridSpan w:val="3"/>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07月06日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067" w:type="pct"/>
                  <w:gridSpan w:val="4"/>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52" w:type="pct"/>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第1次</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第2次</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第3次</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第1次</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第2次</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第3次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涂装、烘干废气进口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Nm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color w:val="000000" w:themeColor="text1"/>
                      <w:sz w:val="21"/>
                      <w:szCs w:val="21"/>
                      <w14:textFill>
                        <w14:solidFill>
                          <w14:schemeClr w14:val="tx1"/>
                        </w14:solidFill>
                      </w14:textFill>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181000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175688</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178814</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182653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180389</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177363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7"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二甲苯</w:t>
                  </w: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914" w:type="dxa"/>
                  <w:vAlign w:val="center"/>
                </w:tcPr>
                <w:p>
                  <w:pPr>
                    <w:keepNext w:val="0"/>
                    <w:keepLines w:val="0"/>
                    <w:pageBreakBefore w:val="0"/>
                    <w:kinsoku/>
                    <w:wordWrap/>
                    <w:overflowPunct/>
                    <w:topLinePunct w:val="0"/>
                    <w:autoSpaceDE/>
                    <w:autoSpaceDN/>
                    <w:bidi w:val="0"/>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90.7</w:t>
                  </w:r>
                </w:p>
              </w:tc>
              <w:tc>
                <w:tcPr>
                  <w:tcW w:w="912" w:type="dxa"/>
                  <w:vAlign w:val="center"/>
                </w:tcPr>
                <w:p>
                  <w:pPr>
                    <w:keepNext w:val="0"/>
                    <w:keepLines w:val="0"/>
                    <w:pageBreakBefore w:val="0"/>
                    <w:kinsoku/>
                    <w:wordWrap/>
                    <w:overflowPunct/>
                    <w:topLinePunct w:val="0"/>
                    <w:autoSpaceDE/>
                    <w:autoSpaceDN/>
                    <w:bidi w:val="0"/>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92.2</w:t>
                  </w:r>
                </w:p>
              </w:tc>
              <w:tc>
                <w:tcPr>
                  <w:tcW w:w="941" w:type="dxa"/>
                  <w:vAlign w:val="center"/>
                </w:tcPr>
                <w:p>
                  <w:pPr>
                    <w:keepNext w:val="0"/>
                    <w:keepLines w:val="0"/>
                    <w:pageBreakBefore w:val="0"/>
                    <w:kinsoku/>
                    <w:wordWrap/>
                    <w:overflowPunct/>
                    <w:topLinePunct w:val="0"/>
                    <w:autoSpaceDE/>
                    <w:autoSpaceDN/>
                    <w:bidi w:val="0"/>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92.5</w:t>
                  </w:r>
                </w:p>
              </w:tc>
              <w:tc>
                <w:tcPr>
                  <w:tcW w:w="910" w:type="dxa"/>
                  <w:vAlign w:val="center"/>
                </w:tcPr>
                <w:p>
                  <w:pPr>
                    <w:keepNext w:val="0"/>
                    <w:keepLines w:val="0"/>
                    <w:pageBreakBefore w:val="0"/>
                    <w:kinsoku/>
                    <w:wordWrap/>
                    <w:overflowPunct/>
                    <w:topLinePunct w:val="0"/>
                    <w:autoSpaceDE/>
                    <w:autoSpaceDN/>
                    <w:bidi w:val="0"/>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94.0</w:t>
                  </w:r>
                </w:p>
              </w:tc>
              <w:tc>
                <w:tcPr>
                  <w:tcW w:w="911" w:type="dxa"/>
                  <w:vAlign w:val="center"/>
                </w:tcPr>
                <w:p>
                  <w:pPr>
                    <w:keepNext w:val="0"/>
                    <w:keepLines w:val="0"/>
                    <w:pageBreakBefore w:val="0"/>
                    <w:kinsoku/>
                    <w:wordWrap/>
                    <w:overflowPunct/>
                    <w:topLinePunct w:val="0"/>
                    <w:autoSpaceDE/>
                    <w:autoSpaceDN/>
                    <w:bidi w:val="0"/>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96.4</w:t>
                  </w:r>
                </w:p>
              </w:tc>
              <w:tc>
                <w:tcPr>
                  <w:tcW w:w="1007" w:type="dxa"/>
                  <w:vAlign w:val="center"/>
                </w:tcPr>
                <w:p>
                  <w:pPr>
                    <w:keepNext w:val="0"/>
                    <w:keepLines w:val="0"/>
                    <w:pageBreakBefore w:val="0"/>
                    <w:kinsoku/>
                    <w:wordWrap/>
                    <w:overflowPunct/>
                    <w:topLinePunct w:val="0"/>
                    <w:autoSpaceDE/>
                    <w:autoSpaceDN/>
                    <w:bidi w:val="0"/>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98.8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914"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16.42</w:t>
                  </w:r>
                </w:p>
              </w:tc>
              <w:tc>
                <w:tcPr>
                  <w:tcW w:w="912"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16.20</w:t>
                  </w:r>
                </w:p>
              </w:tc>
              <w:tc>
                <w:tcPr>
                  <w:tcW w:w="94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16.54</w:t>
                  </w:r>
                </w:p>
              </w:tc>
              <w:tc>
                <w:tcPr>
                  <w:tcW w:w="910"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17.17</w:t>
                  </w:r>
                </w:p>
              </w:tc>
              <w:tc>
                <w:tcPr>
                  <w:tcW w:w="91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17.39</w:t>
                  </w:r>
                </w:p>
              </w:tc>
              <w:tc>
                <w:tcPr>
                  <w:tcW w:w="1007"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17.52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挥发性有机物</w:t>
                  </w: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914"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206</w:t>
                  </w:r>
                </w:p>
              </w:tc>
              <w:tc>
                <w:tcPr>
                  <w:tcW w:w="912"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206</w:t>
                  </w:r>
                </w:p>
              </w:tc>
              <w:tc>
                <w:tcPr>
                  <w:tcW w:w="941"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203</w:t>
                  </w:r>
                </w:p>
              </w:tc>
              <w:tc>
                <w:tcPr>
                  <w:tcW w:w="910"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206</w:t>
                  </w:r>
                </w:p>
              </w:tc>
              <w:tc>
                <w:tcPr>
                  <w:tcW w:w="911"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207</w:t>
                  </w:r>
                </w:p>
              </w:tc>
              <w:tc>
                <w:tcPr>
                  <w:tcW w:w="1007"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207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914"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37.29</w:t>
                  </w:r>
                </w:p>
              </w:tc>
              <w:tc>
                <w:tcPr>
                  <w:tcW w:w="912"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36.19</w:t>
                  </w:r>
                </w:p>
              </w:tc>
              <w:tc>
                <w:tcPr>
                  <w:tcW w:w="94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36.30</w:t>
                  </w:r>
                </w:p>
              </w:tc>
              <w:tc>
                <w:tcPr>
                  <w:tcW w:w="910"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37.63</w:t>
                  </w:r>
                </w:p>
              </w:tc>
              <w:tc>
                <w:tcPr>
                  <w:tcW w:w="91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37.34</w:t>
                  </w:r>
                </w:p>
              </w:tc>
              <w:tc>
                <w:tcPr>
                  <w:tcW w:w="1007"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36.71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涂装、烘干废气出口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Nm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color w:val="000000" w:themeColor="text1"/>
                      <w:sz w:val="21"/>
                      <w:szCs w:val="21"/>
                      <w14:textFill>
                        <w14:solidFill>
                          <w14:schemeClr w14:val="tx1"/>
                        </w14:solidFill>
                      </w14:textFill>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169245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164134</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171281</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170113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160600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165374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二甲苯</w:t>
                  </w: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914"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14.4</w:t>
                  </w:r>
                </w:p>
              </w:tc>
              <w:tc>
                <w:tcPr>
                  <w:tcW w:w="912"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16.0</w:t>
                  </w:r>
                </w:p>
              </w:tc>
              <w:tc>
                <w:tcPr>
                  <w:tcW w:w="941"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17.4</w:t>
                  </w:r>
                </w:p>
              </w:tc>
              <w:tc>
                <w:tcPr>
                  <w:tcW w:w="910"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16.3</w:t>
                  </w:r>
                </w:p>
              </w:tc>
              <w:tc>
                <w:tcPr>
                  <w:tcW w:w="911"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17.5</w:t>
                  </w:r>
                </w:p>
              </w:tc>
              <w:tc>
                <w:tcPr>
                  <w:tcW w:w="1007"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18.7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9"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914"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2.44</w:t>
                  </w:r>
                </w:p>
              </w:tc>
              <w:tc>
                <w:tcPr>
                  <w:tcW w:w="912"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2.63</w:t>
                  </w:r>
                </w:p>
              </w:tc>
              <w:tc>
                <w:tcPr>
                  <w:tcW w:w="94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2.98</w:t>
                  </w:r>
                </w:p>
              </w:tc>
              <w:tc>
                <w:tcPr>
                  <w:tcW w:w="910"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2.77</w:t>
                  </w:r>
                </w:p>
              </w:tc>
              <w:tc>
                <w:tcPr>
                  <w:tcW w:w="91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2.81</w:t>
                  </w:r>
                </w:p>
              </w:tc>
              <w:tc>
                <w:tcPr>
                  <w:tcW w:w="1007"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3.09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7"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挥发性有机物</w:t>
                  </w: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914"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30.0</w:t>
                  </w:r>
                </w:p>
              </w:tc>
              <w:tc>
                <w:tcPr>
                  <w:tcW w:w="912"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32.0</w:t>
                  </w:r>
                </w:p>
              </w:tc>
              <w:tc>
                <w:tcPr>
                  <w:tcW w:w="941"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32.4</w:t>
                  </w:r>
                </w:p>
              </w:tc>
              <w:tc>
                <w:tcPr>
                  <w:tcW w:w="910"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30.0</w:t>
                  </w:r>
                </w:p>
              </w:tc>
              <w:tc>
                <w:tcPr>
                  <w:tcW w:w="911"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31.8</w:t>
                  </w:r>
                </w:p>
              </w:tc>
              <w:tc>
                <w:tcPr>
                  <w:tcW w:w="1007" w:type="dxa"/>
                  <w:vAlign w:val="center"/>
                </w:tcPr>
                <w:p>
                  <w:pPr>
                    <w:keepNext w:val="0"/>
                    <w:keepLines w:val="0"/>
                    <w:pageBreakBefore w:val="0"/>
                    <w:widowControl/>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color w:val="000000" w:themeColor="text1"/>
                      <w:kern w:val="0"/>
                      <w:sz w:val="21"/>
                      <w:szCs w:val="21"/>
                      <w:lang w:val="en-US" w:eastAsia="zh-CN"/>
                      <w14:textFill>
                        <w14:solidFill>
                          <w14:schemeClr w14:val="tx1"/>
                        </w14:solidFill>
                      </w14:textFill>
                    </w:rPr>
                    <w:t>31.3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9"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75" w:type="pct"/>
                  <w:gridSpan w:val="3"/>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5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914"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5.08</w:t>
                  </w:r>
                </w:p>
              </w:tc>
              <w:tc>
                <w:tcPr>
                  <w:tcW w:w="912"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5.25</w:t>
                  </w:r>
                </w:p>
              </w:tc>
              <w:tc>
                <w:tcPr>
                  <w:tcW w:w="94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5.55</w:t>
                  </w:r>
                </w:p>
              </w:tc>
              <w:tc>
                <w:tcPr>
                  <w:tcW w:w="910"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5.10</w:t>
                  </w:r>
                </w:p>
              </w:tc>
              <w:tc>
                <w:tcPr>
                  <w:tcW w:w="911"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5.11</w:t>
                  </w:r>
                </w:p>
              </w:tc>
              <w:tc>
                <w:tcPr>
                  <w:tcW w:w="1007" w:type="dxa"/>
                  <w:vAlign w:val="center"/>
                </w:tcPr>
                <w:p>
                  <w:pPr>
                    <w:keepNext w:val="0"/>
                    <w:keepLines w:val="0"/>
                    <w:pageBreakBefore w:val="0"/>
                    <w:widowControl/>
                    <w:suppressLineNumbers w:val="0"/>
                    <w:kinsoku/>
                    <w:wordWrap/>
                    <w:overflowPunct/>
                    <w:topLinePunct w:val="0"/>
                    <w:autoSpaceDE/>
                    <w:autoSpaceDN/>
                    <w:bidi w:val="0"/>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5.18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0"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天然气锅炉废气排气筒出口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Nm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color w:val="000000" w:themeColor="text1"/>
                      <w:sz w:val="21"/>
                      <w:szCs w:val="21"/>
                      <w14:textFill>
                        <w14:solidFill>
                          <w14:schemeClr w14:val="tx1"/>
                        </w14:solidFill>
                      </w14:textFill>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1873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1943</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1798</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1802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1918</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1841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基准含氧量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3.5</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3.5</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含氧量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4.9</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4.9</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4.8</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4.9</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二氧化硫</w:t>
                  </w: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实测浓度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4</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5</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折算浓度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4.40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5.43</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4.35</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3.24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5.43</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4.32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0.0075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0.010</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0.0072</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0.0054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0.0080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氮氧化物</w:t>
                  </w: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实测浓度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21</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23</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19</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折算浓度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26</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23</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25</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21</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0.045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0.041</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0.041</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0.041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0.040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颗粒物</w:t>
                  </w: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实测浓度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5.8</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5.2</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5.3</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5.7</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折算浓度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6</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6</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6</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6</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6</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6"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0.010</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0.010</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0.012</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0.010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散热器抛丸机粉尘排气筒进口1#</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Nm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color w:val="000000" w:themeColor="text1"/>
                      <w:sz w:val="21"/>
                      <w:szCs w:val="21"/>
                      <w14:textFill>
                        <w14:solidFill>
                          <w14:schemeClr w14:val="tx1"/>
                        </w14:solidFill>
                      </w14:textFill>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14137</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13853</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14179</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14273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13628</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13909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颗粒物</w:t>
                  </w: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13.3</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12.7</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13.9</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13.3</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12.7</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13.9</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散热器抛丸机粉尘排气筒进口2#</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Nm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color w:val="000000" w:themeColor="text1"/>
                      <w:sz w:val="21"/>
                      <w:szCs w:val="21"/>
                      <w14:textFill>
                        <w14:solidFill>
                          <w14:schemeClr w14:val="tx1"/>
                        </w14:solidFill>
                      </w14:textFill>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13635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14005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14298</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13270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14077</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13546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颗粒物</w:t>
                  </w: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mg/m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13.9</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14.6</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14.9</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16.3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15.2</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15.9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0.19</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0.20</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0.21</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0.22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0.21</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0.22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25"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散热器抛丸机粉尘排气筒出口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Nm</w:t>
                  </w:r>
                  <w:r>
                    <w:rPr>
                      <w:rFonts w:hint="default" w:ascii="Times New Roman" w:hAnsi="Times New Roman" w:cs="Times New Roman" w:eastAsiaTheme="minorEastAsia"/>
                      <w:color w:val="000000" w:themeColor="text1"/>
                      <w:sz w:val="21"/>
                      <w:szCs w:val="21"/>
                      <w:vertAlign w:val="superscript"/>
                      <w14:textFill>
                        <w14:solidFill>
                          <w14:schemeClr w14:val="tx1"/>
                        </w14:solidFill>
                      </w14:textFill>
                    </w:rPr>
                    <w:t>3</w:t>
                  </w:r>
                  <w:r>
                    <w:rPr>
                      <w:rFonts w:hint="default" w:ascii="Times New Roman" w:hAnsi="Times New Roman" w:cs="Times New Roman" w:eastAsiaTheme="minorEastAsia"/>
                      <w:color w:val="000000" w:themeColor="text1"/>
                      <w:sz w:val="21"/>
                      <w:szCs w:val="21"/>
                      <w14:textFill>
                        <w14:solidFill>
                          <w14:schemeClr w14:val="tx1"/>
                        </w14:solidFill>
                      </w14:textFill>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25368</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24741</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25012</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23793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24406</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themeColor="text1"/>
                      <w:kern w:val="0"/>
                      <w:sz w:val="21"/>
                      <w:szCs w:val="21"/>
                      <w14:textFill>
                        <w14:solidFill>
                          <w14:schemeClr w14:val="tx1"/>
                        </w14:solidFill>
                      </w14:textFill>
                    </w:rPr>
                  </w:pPr>
                  <w:r>
                    <w:rPr>
                      <w:rFonts w:hint="default" w:ascii="Times New Roman" w:hAnsi="Times New Roman" w:cs="Times New Roman" w:eastAsiaTheme="minorEastAsia"/>
                      <w:color w:val="000000" w:themeColor="text1"/>
                      <w:kern w:val="0"/>
                      <w:sz w:val="21"/>
                      <w:szCs w:val="21"/>
                      <w14:textFill>
                        <w14:solidFill>
                          <w14:schemeClr w14:val="tx1"/>
                        </w14:solidFill>
                      </w14:textFill>
                    </w:rPr>
                    <w:t>23377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颗粒物</w:t>
                  </w: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mg/m</w:t>
                  </w:r>
                  <w:r>
                    <w:rPr>
                      <w:rFonts w:hint="default" w:ascii="Times New Roman" w:hAnsi="Times New Roman" w:cs="Times New Roman" w:eastAsiaTheme="minorEastAsia"/>
                      <w:sz w:val="21"/>
                      <w:szCs w:val="21"/>
                      <w:vertAlign w:val="superscript"/>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4.6</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4.2</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5.0</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4.7</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8"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0.10</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0.13</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0.11</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25"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集油管抛丸机粉尘排气筒进口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Nm</w:t>
                  </w:r>
                  <w:r>
                    <w:rPr>
                      <w:rFonts w:hint="default" w:ascii="Times New Roman" w:hAnsi="Times New Roman" w:cs="Times New Roman" w:eastAsiaTheme="minorEastAsia"/>
                      <w:sz w:val="21"/>
                      <w:szCs w:val="21"/>
                      <w:vertAlign w:val="superscript"/>
                    </w:rPr>
                    <w:t>3</w:t>
                  </w:r>
                  <w:r>
                    <w:rPr>
                      <w:rFonts w:hint="default" w:ascii="Times New Roman" w:hAnsi="Times New Roman" w:cs="Times New Roman" w:eastAsiaTheme="minorEastAsia"/>
                      <w:sz w:val="21"/>
                      <w:szCs w:val="21"/>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4318</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4485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4668</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4733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4246</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4531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颗粒物</w:t>
                  </w:r>
                </w:p>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mg/m</w:t>
                  </w:r>
                  <w:r>
                    <w:rPr>
                      <w:rFonts w:hint="default" w:ascii="Times New Roman" w:hAnsi="Times New Roman" w:cs="Times New Roman" w:eastAsiaTheme="minorEastAsia"/>
                      <w:sz w:val="21"/>
                      <w:szCs w:val="21"/>
                      <w:vertAlign w:val="superscript"/>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26.7</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25.6</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26.1</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25.3</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24.3</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25.8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8"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0.11</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0.12</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集油管抛丸机粉尘排气筒出口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Nm</w:t>
                  </w:r>
                  <w:r>
                    <w:rPr>
                      <w:rFonts w:hint="default" w:ascii="Times New Roman" w:hAnsi="Times New Roman" w:cs="Times New Roman" w:eastAsiaTheme="minorEastAsia"/>
                      <w:sz w:val="21"/>
                      <w:szCs w:val="21"/>
                      <w:vertAlign w:val="superscript"/>
                    </w:rPr>
                    <w:t>3</w:t>
                  </w:r>
                  <w:r>
                    <w:rPr>
                      <w:rFonts w:hint="default" w:ascii="Times New Roman" w:hAnsi="Times New Roman" w:cs="Times New Roman" w:eastAsiaTheme="minorEastAsia"/>
                      <w:sz w:val="21"/>
                      <w:szCs w:val="21"/>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4102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4158</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3898</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4024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3922</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3987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25"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417" w:type="pct"/>
                  <w:gridSpan w:val="2"/>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颗粒物</w:t>
                  </w:r>
                </w:p>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mg/m</w:t>
                  </w:r>
                  <w:r>
                    <w:rPr>
                      <w:rFonts w:hint="default" w:ascii="Times New Roman" w:hAnsi="Times New Roman" w:cs="Times New Roman" w:eastAsiaTheme="minorEastAsia"/>
                      <w:sz w:val="21"/>
                      <w:szCs w:val="21"/>
                      <w:vertAlign w:val="superscript"/>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3.9</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4.0</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4.0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3.1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2"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417" w:type="pct"/>
                  <w:gridSpan w:val="2"/>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65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0.016</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0.015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0.016</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0.014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0.016</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1"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危废暂存间废气排气筒进口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Nm</w:t>
                  </w:r>
                  <w:r>
                    <w:rPr>
                      <w:rFonts w:hint="default" w:ascii="Times New Roman" w:hAnsi="Times New Roman" w:cs="Times New Roman" w:eastAsiaTheme="minorEastAsia"/>
                      <w:sz w:val="21"/>
                      <w:szCs w:val="21"/>
                      <w:vertAlign w:val="superscript"/>
                    </w:rPr>
                    <w:t>3</w:t>
                  </w:r>
                  <w:r>
                    <w:rPr>
                      <w:rFonts w:hint="default" w:ascii="Times New Roman" w:hAnsi="Times New Roman" w:cs="Times New Roman" w:eastAsiaTheme="minorEastAsia"/>
                      <w:sz w:val="21"/>
                      <w:szCs w:val="21"/>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4132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4271</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4350</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4416</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4280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4196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1"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357" w:type="pct"/>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挥发性有机物</w:t>
                  </w:r>
                </w:p>
              </w:tc>
              <w:tc>
                <w:tcPr>
                  <w:tcW w:w="710" w:type="pct"/>
                  <w:gridSpan w:val="3"/>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mg/m</w:t>
                  </w:r>
                  <w:r>
                    <w:rPr>
                      <w:rFonts w:hint="default" w:ascii="Times New Roman" w:hAnsi="Times New Roman" w:cs="Times New Roman" w:eastAsiaTheme="minorEastAsia"/>
                      <w:sz w:val="21"/>
                      <w:szCs w:val="21"/>
                      <w:vertAlign w:val="superscript"/>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23.2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21.2</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23.6</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23.2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23.3</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24.3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357" w:type="pct"/>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710" w:type="pct"/>
                  <w:gridSpan w:val="3"/>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kern w:val="0"/>
                      <w:sz w:val="21"/>
                      <w:szCs w:val="21"/>
                    </w:rPr>
                    <w:t>0.10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kern w:val="0"/>
                      <w:sz w:val="21"/>
                      <w:szCs w:val="21"/>
                    </w:rPr>
                    <w:t>0.091</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kern w:val="0"/>
                      <w:sz w:val="21"/>
                      <w:szCs w:val="21"/>
                    </w:rPr>
                    <w:t>0.10</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kern w:val="0"/>
                      <w:sz w:val="21"/>
                      <w:szCs w:val="21"/>
                    </w:rPr>
                    <w:t>0.10</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kern w:val="0"/>
                      <w:sz w:val="21"/>
                      <w:szCs w:val="21"/>
                    </w:rPr>
                    <w:t>0.10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kern w:val="0"/>
                      <w:sz w:val="21"/>
                      <w:szCs w:val="21"/>
                    </w:rPr>
                    <w:t>0.10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71" w:hRule="exact"/>
              </w:trPr>
              <w:tc>
                <w:tcPr>
                  <w:tcW w:w="458" w:type="pct"/>
                  <w:vMerge w:val="restart"/>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危废暂存间废气排气筒出口</w:t>
                  </w:r>
                </w:p>
              </w:tc>
              <w:tc>
                <w:tcPr>
                  <w:tcW w:w="1067" w:type="pct"/>
                  <w:gridSpan w:val="4"/>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标干流量</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Nm</w:t>
                  </w:r>
                  <w:r>
                    <w:rPr>
                      <w:rFonts w:hint="default" w:ascii="Times New Roman" w:hAnsi="Times New Roman" w:cs="Times New Roman" w:eastAsiaTheme="minorEastAsia"/>
                      <w:sz w:val="21"/>
                      <w:szCs w:val="21"/>
                      <w:vertAlign w:val="superscript"/>
                    </w:rPr>
                    <w:t>3</w:t>
                  </w:r>
                  <w:r>
                    <w:rPr>
                      <w:rFonts w:hint="default" w:ascii="Times New Roman" w:hAnsi="Times New Roman" w:cs="Times New Roman" w:eastAsiaTheme="minorEastAsia"/>
                      <w:sz w:val="21"/>
                      <w:szCs w:val="21"/>
                    </w:rPr>
                    <w:t>/h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4292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4570</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4665</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4681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4458</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4555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1"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357" w:type="pct"/>
                  <w:vMerge w:val="restar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挥发性有机物</w:t>
                  </w:r>
                </w:p>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710" w:type="pct"/>
                  <w:gridSpan w:val="3"/>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排放浓度</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mg/m</w:t>
                  </w:r>
                  <w:r>
                    <w:rPr>
                      <w:rFonts w:hint="default" w:ascii="Times New Roman" w:hAnsi="Times New Roman" w:cs="Times New Roman" w:eastAsiaTheme="minorEastAsia"/>
                      <w:sz w:val="21"/>
                      <w:szCs w:val="21"/>
                      <w:vertAlign w:val="superscript"/>
                    </w:rPr>
                    <w:t>3</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5.74</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5.52</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6.25</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6.62</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6.69</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kern w:val="0"/>
                      <w:sz w:val="21"/>
                      <w:szCs w:val="21"/>
                    </w:rPr>
                    <w:t>6.72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730" w:hRule="exact"/>
              </w:trPr>
              <w:tc>
                <w:tcPr>
                  <w:tcW w:w="458" w:type="pct"/>
                  <w:vMerge w:val="continue"/>
                  <w:vAlign w:val="center"/>
                </w:tcPr>
                <w:p>
                  <w:pPr>
                    <w:pStyle w:val="5"/>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rPr>
                      <w:rFonts w:hint="default" w:ascii="Times New Roman" w:hAnsi="Times New Roman" w:cs="Times New Roman" w:eastAsiaTheme="minorEastAsia"/>
                      <w:sz w:val="21"/>
                      <w:szCs w:val="21"/>
                    </w:rPr>
                  </w:pPr>
                </w:p>
              </w:tc>
              <w:tc>
                <w:tcPr>
                  <w:tcW w:w="357" w:type="pct"/>
                  <w:vMerge w:val="continue"/>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p>
              </w:tc>
              <w:tc>
                <w:tcPr>
                  <w:tcW w:w="710" w:type="pct"/>
                  <w:gridSpan w:val="3"/>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排放速率</w:t>
                  </w:r>
                </w:p>
              </w:tc>
              <w:tc>
                <w:tcPr>
                  <w:tcW w:w="45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kg/h</w:t>
                  </w:r>
                </w:p>
              </w:tc>
              <w:tc>
                <w:tcPr>
                  <w:tcW w:w="49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0.025</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0.025</w:t>
                  </w:r>
                </w:p>
              </w:tc>
              <w:tc>
                <w:tcPr>
                  <w:tcW w:w="508"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0.029</w:t>
                  </w:r>
                </w:p>
              </w:tc>
              <w:tc>
                <w:tcPr>
                  <w:tcW w:w="491"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0.031</w:t>
                  </w:r>
                </w:p>
              </w:tc>
              <w:tc>
                <w:tcPr>
                  <w:tcW w:w="492"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0.030</w:t>
                  </w:r>
                </w:p>
              </w:tc>
              <w:tc>
                <w:tcPr>
                  <w:tcW w:w="543" w:type="pct"/>
                  <w:vAlign w:val="center"/>
                </w:tcPr>
                <w:p>
                  <w:pPr>
                    <w:keepNext w:val="0"/>
                    <w:keepLines w:val="0"/>
                    <w:pageBreakBefore w:val="0"/>
                    <w:widowControl/>
                    <w:kinsoku/>
                    <w:wordWrap/>
                    <w:overflowPunct/>
                    <w:topLinePunct w:val="0"/>
                    <w:autoSpaceDE/>
                    <w:autoSpaceDN/>
                    <w:bidi w:val="0"/>
                    <w:adjustRightInd w:val="0"/>
                    <w:snapToGrid w:val="0"/>
                    <w:spacing w:after="0" w:line="240" w:lineRule="auto"/>
                    <w:ind w:right="0"/>
                    <w:jc w:val="center"/>
                    <w:textAlignment w:val="center"/>
                    <w:rPr>
                      <w:rFonts w:hint="default" w:ascii="Times New Roman" w:hAnsi="Times New Roman" w:cs="Times New Roman" w:eastAsiaTheme="minorEastAsia"/>
                      <w:color w:val="000000"/>
                      <w:kern w:val="0"/>
                      <w:sz w:val="21"/>
                      <w:szCs w:val="21"/>
                    </w:rPr>
                  </w:pPr>
                  <w:r>
                    <w:rPr>
                      <w:rFonts w:hint="default" w:ascii="Times New Roman" w:hAnsi="Times New Roman" w:cs="Times New Roman" w:eastAsiaTheme="minorEastAsia"/>
                      <w:color w:val="000000"/>
                      <w:kern w:val="0"/>
                      <w:sz w:val="21"/>
                      <w:szCs w:val="21"/>
                    </w:rPr>
                    <w:t>0.031</w:t>
                  </w:r>
                </w:p>
              </w:tc>
            </w:tr>
          </w:tbl>
          <w:p>
            <w:pPr>
              <w:spacing w:after="0" w:line="360" w:lineRule="auto"/>
              <w:ind w:firstLine="480" w:firstLineChars="200"/>
              <w:rPr>
                <w:rFonts w:ascii="Times New Roman" w:hAnsi="Times New Roman" w:eastAsia="宋体"/>
                <w:b/>
                <w:bCs/>
                <w:color w:val="000000" w:themeColor="text1"/>
                <w:sz w:val="21"/>
                <w:szCs w:val="21"/>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根据上表监测报告可知，喷涂烘干废气中VOCs、二甲苯达到了《表面涂装（汽车制造及维修）挥发性有机物、镍排放标准》（DB43/1356-2017）中排放限值；颗粒物、SO</w:t>
            </w:r>
            <w:r>
              <w:rPr>
                <w:rFonts w:hint="eastAsia" w:ascii="Times New Roman" w:hAnsi="Times New Roman" w:eastAsia="宋体"/>
                <w:color w:val="000000" w:themeColor="text1"/>
                <w:sz w:val="24"/>
                <w:szCs w:val="24"/>
                <w:vertAlign w:val="subscript"/>
                <w14:textFill>
                  <w14:solidFill>
                    <w14:schemeClr w14:val="tx1"/>
                  </w14:solidFill>
                </w14:textFill>
              </w:rPr>
              <w:t>2</w:t>
            </w:r>
            <w:r>
              <w:rPr>
                <w:rFonts w:hint="eastAsia" w:ascii="Times New Roman" w:hAnsi="Times New Roman" w:eastAsia="宋体"/>
                <w:color w:val="000000" w:themeColor="text1"/>
                <w:sz w:val="24"/>
                <w:szCs w:val="24"/>
                <w14:textFill>
                  <w14:solidFill>
                    <w14:schemeClr w14:val="tx1"/>
                  </w14:solidFill>
                </w14:textFill>
              </w:rPr>
              <w:t>、NO</w:t>
            </w:r>
            <w:r>
              <w:rPr>
                <w:rFonts w:hint="eastAsia" w:ascii="Times New Roman" w:hAnsi="Times New Roman" w:eastAsia="宋体"/>
                <w:color w:val="000000" w:themeColor="text1"/>
                <w:sz w:val="24"/>
                <w:szCs w:val="24"/>
                <w:vertAlign w:val="subscript"/>
                <w14:textFill>
                  <w14:solidFill>
                    <w14:schemeClr w14:val="tx1"/>
                  </w14:solidFill>
                </w14:textFill>
              </w:rPr>
              <w:t>X</w:t>
            </w:r>
            <w:r>
              <w:rPr>
                <w:rFonts w:hint="eastAsia" w:ascii="Times New Roman" w:hAnsi="Times New Roman" w:eastAsia="宋体"/>
                <w:color w:val="000000" w:themeColor="text1"/>
                <w:sz w:val="24"/>
                <w:szCs w:val="24"/>
                <w14:textFill>
                  <w14:solidFill>
                    <w14:schemeClr w14:val="tx1"/>
                  </w14:solidFill>
                </w14:textFill>
              </w:rPr>
              <w:t>的监测数值达到了《锅炉大气污染物排放标准》（GB13271-2014）中燃气锅炉排放标准限值；危废暂存间产生的废气VOCs达到了《表面涂装（汽车制造及维修）挥发性有机物、镍排放标准》（DB43/1356-2017）中排放限值，集油管抛丸机、散热器抛丸机产生的有组织颗粒物均达到了《大气污染物综合排放标准》（GB16297-1996）二级标准。</w:t>
            </w:r>
          </w:p>
          <w:p>
            <w:pPr>
              <w:keepNext w:val="0"/>
              <w:keepLines w:val="0"/>
              <w:pageBreakBefore w:val="0"/>
              <w:widowControl w:val="0"/>
              <w:kinsoku/>
              <w:wordWrap/>
              <w:overflowPunct/>
              <w:topLinePunct w:val="0"/>
              <w:autoSpaceDE/>
              <w:autoSpaceDN/>
              <w:bidi w:val="0"/>
              <w:adjustRightInd/>
              <w:snapToGrid/>
              <w:spacing w:after="0"/>
              <w:jc w:val="center"/>
              <w:textAlignment w:val="auto"/>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表</w:t>
            </w:r>
            <w:r>
              <w:rPr>
                <w:rFonts w:hint="eastAsia" w:ascii="Times New Roman" w:hAnsi="Times New Roman" w:eastAsia="宋体"/>
                <w:b/>
                <w:bCs/>
                <w:color w:val="000000" w:themeColor="text1"/>
                <w:sz w:val="21"/>
                <w:szCs w:val="21"/>
                <w:lang w:val="en-US" w:eastAsia="zh-CN"/>
                <w14:textFill>
                  <w14:solidFill>
                    <w14:schemeClr w14:val="tx1"/>
                  </w14:solidFill>
                </w14:textFill>
              </w:rPr>
              <w:t>2</w:t>
            </w:r>
            <w:r>
              <w:rPr>
                <w:rFonts w:ascii="Times New Roman" w:hAnsi="Times New Roman" w:eastAsia="宋体"/>
                <w:b/>
                <w:bCs/>
                <w:color w:val="000000" w:themeColor="text1"/>
                <w:sz w:val="21"/>
                <w:szCs w:val="21"/>
                <w14:textFill>
                  <w14:solidFill>
                    <w14:schemeClr w14:val="tx1"/>
                  </w14:solidFill>
                </w14:textFill>
              </w:rPr>
              <w:t>-</w:t>
            </w:r>
            <w:r>
              <w:rPr>
                <w:rFonts w:hint="eastAsia" w:ascii="Times New Roman" w:hAnsi="Times New Roman" w:eastAsia="宋体"/>
                <w:b/>
                <w:bCs/>
                <w:color w:val="000000" w:themeColor="text1"/>
                <w:sz w:val="21"/>
                <w:szCs w:val="21"/>
                <w:lang w:val="en-US" w:eastAsia="zh-CN"/>
                <w14:textFill>
                  <w14:solidFill>
                    <w14:schemeClr w14:val="tx1"/>
                  </w14:solidFill>
                </w14:textFill>
              </w:rPr>
              <w:t xml:space="preserve">13 </w:t>
            </w:r>
            <w:r>
              <w:rPr>
                <w:rFonts w:hint="eastAsia" w:ascii="Times New Roman" w:hAnsi="Times New Roman" w:eastAsia="宋体"/>
                <w:b/>
                <w:bCs/>
                <w:color w:val="000000" w:themeColor="text1"/>
                <w:sz w:val="21"/>
                <w:szCs w:val="21"/>
                <w14:textFill>
                  <w14:solidFill>
                    <w14:schemeClr w14:val="tx1"/>
                  </w14:solidFill>
                </w14:textFill>
              </w:rPr>
              <w:t xml:space="preserve"> </w:t>
            </w:r>
            <w:r>
              <w:rPr>
                <w:rFonts w:ascii="Times New Roman" w:hAnsi="Times New Roman" w:eastAsia="宋体"/>
                <w:b/>
                <w:bCs/>
                <w:color w:val="000000" w:themeColor="text1"/>
                <w:sz w:val="21"/>
                <w:szCs w:val="21"/>
                <w14:textFill>
                  <w14:solidFill>
                    <w14:schemeClr w14:val="tx1"/>
                  </w14:solidFill>
                </w14:textFill>
              </w:rPr>
              <w:t>无组织废气监测结果一览表</w:t>
            </w:r>
          </w:p>
          <w:tbl>
            <w:tblPr>
              <w:tblStyle w:val="29"/>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25"/>
              <w:gridCol w:w="752"/>
              <w:gridCol w:w="1119"/>
              <w:gridCol w:w="696"/>
              <w:gridCol w:w="1011"/>
              <w:gridCol w:w="1011"/>
              <w:gridCol w:w="1018"/>
              <w:gridCol w:w="913"/>
              <w:gridCol w:w="85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采样位置</w:t>
                  </w: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检测</w:t>
                  </w:r>
                </w:p>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项目</w:t>
                  </w:r>
                </w:p>
              </w:tc>
              <w:tc>
                <w:tcPr>
                  <w:tcW w:w="67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采样</w:t>
                  </w:r>
                </w:p>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时间</w:t>
                  </w:r>
                </w:p>
              </w:tc>
              <w:tc>
                <w:tcPr>
                  <w:tcW w:w="419"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单位</w:t>
                  </w:r>
                </w:p>
              </w:tc>
              <w:tc>
                <w:tcPr>
                  <w:tcW w:w="1831" w:type="pct"/>
                  <w:gridSpan w:val="3"/>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检测结果</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标准值</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是否达标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19"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第一次</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第二次</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第三次</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厂区东侧</w:t>
                  </w:r>
                </w:p>
              </w:tc>
              <w:tc>
                <w:tcPr>
                  <w:tcW w:w="453" w:type="pct"/>
                  <w:vMerge w:val="restart"/>
                  <w:tcBorders>
                    <w:tl2br w:val="nil"/>
                    <w:tr2bl w:val="nil"/>
                  </w:tcBorders>
                  <w:vAlign w:val="center"/>
                </w:tcPr>
                <w:p>
                  <w:pPr>
                    <w:spacing w:after="0"/>
                    <w:jc w:val="center"/>
                    <w:textAlignment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非甲烷总烃</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2.61</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2.65</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2.68</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10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2.78</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2.84</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2.87</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厂界上风向</w:t>
                  </w: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颗粒物</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0.150</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0.167</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0.183</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1.0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0.117</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0.150</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0.133</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二甲苯</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1.2</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VOCs</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0.005</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0.003</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0.003</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2.0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0.005</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0.006</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0.004</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厂界下风向1#</w:t>
                  </w: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颗粒物</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0.417</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0.450</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0.433</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1.0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0.400</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0.467</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0.450</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二甲苯</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1.2</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VOCs</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0.074</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0.090</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0.069</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2.0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0.064</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0.093</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0.103</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厂界下风向2#</w:t>
                  </w: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颗粒物</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0.367</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0.333</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0.383</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1.0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0.350</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0.317</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0.333</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二甲苯</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1.2</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VOCs</w:t>
                  </w: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0.048</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0.036</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0.040</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2.0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0.049</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0.046</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0.048</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厂界下风向3#</w:t>
                  </w: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颗粒物</w:t>
                  </w:r>
                </w:p>
              </w:tc>
              <w:tc>
                <w:tcPr>
                  <w:tcW w:w="674"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0.300</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0.267</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0.283</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1.0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0.283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0.250</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0.233</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二甲苯</w:t>
                  </w:r>
                </w:p>
              </w:tc>
              <w:tc>
                <w:tcPr>
                  <w:tcW w:w="674"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1.2</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ND</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restar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VOCs</w:t>
                  </w:r>
                </w:p>
              </w:tc>
              <w:tc>
                <w:tcPr>
                  <w:tcW w:w="674"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0.017</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0.016</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0.009</w:t>
                  </w:r>
                </w:p>
              </w:tc>
              <w:tc>
                <w:tcPr>
                  <w:tcW w:w="550"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2.0</w:t>
                  </w:r>
                </w:p>
              </w:tc>
              <w:tc>
                <w:tcPr>
                  <w:tcW w:w="514"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557"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45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674"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419" w:type="pct"/>
                  <w:tcBorders>
                    <w:tl2br w:val="nil"/>
                    <w:tr2bl w:val="nil"/>
                  </w:tcBorders>
                  <w:vAlign w:val="center"/>
                </w:tcPr>
                <w:p>
                  <w:pPr>
                    <w:spacing w:after="0"/>
                    <w:jc w:val="center"/>
                    <w:rPr>
                      <w:rFonts w:ascii="Times New Roman" w:hAnsi="Times New Roman" w:eastAsia="宋体"/>
                      <w:color w:val="000000" w:themeColor="text1"/>
                      <w:kern w:val="2"/>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mg/m</w:t>
                  </w:r>
                  <w:r>
                    <w:rPr>
                      <w:rFonts w:ascii="Times New Roman" w:hAnsi="Times New Roman" w:eastAsia="宋体"/>
                      <w:color w:val="000000" w:themeColor="text1"/>
                      <w:sz w:val="18"/>
                      <w:szCs w:val="18"/>
                      <w:vertAlign w:val="superscript"/>
                      <w14:textFill>
                        <w14:solidFill>
                          <w14:schemeClr w14:val="tx1"/>
                        </w14:solidFill>
                      </w14:textFill>
                    </w:rPr>
                    <w:t>3</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0.021</w:t>
                  </w:r>
                </w:p>
              </w:tc>
              <w:tc>
                <w:tcPr>
                  <w:tcW w:w="609"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0.020</w:t>
                  </w:r>
                </w:p>
              </w:tc>
              <w:tc>
                <w:tcPr>
                  <w:tcW w:w="612"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0.017</w:t>
                  </w:r>
                </w:p>
              </w:tc>
              <w:tc>
                <w:tcPr>
                  <w:tcW w:w="550"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514"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r>
          </w:tbl>
          <w:p>
            <w:pPr>
              <w:spacing w:after="0" w:line="360" w:lineRule="auto"/>
              <w:ind w:firstLine="480" w:firstLineChars="200"/>
              <w:rPr>
                <w:rFonts w:hint="default"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监测结果表明，验收监测期间，1个厂界上风向参照点和3个下风向厂界监测点中：颗粒物可达到《大气污染物综合排放标准》（GB16297-1996）中表2无组织标准限值，厂房外的无组织非甲烷总烃排放浓度可达到《挥发性有机物无组织排放控制标准》（GB 37822-2019）表A.1中标准限值；VOCs、二甲苯的监测值均达到了《表面涂装（汽车制造及维修）挥发性有机物、镍排放标准》（DB43/1356-2017）中无组织排放限值。</w:t>
            </w:r>
          </w:p>
          <w:p>
            <w:pPr>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（3）噪声</w:t>
            </w:r>
          </w:p>
          <w:p>
            <w:pPr>
              <w:spacing w:line="360" w:lineRule="auto"/>
              <w:ind w:firstLine="480" w:firstLineChars="200"/>
              <w:rPr>
                <w:rFonts w:hint="eastAsia" w:ascii="Times New Roman" w:hAnsi="Times New Roman" w:eastAsia="宋体" w:cs="Times New Roman"/>
                <w:b/>
                <w:bCs/>
                <w:color w:val="000000" w:themeColor="text1"/>
                <w:szCs w:val="21"/>
                <w:lang w:eastAsia="zh-CN"/>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项目噪声主要为生产设备运行时产生的设备噪声，主要为</w:t>
            </w:r>
            <w:r>
              <w:rPr>
                <w:rFonts w:hint="default" w:ascii="Times New Roman" w:hAnsi="Times New Roman" w:eastAsia="宋体" w:cs="Times New Roman"/>
                <w:color w:val="000000" w:themeColor="text1"/>
                <w:sz w:val="24"/>
                <w:szCs w:val="28"/>
                <w14:textFill>
                  <w14:solidFill>
                    <w14:schemeClr w14:val="tx1"/>
                  </w14:solidFill>
                </w14:textFill>
              </w:rPr>
              <w:t>机加工各类机床、空压机等设备噪声。</w:t>
            </w:r>
            <w:r>
              <w:rPr>
                <w:rFonts w:hint="default" w:ascii="Times New Roman" w:hAnsi="Times New Roman" w:eastAsia="宋体" w:cs="Times New Roman"/>
                <w:color w:val="000000" w:themeColor="text1"/>
                <w:sz w:val="24"/>
                <w14:textFill>
                  <w14:solidFill>
                    <w14:schemeClr w14:val="tx1"/>
                  </w14:solidFill>
                </w14:textFill>
              </w:rPr>
              <w:t>通过合理布局、减振、隔声等措施。以及企业加强绿化，增加厂区内噪声自然衰减量，以减轻噪声对外环境的影响</w:t>
            </w:r>
            <w:r>
              <w:rPr>
                <w:rFonts w:hint="eastAsia" w:ascii="Times New Roman" w:hAnsi="Times New Roman" w:eastAsia="宋体" w:cs="Times New Roman"/>
                <w:color w:val="000000" w:themeColor="text1"/>
                <w:sz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b/>
                <w:bCs/>
                <w:color w:val="000000" w:themeColor="text1"/>
                <w:szCs w:val="21"/>
                <w14:textFill>
                  <w14:solidFill>
                    <w14:schemeClr w14:val="tx1"/>
                  </w14:solidFill>
                </w14:textFill>
              </w:rPr>
            </w:pPr>
            <w:r>
              <w:rPr>
                <w:rFonts w:hint="default" w:ascii="Times New Roman" w:hAnsi="Times New Roman" w:eastAsia="宋体" w:cs="Times New Roman"/>
                <w:b/>
                <w:bCs/>
                <w:color w:val="000000" w:themeColor="text1"/>
                <w:szCs w:val="21"/>
                <w14:textFill>
                  <w14:solidFill>
                    <w14:schemeClr w14:val="tx1"/>
                  </w14:solidFill>
                </w14:textFill>
              </w:rPr>
              <w:t>表</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2</w:t>
            </w:r>
            <w:r>
              <w:rPr>
                <w:rFonts w:hint="default" w:ascii="Times New Roman" w:hAnsi="Times New Roman" w:eastAsia="宋体" w:cs="Times New Roman"/>
                <w:b/>
                <w:bCs/>
                <w:color w:val="000000" w:themeColor="text1"/>
                <w:szCs w:val="21"/>
                <w14:textFill>
                  <w14:solidFill>
                    <w14:schemeClr w14:val="tx1"/>
                  </w14:solidFill>
                </w14:textFill>
              </w:rPr>
              <w:t>-1</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 xml:space="preserve">4 </w:t>
            </w:r>
            <w:r>
              <w:rPr>
                <w:rFonts w:hint="default" w:ascii="Times New Roman" w:hAnsi="Times New Roman" w:eastAsia="宋体" w:cs="Times New Roman"/>
                <w:b/>
                <w:bCs/>
                <w:color w:val="000000" w:themeColor="text1"/>
                <w:szCs w:val="21"/>
                <w14:textFill>
                  <w14:solidFill>
                    <w14:schemeClr w14:val="tx1"/>
                  </w14:solidFill>
                </w14:textFill>
              </w:rPr>
              <w:t xml:space="preserve"> 厂界噪声监测结果</w:t>
            </w:r>
          </w:p>
          <w:tbl>
            <w:tblPr>
              <w:tblStyle w:val="29"/>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233"/>
              <w:gridCol w:w="2032"/>
              <w:gridCol w:w="1705"/>
              <w:gridCol w:w="1651"/>
              <w:gridCol w:w="1686"/>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测点编号</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检测点位</w:t>
                  </w:r>
                </w:p>
              </w:tc>
              <w:tc>
                <w:tcPr>
                  <w:tcW w:w="1026"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采样时间</w:t>
                  </w:r>
                </w:p>
              </w:tc>
              <w:tc>
                <w:tcPr>
                  <w:tcW w:w="2007" w:type="pct"/>
                  <w:gridSpan w:val="2"/>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检测结果    Leq dB(A)</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昼间</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N1</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厂界东侧外1m处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56</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55</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N2</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厂界南侧外1m处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54</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53</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N3</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厂界西侧外1m处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54</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54</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N4</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厂界北侧外1m处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57</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43</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56</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000" w:type="pct"/>
                  <w:gridSpan w:val="5"/>
                  <w:tcBorders>
                    <w:tl2br w:val="nil"/>
                    <w:tr2bl w:val="nil"/>
                  </w:tcBorders>
                  <w:vAlign w:val="center"/>
                </w:tcPr>
                <w:p>
                  <w:pPr>
                    <w:spacing w:after="0"/>
                    <w:jc w:val="left"/>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执行标准：临蒸湘南路（厂区</w:t>
                  </w:r>
                  <w:r>
                    <w:rPr>
                      <w:rFonts w:hint="eastAsia" w:ascii="Times New Roman" w:hAnsi="Times New Roman" w:eastAsia="宋体"/>
                      <w:color w:val="000000" w:themeColor="text1"/>
                      <w:sz w:val="18"/>
                      <w:szCs w:val="18"/>
                      <w:lang w:eastAsia="zh-CN"/>
                      <w14:textFill>
                        <w14:solidFill>
                          <w14:schemeClr w14:val="tx1"/>
                        </w14:solidFill>
                      </w14:textFill>
                    </w:rPr>
                    <w:t>东</w:t>
                  </w:r>
                  <w:r>
                    <w:rPr>
                      <w:rFonts w:ascii="Times New Roman" w:hAnsi="Times New Roman" w:eastAsia="宋体"/>
                      <w:color w:val="000000" w:themeColor="text1"/>
                      <w:sz w:val="18"/>
                      <w:szCs w:val="18"/>
                      <w14:textFill>
                        <w14:solidFill>
                          <w14:schemeClr w14:val="tx1"/>
                        </w14:solidFill>
                      </w14:textFill>
                    </w:rPr>
                    <w:t>面）《工业企业厂界环境噪声排放标准》（GB12348-2008）中3类；其他厂界噪声执行《工业企业厂界环境噪声排放标准》（GB12348-2008）4类标准。（3类：昼：65、夜：55；4类：昼：70、夜：55；）</w:t>
                  </w:r>
                </w:p>
              </w:tc>
            </w:tr>
          </w:tbl>
          <w:p>
            <w:pPr>
              <w:spacing w:after="0" w:line="360" w:lineRule="auto"/>
              <w:ind w:firstLine="480" w:firstLineChars="200"/>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从上表监测结果可知，临蒸湘南路（厂区</w:t>
            </w:r>
            <w:r>
              <w:rPr>
                <w:rFonts w:hint="eastAsia" w:ascii="Times New Roman" w:hAnsi="Times New Roman" w:eastAsia="宋体"/>
                <w:color w:val="000000" w:themeColor="text1"/>
                <w:sz w:val="24"/>
                <w:szCs w:val="24"/>
                <w:lang w:eastAsia="zh-CN"/>
                <w14:textFill>
                  <w14:solidFill>
                    <w14:schemeClr w14:val="tx1"/>
                  </w14:solidFill>
                </w14:textFill>
              </w:rPr>
              <w:t>东</w:t>
            </w:r>
            <w:r>
              <w:rPr>
                <w:rFonts w:hint="eastAsia" w:ascii="Times New Roman" w:hAnsi="Times New Roman" w:eastAsia="宋体"/>
                <w:color w:val="000000" w:themeColor="text1"/>
                <w:sz w:val="24"/>
                <w:szCs w:val="24"/>
                <w14:textFill>
                  <w14:solidFill>
                    <w14:schemeClr w14:val="tx1"/>
                  </w14:solidFill>
                </w14:textFill>
              </w:rPr>
              <w:t>面）噪声值达到了《工业企业厂界环境噪声排放标准》（GB12348-2008）中4类标准，其他厂界噪声达到《工业企业厂界环境噪声排放标准》（GB12348-2008）中3类标准。</w:t>
            </w:r>
          </w:p>
          <w:p>
            <w:pPr>
              <w:spacing w:line="360" w:lineRule="auto"/>
              <w:ind w:firstLine="480" w:firstLineChars="200"/>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（4）固体废物</w:t>
            </w:r>
          </w:p>
          <w:p>
            <w:pPr>
              <w:pStyle w:val="5"/>
              <w:keepNext w:val="0"/>
              <w:keepLines w:val="0"/>
              <w:pageBreakBefore w:val="0"/>
              <w:widowControl w:val="0"/>
              <w:kinsoku/>
              <w:wordWrap/>
              <w:overflowPunct/>
              <w:topLinePunct w:val="0"/>
              <w:autoSpaceDE/>
              <w:autoSpaceDN/>
              <w:bidi w:val="0"/>
              <w:adjustRightInd/>
              <w:snapToGrid/>
              <w:spacing w:before="0" w:after="0" w:line="360" w:lineRule="auto"/>
              <w:ind w:right="0" w:firstLine="480" w:firstLineChars="200"/>
              <w:textAlignment w:val="auto"/>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lang w:val="de-DE"/>
                <w14:textFill>
                  <w14:solidFill>
                    <w14:schemeClr w14:val="tx1"/>
                  </w14:solidFill>
                </w14:textFill>
              </w:rPr>
              <w:t>根据项目的生产工艺和产污环节，主要包括危险固废和一般固废。</w:t>
            </w:r>
          </w:p>
          <w:p>
            <w:pPr>
              <w:pStyle w:val="5"/>
              <w:keepNext w:val="0"/>
              <w:keepLines w:val="0"/>
              <w:pageBreakBefore w:val="0"/>
              <w:widowControl w:val="0"/>
              <w:kinsoku/>
              <w:wordWrap/>
              <w:overflowPunct/>
              <w:topLinePunct w:val="0"/>
              <w:autoSpaceDE/>
              <w:autoSpaceDN/>
              <w:bidi w:val="0"/>
              <w:adjustRightInd/>
              <w:snapToGrid/>
              <w:spacing w:before="0" w:after="0" w:line="360" w:lineRule="auto"/>
              <w:ind w:right="0" w:firstLine="480" w:firstLineChars="200"/>
              <w:textAlignment w:val="auto"/>
              <w:rPr>
                <w:rFonts w:ascii="Times New Roman" w:hAnsi="Times New Roman" w:eastAsia="宋体"/>
                <w:color w:val="000000" w:themeColor="text1"/>
                <w:sz w:val="24"/>
                <w:szCs w:val="24"/>
                <w14:textFill>
                  <w14:solidFill>
                    <w14:schemeClr w14:val="tx1"/>
                  </w14:solidFill>
                </w14:textFill>
              </w:rPr>
            </w:pPr>
            <w:r>
              <w:rPr>
                <w:rFonts w:hint="eastAsia" w:ascii="Times New Roman" w:hAnsi="Times New Roman" w:eastAsia="宋体"/>
                <w:color w:val="000000" w:themeColor="text1"/>
                <w:sz w:val="24"/>
                <w:szCs w:val="24"/>
                <w14:textFill>
                  <w14:solidFill>
                    <w14:schemeClr w14:val="tx1"/>
                  </w14:solidFill>
                </w14:textFill>
              </w:rPr>
              <w:t>各固体废物产生及处置情况见下表：</w:t>
            </w:r>
          </w:p>
          <w:p>
            <w:pPr>
              <w:spacing w:after="0"/>
              <w:jc w:val="center"/>
              <w:rPr>
                <w:rFonts w:ascii="Times New Roman" w:hAnsi="Times New Roman" w:eastAsia="宋体"/>
                <w:color w:val="000000" w:themeColor="text1"/>
                <w:sz w:val="24"/>
                <w:szCs w:val="24"/>
                <w:highlight w:val="none"/>
                <w14:textFill>
                  <w14:solidFill>
                    <w14:schemeClr w14:val="tx1"/>
                  </w14:solidFill>
                </w14:textFill>
              </w:rPr>
            </w:pPr>
            <w:r>
              <w:rPr>
                <w:rFonts w:ascii="Times New Roman" w:hAnsi="Times New Roman" w:eastAsia="宋体"/>
                <w:b/>
                <w:color w:val="000000" w:themeColor="text1"/>
                <w:sz w:val="21"/>
                <w:szCs w:val="21"/>
                <w:highlight w:val="none"/>
                <w14:textFill>
                  <w14:solidFill>
                    <w14:schemeClr w14:val="tx1"/>
                  </w14:solidFill>
                </w14:textFill>
              </w:rPr>
              <w:t>表</w:t>
            </w:r>
            <w:r>
              <w:rPr>
                <w:rFonts w:hint="eastAsia" w:ascii="Times New Roman" w:hAnsi="Times New Roman" w:eastAsia="宋体"/>
                <w:b/>
                <w:color w:val="000000" w:themeColor="text1"/>
                <w:sz w:val="21"/>
                <w:szCs w:val="21"/>
                <w:highlight w:val="none"/>
                <w:lang w:val="en-US" w:eastAsia="zh-CN"/>
                <w14:textFill>
                  <w14:solidFill>
                    <w14:schemeClr w14:val="tx1"/>
                  </w14:solidFill>
                </w14:textFill>
              </w:rPr>
              <w:t>2</w:t>
            </w:r>
            <w:r>
              <w:rPr>
                <w:rFonts w:ascii="Times New Roman" w:hAnsi="Times New Roman" w:eastAsia="宋体"/>
                <w:b/>
                <w:color w:val="000000" w:themeColor="text1"/>
                <w:sz w:val="21"/>
                <w:szCs w:val="21"/>
                <w:highlight w:val="none"/>
                <w14:textFill>
                  <w14:solidFill>
                    <w14:schemeClr w14:val="tx1"/>
                  </w14:solidFill>
                </w14:textFill>
              </w:rPr>
              <w:t>-</w:t>
            </w:r>
            <w:r>
              <w:rPr>
                <w:rFonts w:hint="eastAsia" w:ascii="Times New Roman" w:hAnsi="Times New Roman" w:eastAsia="宋体"/>
                <w:b/>
                <w:color w:val="000000" w:themeColor="text1"/>
                <w:sz w:val="21"/>
                <w:szCs w:val="21"/>
                <w:highlight w:val="none"/>
                <w:lang w:val="en-US" w:eastAsia="zh-CN"/>
                <w14:textFill>
                  <w14:solidFill>
                    <w14:schemeClr w14:val="tx1"/>
                  </w14:solidFill>
                </w14:textFill>
              </w:rPr>
              <w:t>15</w:t>
            </w:r>
            <w:r>
              <w:rPr>
                <w:rFonts w:ascii="Times New Roman" w:hAnsi="Times New Roman" w:eastAsia="宋体"/>
                <w:b/>
                <w:color w:val="000000" w:themeColor="text1"/>
                <w:sz w:val="21"/>
                <w:szCs w:val="21"/>
                <w:highlight w:val="none"/>
                <w14:textFill>
                  <w14:solidFill>
                    <w14:schemeClr w14:val="tx1"/>
                  </w14:solidFill>
                </w14:textFill>
              </w:rPr>
              <w:t xml:space="preserve">  本项目固废产生及处置情况表</w:t>
            </w:r>
          </w:p>
          <w:tbl>
            <w:tblPr>
              <w:tblStyle w:val="29"/>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Layout w:type="autofit"/>
              <w:tblCellMar>
                <w:top w:w="0" w:type="dxa"/>
                <w:left w:w="108" w:type="dxa"/>
                <w:bottom w:w="0" w:type="dxa"/>
                <w:right w:w="108" w:type="dxa"/>
              </w:tblCellMar>
            </w:tblPr>
            <w:tblGrid>
              <w:gridCol w:w="1899"/>
              <w:gridCol w:w="1025"/>
              <w:gridCol w:w="789"/>
              <w:gridCol w:w="2229"/>
              <w:gridCol w:w="2365"/>
            </w:tblGrid>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污染物名称</w:t>
                  </w:r>
                </w:p>
              </w:tc>
              <w:tc>
                <w:tcPr>
                  <w:tcW w:w="1027" w:type="dxa"/>
                  <w:tcBorders>
                    <w:tl2br w:val="nil"/>
                    <w:tr2bl w:val="nil"/>
                  </w:tcBorders>
                  <w:vAlign w:val="center"/>
                </w:tcPr>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产生量</w:t>
                  </w:r>
                </w:p>
              </w:tc>
              <w:tc>
                <w:tcPr>
                  <w:tcW w:w="833" w:type="dxa"/>
                  <w:tcBorders>
                    <w:tl2br w:val="nil"/>
                    <w:tr2bl w:val="nil"/>
                  </w:tcBorders>
                  <w:vAlign w:val="center"/>
                </w:tcPr>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属性</w:t>
                  </w:r>
                </w:p>
              </w:tc>
              <w:tc>
                <w:tcPr>
                  <w:tcW w:w="2422" w:type="dxa"/>
                  <w:tcBorders>
                    <w:tl2br w:val="nil"/>
                    <w:tr2bl w:val="nil"/>
                  </w:tcBorders>
                  <w:vAlign w:val="center"/>
                </w:tcPr>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环评要求的污染治理措施</w:t>
                  </w:r>
                </w:p>
              </w:tc>
              <w:tc>
                <w:tcPr>
                  <w:tcW w:w="2575" w:type="dxa"/>
                  <w:tcBorders>
                    <w:tl2br w:val="nil"/>
                    <w:tr2bl w:val="nil"/>
                  </w:tcBorders>
                  <w:vAlign w:val="center"/>
                </w:tcPr>
                <w:p>
                  <w:pPr>
                    <w:spacing w:after="0"/>
                    <w:jc w:val="center"/>
                    <w:rPr>
                      <w:rFonts w:ascii="Times New Roman" w:hAnsi="Times New Roman" w:eastAsia="宋体"/>
                      <w:b/>
                      <w:bCs/>
                      <w:color w:val="000000" w:themeColor="text1"/>
                      <w:sz w:val="21"/>
                      <w:szCs w:val="21"/>
                      <w14:textFill>
                        <w14:solidFill>
                          <w14:schemeClr w14:val="tx1"/>
                        </w14:solidFill>
                      </w14:textFill>
                    </w:rPr>
                  </w:pPr>
                  <w:r>
                    <w:rPr>
                      <w:rFonts w:ascii="Times New Roman" w:hAnsi="Times New Roman" w:eastAsia="宋体"/>
                      <w:b/>
                      <w:bCs/>
                      <w:color w:val="000000" w:themeColor="text1"/>
                      <w:sz w:val="21"/>
                      <w:szCs w:val="21"/>
                      <w14:textFill>
                        <w14:solidFill>
                          <w14:schemeClr w14:val="tx1"/>
                        </w14:solidFill>
                      </w14:textFill>
                    </w:rPr>
                    <w:t>实际污染治理措施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员工生活垃圾</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13.75t/a</w:t>
                  </w:r>
                </w:p>
              </w:tc>
              <w:tc>
                <w:tcPr>
                  <w:tcW w:w="833"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生活垃圾</w:t>
                  </w:r>
                </w:p>
              </w:tc>
              <w:tc>
                <w:tcPr>
                  <w:tcW w:w="242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收集后由环卫部门定期清运</w:t>
                  </w:r>
                </w:p>
              </w:tc>
              <w:tc>
                <w:tcPr>
                  <w:tcW w:w="2575"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收集后由环卫部门定期清运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开料、切割过程边角料</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212.1t/a</w:t>
                  </w:r>
                </w:p>
              </w:tc>
              <w:tc>
                <w:tcPr>
                  <w:tcW w:w="833" w:type="dxa"/>
                  <w:vMerge w:val="restart"/>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一般固废</w:t>
                  </w:r>
                </w:p>
              </w:tc>
              <w:tc>
                <w:tcPr>
                  <w:tcW w:w="2422" w:type="dxa"/>
                  <w:vMerge w:val="restart"/>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分类收集后，能回收的尽量回收，不能回收的按照一般工业固废进行处置</w:t>
                  </w:r>
                </w:p>
              </w:tc>
              <w:tc>
                <w:tcPr>
                  <w:tcW w:w="2575" w:type="dxa"/>
                  <w:vMerge w:val="restart"/>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全部回收给当地废品回收站</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废包装材料</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150t/a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575" w:type="dxa"/>
                  <w:vMerge w:val="continue"/>
                  <w:tcBorders>
                    <w:tl2br w:val="nil"/>
                    <w:tr2bl w:val="nil"/>
                  </w:tcBorders>
                  <w:vAlign w:val="center"/>
                </w:tcPr>
                <w:p>
                  <w:pPr>
                    <w:spacing w:after="0"/>
                    <w:jc w:val="both"/>
                    <w:rPr>
                      <w:rFonts w:ascii="Times New Roman" w:hAnsi="Times New Roman" w:eastAsia="宋体"/>
                      <w:color w:val="000000" w:themeColor="text1"/>
                      <w:sz w:val="21"/>
                      <w:szCs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9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抛丸回收粉尘</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197.15t/a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油漆废包装桶</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2t/a</w:t>
                  </w:r>
                </w:p>
              </w:tc>
              <w:tc>
                <w:tcPr>
                  <w:tcW w:w="833" w:type="dxa"/>
                  <w:vMerge w:val="restart"/>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危险</w:t>
                  </w:r>
                  <w:r>
                    <w:rPr>
                      <w:rFonts w:hint="eastAsia" w:ascii="Times New Roman" w:hAnsi="Times New Roman" w:eastAsia="宋体"/>
                      <w:color w:val="000000" w:themeColor="text1"/>
                      <w:sz w:val="21"/>
                      <w:szCs w:val="21"/>
                      <w14:textFill>
                        <w14:solidFill>
                          <w14:schemeClr w14:val="tx1"/>
                        </w14:solidFill>
                      </w14:textFill>
                    </w:rPr>
                    <w:t>废物</w:t>
                  </w:r>
                </w:p>
              </w:tc>
              <w:tc>
                <w:tcPr>
                  <w:tcW w:w="2422" w:type="dxa"/>
                  <w:vMerge w:val="restart"/>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暂存危废间，定期交由资质单位安全处置</w:t>
                  </w:r>
                </w:p>
              </w:tc>
              <w:tc>
                <w:tcPr>
                  <w:tcW w:w="2575" w:type="dxa"/>
                  <w:vMerge w:val="restart"/>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lang w:val="de-DE"/>
                      <w14:textFill>
                        <w14:solidFill>
                          <w14:schemeClr w14:val="tx1"/>
                        </w14:solidFill>
                      </w14:textFill>
                    </w:rPr>
                    <w:t>全部送至危废暂存间暂存，定期交由湖南衡兴环保科技开发有限公司进行安全处置</w:t>
                  </w:r>
                  <w:r>
                    <w:rPr>
                      <w:rFonts w:ascii="Times New Roman" w:hAnsi="Times New Roman" w:eastAsia="宋体"/>
                      <w:color w:val="000000" w:themeColor="text1"/>
                      <w:sz w:val="21"/>
                      <w:szCs w:val="21"/>
                      <w14:textFill>
                        <w14:solidFill>
                          <w14:schemeClr w14:val="tx1"/>
                        </w14:solidFill>
                      </w14:textFill>
                    </w:rPr>
                    <w:t>。</w:t>
                  </w:r>
                </w:p>
                <w:p>
                  <w:pPr>
                    <w:spacing w:after="0"/>
                    <w:jc w:val="center"/>
                    <w:rPr>
                      <w:rFonts w:ascii="Times New Roman" w:hAnsi="Times New Roman" w:eastAsia="宋体"/>
                      <w:color w:val="000000" w:themeColor="text1"/>
                      <w:sz w:val="21"/>
                      <w:szCs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废油</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3t/a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废过滤棉</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0.5t/a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highlight w:val="yellow"/>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highlight w:val="yellow"/>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highlight w:val="yellow"/>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废机油</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0.2t/a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highlight w:val="yellow"/>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highlight w:val="yellow"/>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highlight w:val="yellow"/>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含油抹布及废手套</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0.01t/a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污水处理站污泥</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5t/a</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6" w:space="0"/>
                </w:tblBorders>
                <w:tblCellMar>
                  <w:top w:w="0" w:type="dxa"/>
                  <w:left w:w="108" w:type="dxa"/>
                  <w:bottom w:w="0" w:type="dxa"/>
                  <w:right w:w="108" w:type="dxa"/>
                </w:tblCellMar>
              </w:tblPrEx>
              <w:trPr>
                <w:trHeight w:val="340" w:hRule="atLeast"/>
                <w:jc w:val="center"/>
              </w:trPr>
              <w:tc>
                <w:tcPr>
                  <w:tcW w:w="2052"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废活性炭</w:t>
                  </w:r>
                </w:p>
              </w:tc>
              <w:tc>
                <w:tcPr>
                  <w:tcW w:w="1027" w:type="dxa"/>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r>
                    <w:rPr>
                      <w:rFonts w:ascii="Times New Roman" w:hAnsi="Times New Roman" w:eastAsia="宋体"/>
                      <w:color w:val="000000" w:themeColor="text1"/>
                      <w:sz w:val="21"/>
                      <w:szCs w:val="21"/>
                      <w14:textFill>
                        <w14:solidFill>
                          <w14:schemeClr w14:val="tx1"/>
                        </w14:solidFill>
                      </w14:textFill>
                    </w:rPr>
                    <w:t>15.25t/次</w:t>
                  </w:r>
                </w:p>
              </w:tc>
              <w:tc>
                <w:tcPr>
                  <w:tcW w:w="833"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422"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c>
                <w:tcPr>
                  <w:tcW w:w="2575" w:type="dxa"/>
                  <w:vMerge w:val="continue"/>
                  <w:tcBorders>
                    <w:tl2br w:val="nil"/>
                    <w:tr2bl w:val="nil"/>
                  </w:tcBorders>
                  <w:vAlign w:val="center"/>
                </w:tcPr>
                <w:p>
                  <w:pPr>
                    <w:spacing w:after="0"/>
                    <w:jc w:val="center"/>
                    <w:rPr>
                      <w:rFonts w:ascii="Times New Roman" w:hAnsi="Times New Roman" w:eastAsia="宋体"/>
                      <w:color w:val="000000" w:themeColor="text1"/>
                      <w:sz w:val="21"/>
                      <w:szCs w:val="21"/>
                      <w14:textFill>
                        <w14:solidFill>
                          <w14:schemeClr w14:val="tx1"/>
                        </w14:solidFill>
                      </w14:textFill>
                    </w:rPr>
                  </w:pPr>
                </w:p>
              </w:tc>
            </w:tr>
          </w:tbl>
          <w:p>
            <w:pPr>
              <w:adjustRightInd w:val="0"/>
              <w:spacing w:line="360" w:lineRule="auto"/>
              <w:rPr>
                <w:rFonts w:hint="default" w:ascii="Times New Roman" w:hAnsi="Times New Roman" w:eastAsia="宋体" w:cs="Times New Roman"/>
                <w:b/>
                <w:bCs/>
                <w:color w:val="000000" w:themeColor="text1"/>
                <w:sz w:val="24"/>
                <w14:textFill>
                  <w14:solidFill>
                    <w14:schemeClr w14:val="tx1"/>
                  </w14:solidFill>
                </w14:textFill>
              </w:rPr>
            </w:pPr>
            <w:r>
              <w:rPr>
                <w:rFonts w:hint="default" w:ascii="Times New Roman" w:hAnsi="Times New Roman" w:eastAsia="宋体" w:cs="Times New Roman"/>
                <w:b/>
                <w:bCs/>
                <w:color w:val="000000" w:themeColor="text1"/>
                <w:sz w:val="24"/>
                <w14:textFill>
                  <w14:solidFill>
                    <w14:schemeClr w14:val="tx1"/>
                  </w14:solidFill>
                </w14:textFill>
              </w:rPr>
              <w:t>1.</w:t>
            </w:r>
            <w:r>
              <w:rPr>
                <w:rFonts w:hint="eastAsia" w:ascii="Times New Roman" w:hAnsi="Times New Roman" w:eastAsia="宋体" w:cs="Times New Roman"/>
                <w:b/>
                <w:bCs/>
                <w:color w:val="000000" w:themeColor="text1"/>
                <w:sz w:val="24"/>
                <w:lang w:val="en-US" w:eastAsia="zh-CN"/>
                <w14:textFill>
                  <w14:solidFill>
                    <w14:schemeClr w14:val="tx1"/>
                  </w14:solidFill>
                </w14:textFill>
              </w:rPr>
              <w:t>3</w:t>
            </w:r>
            <w:r>
              <w:rPr>
                <w:rFonts w:hint="default" w:ascii="Times New Roman" w:hAnsi="Times New Roman" w:eastAsia="宋体" w:cs="Times New Roman"/>
                <w:b/>
                <w:bCs/>
                <w:color w:val="000000" w:themeColor="text1"/>
                <w:sz w:val="24"/>
                <w14:textFill>
                  <w14:solidFill>
                    <w14:schemeClr w14:val="tx1"/>
                  </w14:solidFill>
                </w14:textFill>
              </w:rPr>
              <w:t>现有工程污染物产排情况</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val="0"/>
                <w:color w:val="000000" w:themeColor="text1"/>
                <w:sz w:val="24"/>
                <w14:textFill>
                  <w14:solidFill>
                    <w14:schemeClr w14:val="tx1"/>
                  </w14:solidFill>
                </w14:textFill>
              </w:rPr>
            </w:pPr>
            <w:r>
              <w:rPr>
                <w:rFonts w:hint="default" w:ascii="Times New Roman" w:hAnsi="Times New Roman" w:eastAsia="宋体" w:cs="Times New Roman"/>
                <w:b w:val="0"/>
                <w:bCs w:val="0"/>
                <w:color w:val="000000" w:themeColor="text1"/>
                <w:sz w:val="24"/>
                <w14:textFill>
                  <w14:solidFill>
                    <w14:schemeClr w14:val="tx1"/>
                  </w14:solidFill>
                </w14:textFill>
              </w:rPr>
              <w:t>根据现有工程环评及验收报告等资料，现有工程污染物产排情况见下表：</w:t>
            </w:r>
          </w:p>
          <w:p>
            <w:pPr>
              <w:spacing w:after="0"/>
              <w:jc w:val="center"/>
              <w:rPr>
                <w:rFonts w:ascii="Times New Roman" w:hAnsi="Times New Roman" w:eastAsia="宋体"/>
                <w:b/>
                <w:color w:val="000000" w:themeColor="text1"/>
                <w:sz w:val="21"/>
                <w:szCs w:val="21"/>
                <w:highlight w:val="none"/>
                <w:u w:val="single"/>
                <w14:textFill>
                  <w14:solidFill>
                    <w14:schemeClr w14:val="tx1"/>
                  </w14:solidFill>
                </w14:textFill>
              </w:rPr>
            </w:pPr>
            <w:r>
              <w:rPr>
                <w:rFonts w:ascii="Times New Roman" w:hAnsi="Times New Roman" w:eastAsia="宋体"/>
                <w:b/>
                <w:color w:val="000000" w:themeColor="text1"/>
                <w:sz w:val="21"/>
                <w:szCs w:val="21"/>
                <w:highlight w:val="none"/>
                <w:u w:val="single"/>
                <w14:textFill>
                  <w14:solidFill>
                    <w14:schemeClr w14:val="tx1"/>
                  </w14:solidFill>
                </w14:textFill>
              </w:rPr>
              <w:t>表</w:t>
            </w:r>
            <w:r>
              <w:rPr>
                <w:rFonts w:hint="eastAsia" w:ascii="Times New Roman" w:hAnsi="Times New Roman" w:eastAsia="宋体"/>
                <w:b/>
                <w:color w:val="000000" w:themeColor="text1"/>
                <w:sz w:val="21"/>
                <w:szCs w:val="21"/>
                <w:highlight w:val="none"/>
                <w:u w:val="single"/>
                <w:lang w:val="en-US" w:eastAsia="zh-CN"/>
                <w14:textFill>
                  <w14:solidFill>
                    <w14:schemeClr w14:val="tx1"/>
                  </w14:solidFill>
                </w14:textFill>
              </w:rPr>
              <w:t>2</w:t>
            </w:r>
            <w:r>
              <w:rPr>
                <w:rFonts w:ascii="Times New Roman" w:hAnsi="Times New Roman" w:eastAsia="宋体"/>
                <w:b/>
                <w:color w:val="000000" w:themeColor="text1"/>
                <w:sz w:val="21"/>
                <w:szCs w:val="21"/>
                <w:highlight w:val="none"/>
                <w:u w:val="single"/>
                <w14:textFill>
                  <w14:solidFill>
                    <w14:schemeClr w14:val="tx1"/>
                  </w14:solidFill>
                </w14:textFill>
              </w:rPr>
              <w:t>-</w:t>
            </w:r>
            <w:r>
              <w:rPr>
                <w:rFonts w:hint="eastAsia" w:ascii="Times New Roman" w:hAnsi="Times New Roman" w:eastAsia="宋体"/>
                <w:b/>
                <w:color w:val="000000" w:themeColor="text1"/>
                <w:sz w:val="21"/>
                <w:szCs w:val="21"/>
                <w:highlight w:val="none"/>
                <w:u w:val="single"/>
                <w:lang w:val="en-US" w:eastAsia="zh-CN"/>
                <w14:textFill>
                  <w14:solidFill>
                    <w14:schemeClr w14:val="tx1"/>
                  </w14:solidFill>
                </w14:textFill>
              </w:rPr>
              <w:t>1</w:t>
            </w:r>
            <w:r>
              <w:rPr>
                <w:rFonts w:hint="eastAsia"/>
                <w:b/>
                <w:color w:val="000000" w:themeColor="text1"/>
                <w:sz w:val="21"/>
                <w:szCs w:val="21"/>
                <w:highlight w:val="none"/>
                <w:u w:val="single"/>
                <w:lang w:val="en-US" w:eastAsia="zh-CN"/>
                <w14:textFill>
                  <w14:solidFill>
                    <w14:schemeClr w14:val="tx1"/>
                  </w14:solidFill>
                </w14:textFill>
              </w:rPr>
              <w:t>6</w:t>
            </w:r>
            <w:r>
              <w:rPr>
                <w:rFonts w:ascii="Times New Roman" w:hAnsi="Times New Roman" w:eastAsia="宋体"/>
                <w:b/>
                <w:color w:val="000000" w:themeColor="text1"/>
                <w:sz w:val="21"/>
                <w:szCs w:val="21"/>
                <w:highlight w:val="none"/>
                <w:u w:val="single"/>
                <w14:textFill>
                  <w14:solidFill>
                    <w14:schemeClr w14:val="tx1"/>
                  </w14:solidFill>
                </w14:textFill>
              </w:rPr>
              <w:t xml:space="preserve">  </w:t>
            </w:r>
            <w:r>
              <w:rPr>
                <w:rFonts w:hint="eastAsia"/>
                <w:b/>
                <w:color w:val="000000" w:themeColor="text1"/>
                <w:sz w:val="21"/>
                <w:szCs w:val="21"/>
                <w:highlight w:val="none"/>
                <w:u w:val="single"/>
                <w:lang w:val="en-US" w:eastAsia="zh-CN"/>
                <w14:textFill>
                  <w14:solidFill>
                    <w14:schemeClr w14:val="tx1"/>
                  </w14:solidFill>
                </w14:textFill>
              </w:rPr>
              <w:t>现有项目污染物</w:t>
            </w:r>
            <w:r>
              <w:rPr>
                <w:rFonts w:ascii="Times New Roman" w:hAnsi="Times New Roman" w:eastAsia="宋体"/>
                <w:b/>
                <w:color w:val="000000" w:themeColor="text1"/>
                <w:sz w:val="21"/>
                <w:szCs w:val="21"/>
                <w:highlight w:val="none"/>
                <w:u w:val="single"/>
                <w14:textFill>
                  <w14:solidFill>
                    <w14:schemeClr w14:val="tx1"/>
                  </w14:solidFill>
                </w14:textFill>
              </w:rPr>
              <w:t>产生及处置情况表</w:t>
            </w:r>
          </w:p>
          <w:tbl>
            <w:tblPr>
              <w:tblStyle w:val="29"/>
              <w:tblW w:w="8050" w:type="dxa"/>
              <w:tblInd w:w="-1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24"/>
              <w:gridCol w:w="802"/>
              <w:gridCol w:w="1683"/>
              <w:gridCol w:w="1865"/>
              <w:gridCol w:w="1729"/>
              <w:gridCol w:w="134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污染源种类</w:t>
                  </w:r>
                </w:p>
              </w:tc>
              <w:tc>
                <w:tcPr>
                  <w:tcW w:w="1683"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污染物</w:t>
                  </w:r>
                </w:p>
              </w:tc>
              <w:tc>
                <w:tcPr>
                  <w:tcW w:w="1865"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产生量t/a</w:t>
                  </w:r>
                </w:p>
              </w:tc>
              <w:tc>
                <w:tcPr>
                  <w:tcW w:w="1729"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排放量t/a</w:t>
                  </w:r>
                </w:p>
              </w:tc>
              <w:tc>
                <w:tcPr>
                  <w:tcW w:w="13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削减量t/a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restart"/>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废水</w:t>
                  </w:r>
                </w:p>
              </w:tc>
              <w:tc>
                <w:tcPr>
                  <w:tcW w:w="802" w:type="dxa"/>
                  <w:vMerge w:val="restart"/>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生产废水</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pacing w:val="10"/>
                      <w:sz w:val="18"/>
                      <w:szCs w:val="18"/>
                      <w:highlight w:val="none"/>
                      <w:u w:val="single"/>
                      <w14:textFill>
                        <w14:solidFill>
                          <w14:schemeClr w14:val="tx1"/>
                        </w14:solidFill>
                      </w14:textFill>
                    </w:rPr>
                    <w:t>废水量</w:t>
                  </w:r>
                </w:p>
              </w:tc>
              <w:tc>
                <w:tcPr>
                  <w:tcW w:w="1865"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4500</w:t>
                  </w:r>
                </w:p>
              </w:tc>
              <w:tc>
                <w:tcPr>
                  <w:tcW w:w="1729"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4500</w:t>
                  </w:r>
                </w:p>
              </w:tc>
              <w:tc>
                <w:tcPr>
                  <w:tcW w:w="13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1"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COD</w:t>
                  </w:r>
                </w:p>
              </w:tc>
              <w:tc>
                <w:tcPr>
                  <w:tcW w:w="1865"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4.95</w:t>
                  </w:r>
                </w:p>
              </w:tc>
              <w:tc>
                <w:tcPr>
                  <w:tcW w:w="1729"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1.8</w:t>
                  </w:r>
                </w:p>
              </w:tc>
              <w:tc>
                <w:tcPr>
                  <w:tcW w:w="13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3.15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石油类</w:t>
                  </w:r>
                </w:p>
              </w:tc>
              <w:tc>
                <w:tcPr>
                  <w:tcW w:w="1865"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0.675</w:t>
                  </w:r>
                </w:p>
              </w:tc>
              <w:tc>
                <w:tcPr>
                  <w:tcW w:w="1729"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0.09</w:t>
                  </w:r>
                </w:p>
              </w:tc>
              <w:tc>
                <w:tcPr>
                  <w:tcW w:w="13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0.585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SS</w:t>
                  </w:r>
                </w:p>
              </w:tc>
              <w:tc>
                <w:tcPr>
                  <w:tcW w:w="1865"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1.148</w:t>
                  </w:r>
                </w:p>
              </w:tc>
              <w:tc>
                <w:tcPr>
                  <w:tcW w:w="1729"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0.135</w:t>
                  </w:r>
                </w:p>
              </w:tc>
              <w:tc>
                <w:tcPr>
                  <w:tcW w:w="134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1.0125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restart"/>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生活污水</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pacing w:val="10"/>
                      <w:sz w:val="18"/>
                      <w:szCs w:val="18"/>
                      <w:highlight w:val="none"/>
                      <w:u w:val="single"/>
                      <w14:textFill>
                        <w14:solidFill>
                          <w14:schemeClr w14:val="tx1"/>
                        </w14:solidFill>
                      </w14:textFill>
                    </w:rPr>
                    <w:t>废水量</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3344</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3344</w:t>
                  </w:r>
                </w:p>
              </w:tc>
              <w:tc>
                <w:tcPr>
                  <w:tcW w:w="1347" w:type="dxa"/>
                  <w:tcBorders>
                    <w:tl2br w:val="nil"/>
                    <w:tr2bl w:val="nil"/>
                  </w:tcBorders>
                  <w:noWrap w:val="0"/>
                  <w:vAlign w:val="center"/>
                </w:tcPr>
                <w:p>
                  <w:pPr>
                    <w:keepNext w:val="0"/>
                    <w:keepLines w:val="0"/>
                    <w:pageBreakBefore w:val="0"/>
                    <w:kinsoku/>
                    <w:wordWrap/>
                    <w:overflowPunct/>
                    <w:topLinePunct w:val="0"/>
                    <w:autoSpaceDE/>
                    <w:bidi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COD</w:t>
                  </w:r>
                </w:p>
              </w:tc>
              <w:tc>
                <w:tcPr>
                  <w:tcW w:w="1865" w:type="dxa"/>
                  <w:tcBorders>
                    <w:tl2br w:val="nil"/>
                    <w:tr2bl w:val="nil"/>
                  </w:tcBorders>
                  <w:noWrap w:val="0"/>
                  <w:vAlign w:val="center"/>
                </w:tcPr>
                <w:p>
                  <w:pPr>
                    <w:keepNext w:val="0"/>
                    <w:keepLines w:val="0"/>
                    <w:pageBreakBefore w:val="0"/>
                    <w:kinsoku/>
                    <w:wordWrap/>
                    <w:overflowPunct/>
                    <w:topLinePunct w:val="0"/>
                    <w:autoSpaceDE/>
                    <w:bidi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1.003</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0.803</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0.201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氨氮</w:t>
                  </w:r>
                </w:p>
              </w:tc>
              <w:tc>
                <w:tcPr>
                  <w:tcW w:w="1865" w:type="dxa"/>
                  <w:tcBorders>
                    <w:tl2br w:val="nil"/>
                    <w:tr2bl w:val="nil"/>
                  </w:tcBorders>
                  <w:noWrap w:val="0"/>
                  <w:vAlign w:val="center"/>
                </w:tcPr>
                <w:p>
                  <w:pPr>
                    <w:keepNext w:val="0"/>
                    <w:keepLines w:val="0"/>
                    <w:pageBreakBefore w:val="0"/>
                    <w:kinsoku/>
                    <w:wordWrap/>
                    <w:overflowPunct/>
                    <w:topLinePunct w:val="0"/>
                    <w:autoSpaceDE/>
                    <w:bidi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0.084</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0.067</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val="0"/>
                    <w:bidi w:val="0"/>
                    <w:adjustRightInd w:val="0"/>
                    <w:snapToGrid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SS</w:t>
                  </w:r>
                </w:p>
              </w:tc>
              <w:tc>
                <w:tcPr>
                  <w:tcW w:w="1865" w:type="dxa"/>
                  <w:tcBorders>
                    <w:tl2br w:val="nil"/>
                    <w:tr2bl w:val="nil"/>
                  </w:tcBorders>
                  <w:noWrap w:val="0"/>
                  <w:vAlign w:val="center"/>
                </w:tcPr>
                <w:p>
                  <w:pPr>
                    <w:keepNext w:val="0"/>
                    <w:keepLines w:val="0"/>
                    <w:pageBreakBefore w:val="0"/>
                    <w:kinsoku/>
                    <w:wordWrap/>
                    <w:overflowPunct/>
                    <w:topLinePunct w:val="0"/>
                    <w:autoSpaceDE/>
                    <w:bidi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0.669</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0.401</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0.268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restart"/>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废气</w:t>
                  </w:r>
                </w:p>
              </w:tc>
              <w:tc>
                <w:tcPr>
                  <w:tcW w:w="802" w:type="dxa"/>
                  <w:vMerge w:val="restart"/>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有组织</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firstLineChars="0"/>
                    <w:jc w:val="center"/>
                    <w:outlineLvl w:val="9"/>
                    <w:rPr>
                      <w:rFonts w:hint="eastAsia"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SO</w:t>
                  </w:r>
                  <w:r>
                    <w:rPr>
                      <w:rFonts w:hint="eastAsia" w:ascii="Times New Roman" w:hAnsi="Times New Roman" w:eastAsia="宋体" w:cs="Times New Roman"/>
                      <w:color w:val="000000" w:themeColor="text1"/>
                      <w:sz w:val="18"/>
                      <w:szCs w:val="18"/>
                      <w:highlight w:val="none"/>
                      <w:u w:val="single"/>
                      <w:vertAlign w:val="subscript"/>
                      <w:lang w:val="en-US" w:eastAsia="zh-CN"/>
                      <w14:textFill>
                        <w14:solidFill>
                          <w14:schemeClr w14:val="tx1"/>
                        </w14:solidFill>
                      </w14:textFill>
                    </w:rPr>
                    <w:t>2</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0.02</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0.02</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firstLineChars="0"/>
                    <w:jc w:val="center"/>
                    <w:outlineLvl w:val="9"/>
                    <w:rPr>
                      <w:rFonts w:hint="eastAsia" w:ascii="Times New Roman" w:hAnsi="Times New Roman" w:eastAsia="宋体" w:cs="Times New Roman"/>
                      <w:bCs/>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NOx</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0.777</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0.777</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eastAsia"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firstLineChars="0"/>
                    <w:jc w:val="center"/>
                    <w:outlineLvl w:val="9"/>
                    <w:rPr>
                      <w:rFonts w:hint="eastAsia" w:ascii="Times New Roman" w:hAnsi="Times New Roman" w:eastAsia="宋体" w:cs="Times New Roman"/>
                      <w:bCs/>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颗粒物</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224.468</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2.312</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222.156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VOCs</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309.5623（其中含二甲苯143.7075）</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12.38（其中含二甲苯5.75）</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297.1823（其中含二甲苯137.9575）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restart"/>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无组织</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颗粒物</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i w:val="0"/>
                      <w:color w:val="000000" w:themeColor="text1"/>
                      <w:kern w:val="0"/>
                      <w:sz w:val="18"/>
                      <w:szCs w:val="18"/>
                      <w:highlight w:val="none"/>
                      <w:u w:val="single"/>
                      <w:lang w:val="en-US" w:eastAsia="zh-CN" w:bidi="ar"/>
                      <w14:textFill>
                        <w14:solidFill>
                          <w14:schemeClr w14:val="tx1"/>
                        </w14:solidFill>
                      </w14:textFill>
                    </w:rPr>
                    <w:t>5.24</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0.379</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i w:val="0"/>
                      <w:color w:val="000000" w:themeColor="text1"/>
                      <w:kern w:val="0"/>
                      <w:sz w:val="18"/>
                      <w:szCs w:val="18"/>
                      <w:highlight w:val="none"/>
                      <w:u w:val="single"/>
                      <w:lang w:val="en-US" w:eastAsia="zh-CN" w:bidi="ar"/>
                      <w14:textFill>
                        <w14:solidFill>
                          <w14:schemeClr w14:val="tx1"/>
                        </w14:solidFill>
                      </w14:textFill>
                    </w:rPr>
                    <w:t>4.861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24"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802" w:type="dxa"/>
                  <w:vMerge w:val="continue"/>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firstLineChars="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VOCs</w:t>
                  </w:r>
                </w:p>
              </w:tc>
              <w:tc>
                <w:tcPr>
                  <w:tcW w:w="1865"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pPr>
                  <w:r>
                    <w:rPr>
                      <w:rFonts w:hint="eastAsia"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t>3.21（</w:t>
                  </w: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其中含二甲苯1.43</w:t>
                  </w:r>
                  <w:r>
                    <w:rPr>
                      <w:rFonts w:hint="eastAsia"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t>）</w:t>
                  </w:r>
                </w:p>
              </w:tc>
              <w:tc>
                <w:tcPr>
                  <w:tcW w:w="1729"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pPr>
                  <w:r>
                    <w:rPr>
                      <w:rFonts w:hint="eastAsia"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t>3.21（</w:t>
                  </w: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其中含二甲苯1.43</w:t>
                  </w:r>
                  <w:r>
                    <w:rPr>
                      <w:rFonts w:hint="eastAsia"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t>）</w:t>
                  </w:r>
                </w:p>
              </w:tc>
              <w:tc>
                <w:tcPr>
                  <w:tcW w:w="1347" w:type="dxa"/>
                  <w:tcBorders>
                    <w:tl2br w:val="nil"/>
                    <w:tr2bl w:val="nil"/>
                  </w:tcBorders>
                  <w:noWrap w:val="0"/>
                  <w:vAlign w:val="center"/>
                </w:tcPr>
                <w:p>
                  <w:pPr>
                    <w:keepNext w:val="0"/>
                    <w:keepLines w:val="0"/>
                    <w:pageBreakBefore w:val="0"/>
                    <w:widowControl/>
                    <w:suppressLineNumbers w:val="0"/>
                    <w:kinsoku/>
                    <w:wordWrap/>
                    <w:overflowPunct/>
                    <w:topLinePunct w:val="0"/>
                    <w:autoSpaceDE/>
                    <w:bidi w:val="0"/>
                    <w:ind w:left="0" w:leftChars="0" w:right="0" w:rightChars="0"/>
                    <w:jc w:val="center"/>
                    <w:textAlignment w:val="center"/>
                    <w:rPr>
                      <w:rFonts w:hint="default"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pPr>
                  <w:r>
                    <w:rPr>
                      <w:rFonts w:hint="eastAsia" w:ascii="Times New Roman" w:hAnsi="Times New Roman" w:eastAsia="宋体" w:cs="Times New Roman"/>
                      <w:i w:val="0"/>
                      <w:color w:val="000000" w:themeColor="text1"/>
                      <w:kern w:val="0"/>
                      <w:sz w:val="18"/>
                      <w:szCs w:val="18"/>
                      <w:u w:val="single"/>
                      <w:lang w:val="en-US" w:eastAsia="zh-CN" w:bidi="ar"/>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固废</w:t>
                  </w: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开料、切割过程边角料</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212.1</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212.1</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废包装材料</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150</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150</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抛丸回收粉尘</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197.15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197.15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员工生活垃圾</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13.75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firstLineChars="0"/>
                    <w:jc w:val="center"/>
                    <w:outlineLvl w:val="9"/>
                    <w:rPr>
                      <w:rFonts w:hint="eastAsia"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13.75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污水处理站污泥</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firstLineChars="0"/>
                    <w:jc w:val="center"/>
                    <w:outlineLvl w:val="9"/>
                    <w:rPr>
                      <w:rFonts w:hint="eastAsia"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油漆废包装桶</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2</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2</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废油</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3</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3</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eastAsia"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废过滤棉</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eastAsia" w:ascii="Times New Roman" w:hAnsi="Times New Roman" w:eastAsia="宋体" w:cs="Times New Roman"/>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default" w:ascii="Times New Roman" w:hAnsi="Times New Roman" w:eastAsia="宋体" w:cs="Times New Roman"/>
                      <w:bCs/>
                      <w:color w:val="000000" w:themeColor="text1"/>
                      <w:sz w:val="18"/>
                      <w:szCs w:val="18"/>
                      <w:highlight w:val="none"/>
                      <w:u w:val="single"/>
                      <w14:textFill>
                        <w14:solidFill>
                          <w14:schemeClr w14:val="tx1"/>
                        </w14:solidFill>
                      </w14:textFill>
                    </w:rPr>
                    <w:t>废机油</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0.2</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0.2</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含油抹布及废手套</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0.01</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0.01</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26"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1683"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18"/>
                      <w:szCs w:val="18"/>
                      <w:highlight w:val="none"/>
                      <w:u w:val="single"/>
                      <w:lang w:val="en-US" w:eastAsia="zh-CN"/>
                      <w14:textFill>
                        <w14:solidFill>
                          <w14:schemeClr w14:val="tx1"/>
                        </w14:solidFill>
                      </w14:textFill>
                    </w:rPr>
                    <w:t>废活性炭</w:t>
                  </w:r>
                </w:p>
              </w:tc>
              <w:tc>
                <w:tcPr>
                  <w:tcW w:w="1865"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bCs/>
                      <w:color w:val="000000" w:themeColor="text1"/>
                      <w:sz w:val="18"/>
                      <w:szCs w:val="18"/>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7.625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c>
                <w:tcPr>
                  <w:tcW w:w="172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firstLine="0"/>
                    <w:jc w:val="center"/>
                    <w:outlineLvl w:val="9"/>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w:t>
                  </w:r>
                </w:p>
              </w:tc>
              <w:tc>
                <w:tcPr>
                  <w:tcW w:w="1347" w:type="dxa"/>
                  <w:tcBorders>
                    <w:tl2br w:val="nil"/>
                    <w:tr2bl w:val="nil"/>
                  </w:tcBorders>
                  <w:noWrap w:val="0"/>
                  <w:vAlign w:val="center"/>
                </w:tcPr>
                <w:p>
                  <w:pPr>
                    <w:keepNext w:val="0"/>
                    <w:keepLines w:val="0"/>
                    <w:pageBreakBefore w:val="0"/>
                    <w:kinsoku/>
                    <w:wordWrap/>
                    <w:overflowPunct/>
                    <w:topLinePunct w:val="0"/>
                    <w:autoSpaceDE/>
                    <w:bidi w:val="0"/>
                    <w:adjustRightInd w:val="0"/>
                    <w:snapToGrid w:val="0"/>
                    <w:ind w:left="0" w:leftChars="0" w:right="0" w:righ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7.625</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t/a</w:t>
                  </w:r>
                </w:p>
              </w:tc>
            </w:tr>
          </w:tbl>
          <w:p>
            <w:pPr>
              <w:adjustRightInd w:val="0"/>
              <w:spacing w:line="360" w:lineRule="auto"/>
              <w:rPr>
                <w:rFonts w:hint="default" w:ascii="Times New Roman" w:hAnsi="Times New Roman" w:eastAsia="宋体" w:cs="Times New Roman"/>
                <w:b/>
                <w:bCs/>
                <w:color w:val="000000" w:themeColor="text1"/>
                <w:sz w:val="24"/>
                <w:u w:val="single"/>
                <w14:textFill>
                  <w14:solidFill>
                    <w14:schemeClr w14:val="tx1"/>
                  </w14:solidFill>
                </w14:textFill>
              </w:rPr>
            </w:pPr>
            <w:r>
              <w:rPr>
                <w:rFonts w:hint="default" w:ascii="Times New Roman" w:hAnsi="Times New Roman" w:eastAsia="宋体" w:cs="Times New Roman"/>
                <w:b/>
                <w:bCs/>
                <w:color w:val="000000" w:themeColor="text1"/>
                <w:sz w:val="24"/>
                <w:u w:val="single"/>
                <w14:textFill>
                  <w14:solidFill>
                    <w14:schemeClr w14:val="tx1"/>
                  </w14:solidFill>
                </w14:textFill>
              </w:rPr>
              <w:t>1.</w:t>
            </w:r>
            <w:r>
              <w:rPr>
                <w:rFonts w:hint="eastAsia" w:cs="Times New Roman"/>
                <w:b/>
                <w:bCs/>
                <w:color w:val="000000" w:themeColor="text1"/>
                <w:sz w:val="24"/>
                <w:u w:val="single"/>
                <w:lang w:val="en-US" w:eastAsia="zh-CN"/>
                <w14:textFill>
                  <w14:solidFill>
                    <w14:schemeClr w14:val="tx1"/>
                  </w14:solidFill>
                </w14:textFill>
              </w:rPr>
              <w:t>4</w:t>
            </w:r>
            <w:r>
              <w:rPr>
                <w:rFonts w:hint="default" w:ascii="Times New Roman" w:hAnsi="Times New Roman" w:eastAsia="宋体" w:cs="Times New Roman"/>
                <w:b/>
                <w:bCs/>
                <w:color w:val="000000" w:themeColor="text1"/>
                <w:sz w:val="24"/>
                <w:u w:val="single"/>
                <w14:textFill>
                  <w14:solidFill>
                    <w14:schemeClr w14:val="tx1"/>
                  </w14:solidFill>
                </w14:textFill>
              </w:rPr>
              <w:t>主要环境问题</w:t>
            </w:r>
          </w:p>
          <w:p>
            <w:pPr>
              <w:spacing w:line="360" w:lineRule="auto"/>
              <w:ind w:firstLine="480" w:firstLineChars="200"/>
              <w:rPr>
                <w:rFonts w:hint="default"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（1）项目存在的环境问题</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①</w:t>
            </w:r>
            <w:r>
              <w:rPr>
                <w:rFonts w:hint="eastAsia" w:ascii="Times New Roman" w:hAnsi="Times New Roman" w:eastAsia="宋体" w:cs="Times New Roman"/>
                <w:color w:val="000000" w:themeColor="text1"/>
                <w:sz w:val="24"/>
                <w:u w:val="single"/>
                <w:lang w:eastAsia="zh-CN"/>
                <w14:textFill>
                  <w14:solidFill>
                    <w14:schemeClr w14:val="tx1"/>
                  </w14:solidFill>
                </w14:textFill>
              </w:rPr>
              <w:t>加强管理措施，定期检修环保设施，保证环保设施的正常运行。</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②</w:t>
            </w:r>
            <w:r>
              <w:rPr>
                <w:rFonts w:hint="eastAsia" w:ascii="Times New Roman" w:hAnsi="Times New Roman" w:eastAsia="宋体" w:cs="Times New Roman"/>
                <w:color w:val="000000" w:themeColor="text1"/>
                <w:sz w:val="24"/>
                <w:u w:val="single"/>
                <w:lang w:eastAsia="zh-CN"/>
                <w14:textFill>
                  <w14:solidFill>
                    <w14:schemeClr w14:val="tx1"/>
                  </w14:solidFill>
                </w14:textFill>
              </w:rPr>
              <w:t>规范设置标识标牌。</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③</w:t>
            </w:r>
            <w:r>
              <w:rPr>
                <w:rFonts w:hint="eastAsia" w:ascii="Times New Roman" w:hAnsi="Times New Roman" w:eastAsia="宋体" w:cs="Times New Roman"/>
                <w:color w:val="000000" w:themeColor="text1"/>
                <w:sz w:val="24"/>
                <w:u w:val="single"/>
                <w:lang w:eastAsia="zh-CN"/>
                <w14:textFill>
                  <w14:solidFill>
                    <w14:schemeClr w14:val="tx1"/>
                  </w14:solidFill>
                </w14:textFill>
              </w:rPr>
              <w:t>厂区内应急措施需进一步完善。</w:t>
            </w:r>
          </w:p>
          <w:p>
            <w:pPr>
              <w:spacing w:line="360" w:lineRule="auto"/>
              <w:ind w:firstLine="480" w:firstLineChars="200"/>
              <w:rPr>
                <w:rFonts w:hint="default"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（2）采取的改造措施</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①</w:t>
            </w:r>
            <w:r>
              <w:rPr>
                <w:rFonts w:hint="eastAsia" w:ascii="Times New Roman" w:hAnsi="Times New Roman" w:eastAsia="宋体" w:cs="Times New Roman"/>
                <w:color w:val="000000" w:themeColor="text1"/>
                <w:sz w:val="24"/>
                <w:u w:val="single"/>
                <w:lang w:eastAsia="zh-CN"/>
                <w14:textFill>
                  <w14:solidFill>
                    <w14:schemeClr w14:val="tx1"/>
                  </w14:solidFill>
                </w14:textFill>
              </w:rPr>
              <w:t>制定完善的管理措施，设定至少</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1名环保专干</w:t>
            </w:r>
            <w:r>
              <w:rPr>
                <w:rFonts w:hint="eastAsia" w:ascii="Times New Roman" w:hAnsi="Times New Roman" w:eastAsia="宋体" w:cs="Times New Roman"/>
                <w:color w:val="000000" w:themeColor="text1"/>
                <w:sz w:val="24"/>
                <w:u w:val="single"/>
                <w:lang w:eastAsia="zh-CN"/>
                <w14:textFill>
                  <w14:solidFill>
                    <w14:schemeClr w14:val="tx1"/>
                  </w14:solidFill>
                </w14:textFill>
              </w:rPr>
              <w:t>，定期检修环保设施，保证环保设施的正常运行。</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②</w:t>
            </w:r>
            <w:r>
              <w:rPr>
                <w:rFonts w:hint="eastAsia" w:ascii="Times New Roman" w:hAnsi="Times New Roman" w:eastAsia="宋体" w:cs="Times New Roman"/>
                <w:color w:val="000000" w:themeColor="text1"/>
                <w:sz w:val="24"/>
                <w:u w:val="single"/>
                <w:lang w:eastAsia="zh-CN"/>
                <w14:textFill>
                  <w14:solidFill>
                    <w14:schemeClr w14:val="tx1"/>
                  </w14:solidFill>
                </w14:textFill>
              </w:rPr>
              <w:t>规范设置标识标牌。</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Times New Roman" w:hAnsi="Times New Roman" w:eastAsia="宋体" w:cs="Times New Roman"/>
                <w:color w:val="000000" w:themeColor="text1"/>
                <w:sz w:val="24"/>
                <w:u w:val="single"/>
                <w:lang w:eastAsia="zh-CN"/>
                <w14:textFill>
                  <w14:solidFill>
                    <w14:schemeClr w14:val="tx1"/>
                  </w14:solidFill>
                </w14:textFill>
              </w:rPr>
              <w:t>③</w:t>
            </w:r>
            <w:r>
              <w:rPr>
                <w:rFonts w:hint="eastAsia" w:ascii="Times New Roman" w:hAnsi="Times New Roman" w:eastAsia="宋体" w:cs="Times New Roman"/>
                <w:color w:val="000000" w:themeColor="text1"/>
                <w:sz w:val="24"/>
                <w:u w:val="single"/>
                <w:lang w:eastAsia="zh-CN"/>
                <w14:textFill>
                  <w14:solidFill>
                    <w14:schemeClr w14:val="tx1"/>
                  </w14:solidFill>
                </w14:textFill>
              </w:rPr>
              <w:t>完善厂区内应急措施。</w:t>
            </w:r>
          </w:p>
          <w:p>
            <w:pPr>
              <w:adjustRightInd w:val="0"/>
              <w:spacing w:line="360" w:lineRule="auto"/>
              <w:rPr>
                <w:rFonts w:hint="default" w:ascii="Times New Roman" w:hAnsi="Times New Roman" w:eastAsia="宋体" w:cs="Times New Roman"/>
                <w:b/>
                <w:bCs/>
                <w:color w:val="000000" w:themeColor="text1"/>
                <w:sz w:val="24"/>
                <w:u w:val="single"/>
                <w14:textFill>
                  <w14:solidFill>
                    <w14:schemeClr w14:val="tx1"/>
                  </w14:solidFill>
                </w14:textFill>
              </w:rPr>
            </w:pPr>
            <w:r>
              <w:rPr>
                <w:rFonts w:hint="default" w:ascii="Times New Roman" w:hAnsi="Times New Roman" w:eastAsia="宋体" w:cs="Times New Roman"/>
                <w:b/>
                <w:bCs/>
                <w:color w:val="000000" w:themeColor="text1"/>
                <w:sz w:val="24"/>
                <w:u w:val="single"/>
                <w14:textFill>
                  <w14:solidFill>
                    <w14:schemeClr w14:val="tx1"/>
                  </w14:solidFill>
                </w14:textFill>
              </w:rPr>
              <w:t>1.</w:t>
            </w:r>
            <w:r>
              <w:rPr>
                <w:rFonts w:hint="eastAsia" w:cs="Times New Roman"/>
                <w:b/>
                <w:bCs/>
                <w:color w:val="000000" w:themeColor="text1"/>
                <w:sz w:val="24"/>
                <w:u w:val="single"/>
                <w:lang w:val="en-US" w:eastAsia="zh-CN"/>
                <w14:textFill>
                  <w14:solidFill>
                    <w14:schemeClr w14:val="tx1"/>
                  </w14:solidFill>
                </w14:textFill>
              </w:rPr>
              <w:t>5</w:t>
            </w:r>
            <w:r>
              <w:rPr>
                <w:rFonts w:hint="default" w:ascii="Times New Roman" w:hAnsi="Times New Roman" w:eastAsia="宋体" w:cs="Times New Roman"/>
                <w:b/>
                <w:bCs/>
                <w:color w:val="000000" w:themeColor="text1"/>
                <w:sz w:val="24"/>
                <w:u w:val="single"/>
                <w14:textFill>
                  <w14:solidFill>
                    <w14:schemeClr w14:val="tx1"/>
                  </w14:solidFill>
                </w14:textFill>
              </w:rPr>
              <w:t>项目以新带老措施</w:t>
            </w:r>
          </w:p>
          <w:p>
            <w:pPr>
              <w:spacing w:line="360" w:lineRule="auto"/>
              <w:ind w:firstLine="480" w:firstLineChars="200"/>
              <w:rPr>
                <w:rFonts w:hint="default" w:ascii="Times New Roman" w:hAnsi="Times New Roman" w:eastAsia="宋体" w:cs="Times New Roman"/>
                <w:color w:val="000000" w:themeColor="text1"/>
                <w:sz w:val="24"/>
                <w:u w:val="single"/>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规范设置标识标牌，完善厂区的应急措施</w:t>
            </w:r>
            <w:r>
              <w:rPr>
                <w:rFonts w:hint="default" w:ascii="Times New Roman" w:hAnsi="Times New Roman" w:eastAsia="宋体" w:cs="Times New Roman"/>
                <w:color w:val="000000" w:themeColor="text1"/>
                <w:sz w:val="24"/>
                <w:u w:val="single"/>
                <w14:textFill>
                  <w14:solidFill>
                    <w14:schemeClr w14:val="tx1"/>
                  </w14:solidFill>
                </w14:textFill>
              </w:rPr>
              <w:t>。</w:t>
            </w:r>
          </w:p>
          <w:p>
            <w:pPr>
              <w:rPr>
                <w:rFonts w:hint="eastAsia"/>
                <w:color w:val="000000" w:themeColor="text1"/>
                <w:sz w:val="24"/>
                <w14:textFill>
                  <w14:solidFill>
                    <w14:schemeClr w14:val="tx1"/>
                  </w14:solidFill>
                </w14:textFill>
              </w:rPr>
            </w:pPr>
          </w:p>
          <w:p>
            <w:pPr>
              <w:rPr>
                <w:rFonts w:hint="eastAsia"/>
                <w:color w:val="000000" w:themeColor="text1"/>
                <w:sz w:val="24"/>
                <w14:textFill>
                  <w14:solidFill>
                    <w14:schemeClr w14:val="tx1"/>
                  </w14:solidFill>
                </w14:textFill>
              </w:rPr>
            </w:pPr>
          </w:p>
          <w:p>
            <w:pPr>
              <w:pStyle w:val="45"/>
              <w:rPr>
                <w:rFonts w:hint="eastAsia"/>
                <w:color w:val="000000" w:themeColor="text1"/>
                <w:sz w:val="24"/>
                <w14:textFill>
                  <w14:solidFill>
                    <w14:schemeClr w14:val="tx1"/>
                  </w14:solidFill>
                </w14:textFill>
              </w:rPr>
            </w:pPr>
          </w:p>
          <w:p>
            <w:pPr>
              <w:rPr>
                <w:rFonts w:hint="eastAsia"/>
                <w:color w:val="000000" w:themeColor="text1"/>
                <w:sz w:val="24"/>
                <w14:textFill>
                  <w14:solidFill>
                    <w14:schemeClr w14:val="tx1"/>
                  </w14:solidFill>
                </w14:textFill>
              </w:rPr>
            </w:pPr>
          </w:p>
          <w:p>
            <w:pPr>
              <w:pStyle w:val="45"/>
              <w:rPr>
                <w:rFonts w:hint="eastAsia"/>
                <w:color w:val="000000" w:themeColor="text1"/>
                <w14:textFill>
                  <w14:solidFill>
                    <w14:schemeClr w14:val="tx1"/>
                  </w14:solidFill>
                </w14:textFill>
              </w:rPr>
            </w:pPr>
          </w:p>
          <w:p>
            <w:pPr>
              <w:rPr>
                <w:rFonts w:hint="eastAsia"/>
                <w:color w:val="000000" w:themeColor="text1"/>
                <w:sz w:val="24"/>
                <w14:textFill>
                  <w14:solidFill>
                    <w14:schemeClr w14:val="tx1"/>
                  </w14:solidFill>
                </w14:textFill>
              </w:rPr>
            </w:pPr>
          </w:p>
          <w:p>
            <w:pPr>
              <w:adjustRightInd w:val="0"/>
              <w:snapToGrid w:val="0"/>
              <w:spacing w:line="360" w:lineRule="auto"/>
              <w:rPr>
                <w:bCs/>
                <w:color w:val="000000" w:themeColor="text1"/>
                <w:sz w:val="24"/>
                <w14:textFill>
                  <w14:solidFill>
                    <w14:schemeClr w14:val="tx1"/>
                  </w14:solidFill>
                </w14:textFill>
              </w:rPr>
            </w:pPr>
          </w:p>
        </w:tc>
      </w:tr>
    </w:tbl>
    <w:p>
      <w:pPr>
        <w:pStyle w:val="27"/>
        <w:jc w:val="center"/>
        <w:rPr>
          <w:rFonts w:ascii="Times New Roman" w:hAnsi="Times New Roman" w:eastAsia="黑体"/>
          <w:snapToGrid w:val="0"/>
          <w:color w:val="000000" w:themeColor="text1"/>
          <w:sz w:val="36"/>
          <w:szCs w:val="36"/>
          <w14:textFill>
            <w14:solidFill>
              <w14:schemeClr w14:val="tx1"/>
            </w14:solidFill>
          </w14:textFill>
        </w:rPr>
        <w:sectPr>
          <w:pgSz w:w="11906" w:h="16838"/>
          <w:pgMar w:top="1440" w:right="1417" w:bottom="1440" w:left="1417" w:header="851" w:footer="850" w:gutter="0"/>
          <w:pgBorders>
            <w:top w:val="none" w:sz="0" w:space="0"/>
            <w:left w:val="none" w:sz="0" w:space="0"/>
            <w:bottom w:val="none" w:sz="0" w:space="0"/>
            <w:right w:val="none" w:sz="0" w:space="0"/>
          </w:pgBorders>
          <w:cols w:space="720" w:num="1"/>
          <w:docGrid w:type="lines" w:linePitch="312" w:charSpace="0"/>
        </w:sectPr>
      </w:pPr>
    </w:p>
    <w:p>
      <w:pPr>
        <w:pStyle w:val="27"/>
        <w:spacing w:before="0" w:beforeAutospacing="0" w:after="0" w:afterAutospacing="0"/>
        <w:jc w:val="center"/>
        <w:outlineLvl w:val="0"/>
        <w:rPr>
          <w:rFonts w:ascii="Times New Roman" w:hAnsi="Times New Roman" w:eastAsia="黑体"/>
          <w:snapToGrid w:val="0"/>
          <w:color w:val="000000" w:themeColor="text1"/>
          <w:sz w:val="30"/>
          <w:szCs w:val="30"/>
          <w14:textFill>
            <w14:solidFill>
              <w14:schemeClr w14:val="tx1"/>
            </w14:solidFill>
          </w14:textFill>
        </w:rPr>
      </w:pPr>
      <w:bookmarkStart w:id="13" w:name="_Toc19360"/>
      <w:r>
        <w:rPr>
          <w:rFonts w:hint="eastAsia" w:ascii="Times New Roman" w:hAnsi="Times New Roman" w:eastAsia="黑体"/>
          <w:snapToGrid w:val="0"/>
          <w:color w:val="000000" w:themeColor="text1"/>
          <w:sz w:val="30"/>
          <w:szCs w:val="30"/>
          <w14:textFill>
            <w14:solidFill>
              <w14:schemeClr w14:val="tx1"/>
            </w14:solidFill>
          </w14:textFill>
        </w:rPr>
        <w:t>三、区域环境质量现状、环境保护目标及评价标准</w:t>
      </w:r>
      <w:bookmarkEnd w:id="13"/>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834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06" w:hRule="atLeast"/>
          <w:jc w:val="center"/>
        </w:trPr>
        <w:tc>
          <w:tcPr>
            <w:tcW w:w="807" w:type="dxa"/>
            <w:noWrap w:val="0"/>
            <w:vAlign w:val="center"/>
          </w:tcPr>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区域</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环境</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质量</w:t>
            </w:r>
          </w:p>
          <w:p>
            <w:pPr>
              <w:adjustRightInd w:val="0"/>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 w:val="24"/>
                <w14:textFill>
                  <w14:solidFill>
                    <w14:schemeClr w14:val="tx1"/>
                  </w14:solidFill>
                </w14:textFill>
              </w:rPr>
              <w:t>现状</w:t>
            </w:r>
          </w:p>
        </w:tc>
        <w:tc>
          <w:tcPr>
            <w:tcW w:w="8264" w:type="dxa"/>
            <w:noWrap w:val="0"/>
            <w:vAlign w:val="center"/>
          </w:tcPr>
          <w:p>
            <w:pPr>
              <w:spacing w:line="360" w:lineRule="auto"/>
              <w:ind w:firstLine="482" w:firstLineChars="200"/>
              <w:rPr>
                <w:color w:val="000000" w:themeColor="text1"/>
                <w:sz w:val="24"/>
                <w14:textFill>
                  <w14:solidFill>
                    <w14:schemeClr w14:val="tx1"/>
                  </w14:solidFill>
                </w14:textFill>
              </w:rPr>
            </w:pPr>
            <w:r>
              <w:rPr>
                <w:b/>
                <w:bCs/>
                <w:color w:val="000000" w:themeColor="text1"/>
                <w:sz w:val="24"/>
                <w14:textFill>
                  <w14:solidFill>
                    <w14:schemeClr w14:val="tx1"/>
                  </w14:solidFill>
                </w14:textFill>
              </w:rPr>
              <w:t>1</w:t>
            </w:r>
            <w:r>
              <w:rPr>
                <w:rFonts w:hint="eastAsia"/>
                <w:b/>
                <w:bCs/>
                <w:color w:val="000000" w:themeColor="text1"/>
                <w:sz w:val="24"/>
                <w14:textFill>
                  <w14:solidFill>
                    <w14:schemeClr w14:val="tx1"/>
                  </w14:solidFill>
                </w14:textFill>
              </w:rPr>
              <w:t>、</w:t>
            </w:r>
            <w:r>
              <w:rPr>
                <w:b/>
                <w:bCs/>
                <w:color w:val="000000" w:themeColor="text1"/>
                <w:sz w:val="24"/>
                <w14:textFill>
                  <w14:solidFill>
                    <w14:schemeClr w14:val="tx1"/>
                  </w14:solidFill>
                </w14:textFill>
              </w:rPr>
              <w:t>大气环境质量现状</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r>
              <w:rPr>
                <w:color w:val="000000" w:themeColor="text1"/>
                <w:sz w:val="24"/>
                <w14:textFill>
                  <w14:solidFill>
                    <w14:schemeClr w14:val="tx1"/>
                  </w14:solidFill>
                </w14:textFill>
              </w:rPr>
              <w:t>达标区判定</w:t>
            </w:r>
          </w:p>
          <w:p>
            <w:pPr>
              <w:spacing w:line="360" w:lineRule="auto"/>
              <w:ind w:firstLine="480" w:firstLineChars="200"/>
              <w:jc w:val="left"/>
              <w:rPr>
                <w:rFonts w:ascii="Times New Roman" w:hAnsi="Times New Roman" w:eastAsia="宋体"/>
                <w:color w:val="000000" w:themeColor="text1"/>
                <w14:textFill>
                  <w14:solidFill>
                    <w14:schemeClr w14:val="tx1"/>
                  </w14:solidFill>
                </w14:textFill>
              </w:rPr>
            </w:pPr>
            <w:r>
              <w:rPr>
                <w:rFonts w:hint="eastAsia" w:ascii="Times New Roman" w:hAnsi="Times New Roman" w:eastAsia="宋体"/>
                <w:color w:val="000000" w:themeColor="text1"/>
                <w:sz w:val="24"/>
                <w:szCs w:val="32"/>
                <w14:textFill>
                  <w14:solidFill>
                    <w14:schemeClr w14:val="tx1"/>
                  </w14:solidFill>
                </w14:textFill>
              </w:rPr>
              <w:t>根据《环境影响评价技术导则-大气环境》（HJ</w:t>
            </w:r>
            <w:r>
              <w:rPr>
                <w:rFonts w:hint="eastAsia" w:ascii="Times New Roman" w:hAnsi="Times New Roman" w:eastAsia="宋体"/>
                <w:color w:val="000000" w:themeColor="text1"/>
                <w:sz w:val="24"/>
                <w:szCs w:val="32"/>
                <w:lang w:val="en-US" w:eastAsia="zh-CN"/>
                <w14:textFill>
                  <w14:solidFill>
                    <w14:schemeClr w14:val="tx1"/>
                  </w14:solidFill>
                </w14:textFill>
              </w:rPr>
              <w:t xml:space="preserve"> </w:t>
            </w:r>
            <w:r>
              <w:rPr>
                <w:rFonts w:hint="eastAsia" w:ascii="Times New Roman" w:hAnsi="Times New Roman" w:eastAsia="宋体"/>
                <w:color w:val="000000" w:themeColor="text1"/>
                <w:sz w:val="24"/>
                <w:szCs w:val="32"/>
                <w14:textFill>
                  <w14:solidFill>
                    <w14:schemeClr w14:val="tx1"/>
                  </w14:solidFill>
                </w14:textFill>
              </w:rPr>
              <w:t>2.2-2018），项目所在区域达标判定，优先采用国家或地方生态环境主管部门公开发布的评价基准年环境质量公告或环境质量报告中的数据或结论，本次环评收集了衡阳市生态环境局发布的环境状况公报《关于202</w:t>
            </w:r>
            <w:r>
              <w:rPr>
                <w:rFonts w:hint="eastAsia" w:ascii="Times New Roman" w:hAnsi="Times New Roman" w:eastAsia="宋体"/>
                <w:color w:val="000000" w:themeColor="text1"/>
                <w:sz w:val="24"/>
                <w:szCs w:val="32"/>
                <w:lang w:val="en-US" w:eastAsia="zh-CN"/>
                <w14:textFill>
                  <w14:solidFill>
                    <w14:schemeClr w14:val="tx1"/>
                  </w14:solidFill>
                </w14:textFill>
              </w:rPr>
              <w:t>1</w:t>
            </w:r>
            <w:r>
              <w:rPr>
                <w:rFonts w:hint="eastAsia" w:ascii="Times New Roman" w:hAnsi="Times New Roman" w:eastAsia="宋体"/>
                <w:color w:val="000000" w:themeColor="text1"/>
                <w:sz w:val="24"/>
                <w:szCs w:val="32"/>
                <w14:textFill>
                  <w14:solidFill>
                    <w14:schemeClr w14:val="tx1"/>
                  </w14:solidFill>
                </w14:textFill>
              </w:rPr>
              <w:t>年12月及1-12月全市环境质量状况的通报》中衡南县的基本污染物环境质量现状数据。202</w:t>
            </w:r>
            <w:r>
              <w:rPr>
                <w:rFonts w:hint="eastAsia" w:ascii="Times New Roman" w:hAnsi="Times New Roman" w:eastAsia="宋体"/>
                <w:color w:val="000000" w:themeColor="text1"/>
                <w:sz w:val="24"/>
                <w:szCs w:val="32"/>
                <w:lang w:val="en-US" w:eastAsia="zh-CN"/>
                <w14:textFill>
                  <w14:solidFill>
                    <w14:schemeClr w14:val="tx1"/>
                  </w14:solidFill>
                </w14:textFill>
              </w:rPr>
              <w:t>1</w:t>
            </w:r>
            <w:r>
              <w:rPr>
                <w:rFonts w:hint="eastAsia" w:ascii="Times New Roman" w:hAnsi="Times New Roman" w:eastAsia="宋体"/>
                <w:color w:val="000000" w:themeColor="text1"/>
                <w:sz w:val="24"/>
                <w:szCs w:val="32"/>
                <w14:textFill>
                  <w14:solidFill>
                    <w14:schemeClr w14:val="tx1"/>
                  </w14:solidFill>
                </w14:textFill>
              </w:rPr>
              <w:t>年度衡南县环境空气质量统计情况见表3-1。（数据来源网址：http://sthjj.hengyang.gov.cn）</w:t>
            </w:r>
          </w:p>
          <w:p>
            <w:pPr>
              <w:jc w:val="center"/>
              <w:rPr>
                <w:rFonts w:ascii="Times New Roman" w:hAnsi="Times New Roman" w:eastAsia="宋体"/>
                <w:b/>
                <w:bCs/>
                <w:color w:val="000000" w:themeColor="text1"/>
                <w:szCs w:val="21"/>
                <w14:textFill>
                  <w14:solidFill>
                    <w14:schemeClr w14:val="tx1"/>
                  </w14:solidFill>
                </w14:textFill>
              </w:rPr>
            </w:pPr>
            <w:r>
              <w:rPr>
                <w:rFonts w:hint="eastAsia" w:ascii="Times New Roman" w:hAnsi="Times New Roman" w:eastAsia="宋体"/>
                <w:b/>
                <w:bCs/>
                <w:color w:val="000000" w:themeColor="text1"/>
                <w:szCs w:val="21"/>
                <w14:textFill>
                  <w14:solidFill>
                    <w14:schemeClr w14:val="tx1"/>
                  </w14:solidFill>
                </w14:textFill>
              </w:rPr>
              <w:t>表3-1  202</w:t>
            </w:r>
            <w:r>
              <w:rPr>
                <w:rFonts w:hint="eastAsia" w:ascii="Times New Roman" w:hAnsi="Times New Roman" w:eastAsia="宋体"/>
                <w:b/>
                <w:bCs/>
                <w:color w:val="000000" w:themeColor="text1"/>
                <w:szCs w:val="21"/>
                <w:lang w:val="en-US" w:eastAsia="zh-CN"/>
                <w14:textFill>
                  <w14:solidFill>
                    <w14:schemeClr w14:val="tx1"/>
                  </w14:solidFill>
                </w14:textFill>
              </w:rPr>
              <w:t>1</w:t>
            </w:r>
            <w:r>
              <w:rPr>
                <w:rFonts w:hint="eastAsia" w:ascii="Times New Roman" w:hAnsi="Times New Roman" w:eastAsia="宋体"/>
                <w:b/>
                <w:bCs/>
                <w:color w:val="000000" w:themeColor="text1"/>
                <w:szCs w:val="21"/>
                <w14:textFill>
                  <w14:solidFill>
                    <w14:schemeClr w14:val="tx1"/>
                  </w14:solidFill>
                </w14:textFill>
              </w:rPr>
              <w:t>年度衡南县环境空气质量状况统计表</w:t>
            </w:r>
          </w:p>
          <w:tbl>
            <w:tblPr>
              <w:tblStyle w:val="29"/>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0" w:type="dxa"/>
                <w:bottom w:w="0" w:type="dxa"/>
                <w:right w:w="0" w:type="dxa"/>
              </w:tblCellMar>
            </w:tblPr>
            <w:tblGrid>
              <w:gridCol w:w="1283"/>
              <w:gridCol w:w="2077"/>
              <w:gridCol w:w="1639"/>
              <w:gridCol w:w="1231"/>
              <w:gridCol w:w="865"/>
              <w:gridCol w:w="1005"/>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12" w:space="0"/>
                    <w:left w:val="single" w:color="000000" w:sz="12" w:space="0"/>
                    <w:bottom w:val="single" w:color="000000" w:sz="4" w:space="0"/>
                    <w:right w:val="single" w:color="000000" w:sz="4" w:space="0"/>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hint="eastAsia" w:ascii="Times New Roman" w:hAnsi="Times New Roman" w:eastAsia="宋体"/>
                      <w:b/>
                      <w:bCs/>
                      <w:color w:val="000000" w:themeColor="text1"/>
                      <w:sz w:val="18"/>
                      <w:szCs w:val="18"/>
                      <w14:textFill>
                        <w14:solidFill>
                          <w14:schemeClr w14:val="tx1"/>
                        </w14:solidFill>
                      </w14:textFill>
                    </w:rPr>
                    <w:t>评价因子</w:t>
                  </w:r>
                </w:p>
              </w:tc>
              <w:tc>
                <w:tcPr>
                  <w:tcW w:w="1282" w:type="pct"/>
                  <w:tcBorders>
                    <w:top w:val="single" w:color="000000" w:sz="12" w:space="0"/>
                    <w:left w:val="single" w:color="000000" w:sz="4" w:space="0"/>
                    <w:bottom w:val="single" w:color="000000" w:sz="4" w:space="0"/>
                    <w:right w:val="single" w:color="000000" w:sz="4" w:space="0"/>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hint="eastAsia" w:ascii="Times New Roman" w:hAnsi="Times New Roman" w:eastAsia="宋体"/>
                      <w:b/>
                      <w:bCs/>
                      <w:color w:val="000000" w:themeColor="text1"/>
                      <w:sz w:val="18"/>
                      <w:szCs w:val="18"/>
                      <w14:textFill>
                        <w14:solidFill>
                          <w14:schemeClr w14:val="tx1"/>
                        </w14:solidFill>
                      </w14:textFill>
                    </w:rPr>
                    <w:t>项目</w:t>
                  </w:r>
                </w:p>
              </w:tc>
              <w:tc>
                <w:tcPr>
                  <w:tcW w:w="1012" w:type="pct"/>
                  <w:tcBorders>
                    <w:top w:val="single" w:color="000000" w:sz="12" w:space="0"/>
                    <w:left w:val="single" w:color="000000" w:sz="4" w:space="0"/>
                    <w:bottom w:val="single" w:color="000000" w:sz="4" w:space="0"/>
                    <w:right w:val="single" w:color="000000" w:sz="4" w:space="0"/>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hint="eastAsia" w:ascii="Times New Roman" w:hAnsi="Times New Roman" w:eastAsia="宋体"/>
                      <w:b/>
                      <w:bCs/>
                      <w:color w:val="000000" w:themeColor="text1"/>
                      <w:sz w:val="18"/>
                      <w:szCs w:val="18"/>
                      <w14:textFill>
                        <w14:solidFill>
                          <w14:schemeClr w14:val="tx1"/>
                        </w14:solidFill>
                      </w14:textFill>
                    </w:rPr>
                    <w:t>浓度范围</w:t>
                  </w:r>
                </w:p>
              </w:tc>
              <w:tc>
                <w:tcPr>
                  <w:tcW w:w="760" w:type="pct"/>
                  <w:tcBorders>
                    <w:top w:val="single" w:color="000000" w:sz="12" w:space="0"/>
                    <w:left w:val="single" w:color="000000" w:sz="4" w:space="0"/>
                    <w:bottom w:val="single" w:color="000000" w:sz="4" w:space="0"/>
                    <w:right w:val="single" w:color="000000" w:sz="4" w:space="0"/>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hint="eastAsia" w:ascii="Times New Roman" w:hAnsi="Times New Roman" w:eastAsia="宋体"/>
                      <w:b/>
                      <w:bCs/>
                      <w:color w:val="000000" w:themeColor="text1"/>
                      <w:sz w:val="18"/>
                      <w:szCs w:val="18"/>
                      <w14:textFill>
                        <w14:solidFill>
                          <w14:schemeClr w14:val="tx1"/>
                        </w14:solidFill>
                      </w14:textFill>
                    </w:rPr>
                    <w:t>标准值</w:t>
                  </w:r>
                </w:p>
              </w:tc>
              <w:tc>
                <w:tcPr>
                  <w:tcW w:w="534" w:type="pct"/>
                  <w:tcBorders>
                    <w:top w:val="single" w:color="000000" w:sz="12" w:space="0"/>
                    <w:left w:val="single" w:color="000000" w:sz="4" w:space="0"/>
                    <w:bottom w:val="single" w:color="000000" w:sz="4" w:space="0"/>
                    <w:right w:val="single" w:color="000000" w:sz="4" w:space="0"/>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hint="eastAsia" w:ascii="Times New Roman" w:hAnsi="Times New Roman" w:eastAsia="宋体"/>
                      <w:b/>
                      <w:bCs/>
                      <w:color w:val="000000" w:themeColor="text1"/>
                      <w:sz w:val="18"/>
                      <w:szCs w:val="18"/>
                      <w14:textFill>
                        <w14:solidFill>
                          <w14:schemeClr w14:val="tx1"/>
                        </w14:solidFill>
                      </w14:textFill>
                    </w:rPr>
                    <w:t>占标率</w:t>
                  </w:r>
                </w:p>
              </w:tc>
              <w:tc>
                <w:tcPr>
                  <w:tcW w:w="621" w:type="pct"/>
                  <w:tcBorders>
                    <w:top w:val="single" w:color="000000" w:sz="12" w:space="0"/>
                    <w:left w:val="single" w:color="000000" w:sz="4" w:space="0"/>
                    <w:bottom w:val="single" w:color="000000" w:sz="4" w:space="0"/>
                    <w:right w:val="single" w:color="000000" w:sz="12" w:space="0"/>
                  </w:tcBorders>
                  <w:vAlign w:val="center"/>
                </w:tcPr>
                <w:p>
                  <w:pPr>
                    <w:jc w:val="center"/>
                    <w:rPr>
                      <w:rFonts w:ascii="Times New Roman" w:hAnsi="Times New Roman" w:eastAsia="宋体"/>
                      <w:b/>
                      <w:bCs/>
                      <w:color w:val="000000" w:themeColor="text1"/>
                      <w:sz w:val="18"/>
                      <w:szCs w:val="18"/>
                      <w14:textFill>
                        <w14:solidFill>
                          <w14:schemeClr w14:val="tx1"/>
                        </w14:solidFill>
                      </w14:textFill>
                    </w:rPr>
                  </w:pPr>
                  <w:r>
                    <w:rPr>
                      <w:rFonts w:hint="eastAsia" w:ascii="Times New Roman" w:hAnsi="Times New Roman" w:eastAsia="宋体"/>
                      <w:b/>
                      <w:bCs/>
                      <w:color w:val="000000" w:themeColor="text1"/>
                      <w:sz w:val="18"/>
                      <w:szCs w:val="18"/>
                      <w14:textFill>
                        <w14:solidFill>
                          <w14:schemeClr w14:val="tx1"/>
                        </w14:solidFill>
                      </w14:textFill>
                    </w:rPr>
                    <w:t>达标情况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PM</w:t>
                  </w:r>
                  <w:r>
                    <w:rPr>
                      <w:rFonts w:hint="eastAsia" w:ascii="Times New Roman" w:hAnsi="Times New Roman" w:eastAsia="宋体"/>
                      <w:color w:val="000000" w:themeColor="text1"/>
                      <w:sz w:val="18"/>
                      <w:szCs w:val="18"/>
                      <w:vertAlign w:val="subscript"/>
                      <w14:textFill>
                        <w14:solidFill>
                          <w14:schemeClr w14:val="tx1"/>
                        </w14:solidFill>
                      </w14:textFill>
                    </w:rPr>
                    <w:t>10</w:t>
                  </w:r>
                </w:p>
              </w:tc>
              <w:tc>
                <w:tcPr>
                  <w:tcW w:w="1282" w:type="pct"/>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年平均值</w:t>
                  </w:r>
                </w:p>
              </w:tc>
              <w:tc>
                <w:tcPr>
                  <w:tcW w:w="157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45</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11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70</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83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64</w:t>
                  </w:r>
                  <w:r>
                    <w:rPr>
                      <w:rFonts w:hint="default" w:ascii="Times New Roman" w:hAnsi="Times New Roman" w:eastAsia="宋体" w:cs="Times New Roman"/>
                      <w:bCs/>
                      <w:color w:val="000000" w:themeColor="text1"/>
                      <w:kern w:val="0"/>
                      <w:sz w:val="18"/>
                      <w:szCs w:val="18"/>
                      <w14:textFill>
                        <w14:solidFill>
                          <w14:schemeClr w14:val="tx1"/>
                        </w14:solidFill>
                      </w14:textFill>
                    </w:rPr>
                    <w:t>%</w:t>
                  </w:r>
                </w:p>
              </w:tc>
              <w:tc>
                <w:tcPr>
                  <w:tcW w:w="621" w:type="pct"/>
                  <w:tcBorders>
                    <w:top w:val="single" w:color="000000" w:sz="4" w:space="0"/>
                    <w:left w:val="single" w:color="000000" w:sz="4" w:space="0"/>
                    <w:bottom w:val="single" w:color="000000" w:sz="4"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PM</w:t>
                  </w:r>
                  <w:r>
                    <w:rPr>
                      <w:rFonts w:hint="eastAsia" w:ascii="Times New Roman" w:hAnsi="Times New Roman" w:eastAsia="宋体"/>
                      <w:color w:val="000000" w:themeColor="text1"/>
                      <w:sz w:val="18"/>
                      <w:szCs w:val="18"/>
                      <w:vertAlign w:val="subscript"/>
                      <w14:textFill>
                        <w14:solidFill>
                          <w14:schemeClr w14:val="tx1"/>
                        </w14:solidFill>
                      </w14:textFill>
                    </w:rPr>
                    <w:t>2.5</w:t>
                  </w:r>
                </w:p>
              </w:tc>
              <w:tc>
                <w:tcPr>
                  <w:tcW w:w="1282" w:type="pct"/>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年平均值</w:t>
                  </w:r>
                </w:p>
              </w:tc>
              <w:tc>
                <w:tcPr>
                  <w:tcW w:w="157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3</w:t>
                  </w: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3</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11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35</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83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94%</w:t>
                  </w:r>
                </w:p>
              </w:tc>
              <w:tc>
                <w:tcPr>
                  <w:tcW w:w="621" w:type="pct"/>
                  <w:tcBorders>
                    <w:top w:val="single" w:color="000000" w:sz="4" w:space="0"/>
                    <w:left w:val="single" w:color="000000" w:sz="4" w:space="0"/>
                    <w:bottom w:val="single" w:color="000000" w:sz="4"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SO</w:t>
                  </w:r>
                  <w:r>
                    <w:rPr>
                      <w:rFonts w:hint="eastAsia" w:ascii="Times New Roman" w:hAnsi="Times New Roman" w:eastAsia="宋体"/>
                      <w:color w:val="000000" w:themeColor="text1"/>
                      <w:sz w:val="18"/>
                      <w:szCs w:val="18"/>
                      <w:vertAlign w:val="subscript"/>
                      <w14:textFill>
                        <w14:solidFill>
                          <w14:schemeClr w14:val="tx1"/>
                        </w14:solidFill>
                      </w14:textFill>
                    </w:rPr>
                    <w:t>2</w:t>
                  </w:r>
                </w:p>
              </w:tc>
              <w:tc>
                <w:tcPr>
                  <w:tcW w:w="1282" w:type="pct"/>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年平均值</w:t>
                  </w:r>
                </w:p>
              </w:tc>
              <w:tc>
                <w:tcPr>
                  <w:tcW w:w="157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9</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11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60</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83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1</w:t>
                  </w: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5</w:t>
                  </w:r>
                  <w:r>
                    <w:rPr>
                      <w:rFonts w:hint="default" w:ascii="Times New Roman" w:hAnsi="Times New Roman" w:eastAsia="宋体" w:cs="Times New Roman"/>
                      <w:bCs/>
                      <w:color w:val="000000" w:themeColor="text1"/>
                      <w:kern w:val="0"/>
                      <w:sz w:val="18"/>
                      <w:szCs w:val="18"/>
                      <w14:textFill>
                        <w14:solidFill>
                          <w14:schemeClr w14:val="tx1"/>
                        </w14:solidFill>
                      </w14:textFill>
                    </w:rPr>
                    <w:t>%</w:t>
                  </w:r>
                </w:p>
              </w:tc>
              <w:tc>
                <w:tcPr>
                  <w:tcW w:w="621" w:type="pct"/>
                  <w:tcBorders>
                    <w:top w:val="single" w:color="000000" w:sz="4" w:space="0"/>
                    <w:left w:val="single" w:color="000000" w:sz="4" w:space="0"/>
                    <w:bottom w:val="single" w:color="000000" w:sz="4"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NO</w:t>
                  </w:r>
                  <w:r>
                    <w:rPr>
                      <w:rFonts w:hint="eastAsia" w:ascii="Times New Roman" w:hAnsi="Times New Roman" w:eastAsia="宋体"/>
                      <w:color w:val="000000" w:themeColor="text1"/>
                      <w:sz w:val="18"/>
                      <w:szCs w:val="18"/>
                      <w:vertAlign w:val="subscript"/>
                      <w14:textFill>
                        <w14:solidFill>
                          <w14:schemeClr w14:val="tx1"/>
                        </w14:solidFill>
                      </w14:textFill>
                    </w:rPr>
                    <w:t>2</w:t>
                  </w:r>
                </w:p>
              </w:tc>
              <w:tc>
                <w:tcPr>
                  <w:tcW w:w="1282" w:type="pct"/>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年平均值</w:t>
                  </w:r>
                </w:p>
              </w:tc>
              <w:tc>
                <w:tcPr>
                  <w:tcW w:w="157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1</w:t>
                  </w: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4</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11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40</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83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3</w:t>
                  </w: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5</w:t>
                  </w:r>
                  <w:r>
                    <w:rPr>
                      <w:rFonts w:hint="default" w:ascii="Times New Roman" w:hAnsi="Times New Roman" w:eastAsia="宋体" w:cs="Times New Roman"/>
                      <w:bCs/>
                      <w:color w:val="000000" w:themeColor="text1"/>
                      <w:kern w:val="0"/>
                      <w:sz w:val="18"/>
                      <w:szCs w:val="18"/>
                      <w14:textFill>
                        <w14:solidFill>
                          <w14:schemeClr w14:val="tx1"/>
                        </w14:solidFill>
                      </w14:textFill>
                    </w:rPr>
                    <w:t>%</w:t>
                  </w:r>
                </w:p>
              </w:tc>
              <w:tc>
                <w:tcPr>
                  <w:tcW w:w="621" w:type="pct"/>
                  <w:tcBorders>
                    <w:top w:val="single" w:color="000000" w:sz="4" w:space="0"/>
                    <w:left w:val="single" w:color="000000" w:sz="4" w:space="0"/>
                    <w:bottom w:val="single" w:color="000000" w:sz="4"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CO</w:t>
                  </w:r>
                </w:p>
              </w:tc>
              <w:tc>
                <w:tcPr>
                  <w:tcW w:w="1282" w:type="pct"/>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年平均值</w:t>
                  </w:r>
                </w:p>
              </w:tc>
              <w:tc>
                <w:tcPr>
                  <w:tcW w:w="157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1.0</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mg/m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11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4</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mg/m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83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25%</w:t>
                  </w:r>
                </w:p>
              </w:tc>
              <w:tc>
                <w:tcPr>
                  <w:tcW w:w="621" w:type="pct"/>
                  <w:tcBorders>
                    <w:top w:val="single" w:color="000000" w:sz="4" w:space="0"/>
                    <w:left w:val="single" w:color="000000" w:sz="4" w:space="0"/>
                    <w:bottom w:val="single" w:color="000000" w:sz="4"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92" w:type="pct"/>
                  <w:tcBorders>
                    <w:top w:val="single" w:color="000000" w:sz="4" w:space="0"/>
                    <w:left w:val="single" w:color="000000" w:sz="12"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O</w:t>
                  </w:r>
                  <w:r>
                    <w:rPr>
                      <w:rFonts w:hint="eastAsia" w:ascii="Times New Roman" w:hAnsi="Times New Roman" w:eastAsia="宋体"/>
                      <w:color w:val="000000" w:themeColor="text1"/>
                      <w:sz w:val="18"/>
                      <w:szCs w:val="18"/>
                      <w:vertAlign w:val="subscript"/>
                      <w14:textFill>
                        <w14:solidFill>
                          <w14:schemeClr w14:val="tx1"/>
                        </w14:solidFill>
                      </w14:textFill>
                    </w:rPr>
                    <w:t>3</w:t>
                  </w:r>
                </w:p>
              </w:tc>
              <w:tc>
                <w:tcPr>
                  <w:tcW w:w="1282" w:type="pct"/>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日最大8h平均值</w:t>
                  </w:r>
                </w:p>
              </w:tc>
              <w:tc>
                <w:tcPr>
                  <w:tcW w:w="157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129</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11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14:textFill>
                        <w14:solidFill>
                          <w14:schemeClr w14:val="tx1"/>
                        </w14:solidFill>
                      </w14:textFill>
                    </w:rPr>
                    <w:t>160</w:t>
                  </w:r>
                  <w:r>
                    <w:rPr>
                      <w:rFonts w:hint="eastAsia" w:ascii="Times New Roman" w:hAnsi="Times New Roman" w:eastAsia="宋体" w:cs="Times New Roman"/>
                      <w:bCs/>
                      <w:color w:val="000000" w:themeColor="text1"/>
                      <w:kern w:val="0"/>
                      <w:sz w:val="18"/>
                      <w:szCs w:val="18"/>
                      <w:lang w:val="en-US" w:eastAsia="zh-CN"/>
                      <w14:textFill>
                        <w14:solidFill>
                          <w14:schemeClr w14:val="tx1"/>
                        </w14:solidFill>
                      </w14:textFill>
                    </w:rPr>
                    <w:t xml:space="preserve"> </w:t>
                  </w:r>
                  <w:r>
                    <w:rPr>
                      <w:rFonts w:hint="default" w:ascii="Times New Roman" w:hAnsi="Times New Roman" w:eastAsia="宋体" w:cs="Times New Roman"/>
                      <w:bCs/>
                      <w:color w:val="000000" w:themeColor="text1"/>
                      <w:kern w:val="0"/>
                      <w:sz w:val="18"/>
                      <w:szCs w:val="18"/>
                      <w14:textFill>
                        <w14:solidFill>
                          <w14:schemeClr w14:val="tx1"/>
                        </w14:solidFill>
                      </w14:textFill>
                    </w:rPr>
                    <w:t>μg/m</w:t>
                  </w:r>
                  <w:r>
                    <w:rPr>
                      <w:rFonts w:hint="default" w:ascii="Times New Roman" w:hAnsi="Times New Roman" w:eastAsia="宋体" w:cs="Times New Roman"/>
                      <w:bCs/>
                      <w:color w:val="000000" w:themeColor="text1"/>
                      <w:kern w:val="0"/>
                      <w:sz w:val="18"/>
                      <w:szCs w:val="18"/>
                      <w:vertAlign w:val="superscript"/>
                      <w14:textFill>
                        <w14:solidFill>
                          <w14:schemeClr w14:val="tx1"/>
                        </w14:solidFill>
                      </w14:textFill>
                    </w:rPr>
                    <w:t>3</w:t>
                  </w:r>
                </w:p>
              </w:tc>
              <w:tc>
                <w:tcPr>
                  <w:tcW w:w="833"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bCs/>
                      <w:color w:val="000000" w:themeColor="text1"/>
                      <w:kern w:val="0"/>
                      <w:sz w:val="18"/>
                      <w:szCs w:val="18"/>
                      <w:lang w:val="en-US" w:eastAsia="zh-CN"/>
                      <w14:textFill>
                        <w14:solidFill>
                          <w14:schemeClr w14:val="tx1"/>
                        </w14:solidFill>
                      </w14:textFill>
                    </w:rPr>
                    <w:t>80.6</w:t>
                  </w:r>
                  <w:r>
                    <w:rPr>
                      <w:rFonts w:hint="default" w:ascii="Times New Roman" w:hAnsi="Times New Roman" w:eastAsia="宋体" w:cs="Times New Roman"/>
                      <w:bCs/>
                      <w:color w:val="000000" w:themeColor="text1"/>
                      <w:kern w:val="0"/>
                      <w:sz w:val="18"/>
                      <w:szCs w:val="18"/>
                      <w14:textFill>
                        <w14:solidFill>
                          <w14:schemeClr w14:val="tx1"/>
                        </w14:solidFill>
                      </w14:textFill>
                    </w:rPr>
                    <w:t>%</w:t>
                  </w:r>
                </w:p>
              </w:tc>
              <w:tc>
                <w:tcPr>
                  <w:tcW w:w="621" w:type="pct"/>
                  <w:tcBorders>
                    <w:top w:val="single" w:color="000000" w:sz="4" w:space="0"/>
                    <w:left w:val="single" w:color="000000" w:sz="4" w:space="0"/>
                    <w:bottom w:val="single" w:color="000000" w:sz="4"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5000" w:type="pct"/>
                  <w:gridSpan w:val="6"/>
                  <w:tcBorders>
                    <w:top w:val="single" w:color="000000" w:sz="4" w:space="0"/>
                    <w:left w:val="single" w:color="000000" w:sz="12" w:space="0"/>
                    <w:bottom w:val="single" w:color="000000" w:sz="12" w:space="0"/>
                    <w:right w:val="single" w:color="000000" w:sz="12" w:space="0"/>
                  </w:tcBorders>
                  <w:vAlign w:val="center"/>
                </w:tcPr>
                <w:p>
                  <w:pPr>
                    <w:jc w:val="center"/>
                    <w:rPr>
                      <w:rFonts w:ascii="Times New Roman" w:hAnsi="Times New Roman" w:eastAsia="宋体"/>
                      <w:color w:val="000000" w:themeColor="text1"/>
                      <w:sz w:val="18"/>
                      <w:szCs w:val="18"/>
                      <w14:textFill>
                        <w14:solidFill>
                          <w14:schemeClr w14:val="tx1"/>
                        </w14:solidFill>
                      </w14:textFill>
                    </w:rPr>
                  </w:pPr>
                  <w:r>
                    <w:rPr>
                      <w:rFonts w:hint="eastAsia" w:ascii="Times New Roman" w:hAnsi="Times New Roman" w:eastAsia="宋体"/>
                      <w:color w:val="000000" w:themeColor="text1"/>
                      <w:sz w:val="18"/>
                      <w:szCs w:val="18"/>
                      <w14:textFill>
                        <w14:solidFill>
                          <w14:schemeClr w14:val="tx1"/>
                        </w14:solidFill>
                      </w14:textFill>
                    </w:rPr>
                    <w:t>备注：①、标准值为《环境空气质量标准》（GB 3095-2012）二级标准。</w:t>
                  </w:r>
                </w:p>
              </w:tc>
            </w:tr>
          </w:tbl>
          <w:p>
            <w:pPr>
              <w:spacing w:line="360" w:lineRule="auto"/>
              <w:ind w:firstLine="480" w:firstLineChars="200"/>
              <w:rPr>
                <w:rFonts w:hint="eastAsia"/>
                <w:color w:val="000000" w:themeColor="text1"/>
                <w:sz w:val="24"/>
                <w14:textFill>
                  <w14:solidFill>
                    <w14:schemeClr w14:val="tx1"/>
                  </w14:solidFill>
                </w14:textFill>
              </w:rPr>
            </w:pPr>
            <w:r>
              <w:rPr>
                <w:rFonts w:hint="eastAsia" w:ascii="Times New Roman" w:hAnsi="Times New Roman" w:eastAsia="宋体"/>
                <w:color w:val="000000" w:themeColor="text1"/>
                <w:sz w:val="24"/>
                <w:szCs w:val="32"/>
                <w14:textFill>
                  <w14:solidFill>
                    <w14:schemeClr w14:val="tx1"/>
                  </w14:solidFill>
                </w14:textFill>
              </w:rPr>
              <w:t>由表3-1可知，PM</w:t>
            </w:r>
            <w:r>
              <w:rPr>
                <w:rFonts w:hint="eastAsia" w:ascii="Times New Roman" w:hAnsi="Times New Roman" w:eastAsia="宋体"/>
                <w:color w:val="000000" w:themeColor="text1"/>
                <w:sz w:val="24"/>
                <w:szCs w:val="32"/>
                <w:vertAlign w:val="subscript"/>
                <w14:textFill>
                  <w14:solidFill>
                    <w14:schemeClr w14:val="tx1"/>
                  </w14:solidFill>
                </w14:textFill>
              </w:rPr>
              <w:t>2.5</w:t>
            </w:r>
            <w:r>
              <w:rPr>
                <w:rFonts w:hint="eastAsia" w:ascii="Times New Roman" w:hAnsi="Times New Roman" w:eastAsia="宋体"/>
                <w:color w:val="000000" w:themeColor="text1"/>
                <w:sz w:val="24"/>
                <w:szCs w:val="32"/>
                <w14:textFill>
                  <w14:solidFill>
                    <w14:schemeClr w14:val="tx1"/>
                  </w14:solidFill>
                </w14:textFill>
              </w:rPr>
              <w:t>、PM</w:t>
            </w:r>
            <w:r>
              <w:rPr>
                <w:rFonts w:hint="eastAsia" w:ascii="Times New Roman" w:hAnsi="Times New Roman" w:eastAsia="宋体"/>
                <w:color w:val="000000" w:themeColor="text1"/>
                <w:sz w:val="24"/>
                <w:szCs w:val="32"/>
                <w:vertAlign w:val="subscript"/>
                <w14:textFill>
                  <w14:solidFill>
                    <w14:schemeClr w14:val="tx1"/>
                  </w14:solidFill>
                </w14:textFill>
              </w:rPr>
              <w:t>10</w:t>
            </w:r>
            <w:r>
              <w:rPr>
                <w:rFonts w:hint="eastAsia" w:ascii="Times New Roman" w:hAnsi="Times New Roman" w:eastAsia="宋体"/>
                <w:color w:val="000000" w:themeColor="text1"/>
                <w:sz w:val="24"/>
                <w:szCs w:val="32"/>
                <w14:textFill>
                  <w14:solidFill>
                    <w14:schemeClr w14:val="tx1"/>
                  </w14:solidFill>
                </w14:textFill>
              </w:rPr>
              <w:t>、SO</w:t>
            </w:r>
            <w:r>
              <w:rPr>
                <w:rFonts w:hint="eastAsia" w:ascii="Times New Roman" w:hAnsi="Times New Roman" w:eastAsia="宋体"/>
                <w:color w:val="000000" w:themeColor="text1"/>
                <w:sz w:val="24"/>
                <w:szCs w:val="32"/>
                <w:vertAlign w:val="subscript"/>
                <w14:textFill>
                  <w14:solidFill>
                    <w14:schemeClr w14:val="tx1"/>
                  </w14:solidFill>
                </w14:textFill>
              </w:rPr>
              <w:t>2</w:t>
            </w:r>
            <w:r>
              <w:rPr>
                <w:rFonts w:hint="eastAsia" w:ascii="Times New Roman" w:hAnsi="Times New Roman" w:eastAsia="宋体"/>
                <w:color w:val="000000" w:themeColor="text1"/>
                <w:sz w:val="24"/>
                <w:szCs w:val="32"/>
                <w14:textFill>
                  <w14:solidFill>
                    <w14:schemeClr w14:val="tx1"/>
                  </w14:solidFill>
                </w14:textFill>
              </w:rPr>
              <w:t>、NO</w:t>
            </w:r>
            <w:r>
              <w:rPr>
                <w:rFonts w:hint="eastAsia" w:ascii="Times New Roman" w:hAnsi="Times New Roman" w:eastAsia="宋体"/>
                <w:color w:val="000000" w:themeColor="text1"/>
                <w:sz w:val="24"/>
                <w:szCs w:val="32"/>
                <w:vertAlign w:val="subscript"/>
                <w14:textFill>
                  <w14:solidFill>
                    <w14:schemeClr w14:val="tx1"/>
                  </w14:solidFill>
                </w14:textFill>
              </w:rPr>
              <w:t>2</w:t>
            </w:r>
            <w:r>
              <w:rPr>
                <w:rFonts w:hint="eastAsia" w:ascii="Times New Roman" w:hAnsi="Times New Roman" w:eastAsia="宋体"/>
                <w:color w:val="000000" w:themeColor="text1"/>
                <w:sz w:val="24"/>
                <w:szCs w:val="32"/>
                <w14:textFill>
                  <w14:solidFill>
                    <w14:schemeClr w14:val="tx1"/>
                  </w14:solidFill>
                </w14:textFill>
              </w:rPr>
              <w:t>、CO年平均值、O</w:t>
            </w:r>
            <w:r>
              <w:rPr>
                <w:rFonts w:hint="eastAsia" w:ascii="Times New Roman" w:hAnsi="Times New Roman" w:eastAsia="宋体"/>
                <w:color w:val="000000" w:themeColor="text1"/>
                <w:sz w:val="24"/>
                <w:szCs w:val="32"/>
                <w:vertAlign w:val="subscript"/>
                <w14:textFill>
                  <w14:solidFill>
                    <w14:schemeClr w14:val="tx1"/>
                  </w14:solidFill>
                </w14:textFill>
              </w:rPr>
              <w:t>3</w:t>
            </w:r>
            <w:r>
              <w:rPr>
                <w:rFonts w:hint="eastAsia" w:ascii="Times New Roman" w:hAnsi="Times New Roman" w:eastAsia="宋体"/>
                <w:color w:val="000000" w:themeColor="text1"/>
                <w:sz w:val="24"/>
                <w:szCs w:val="32"/>
                <w14:textFill>
                  <w14:solidFill>
                    <w14:schemeClr w14:val="tx1"/>
                  </w14:solidFill>
                </w14:textFill>
              </w:rPr>
              <w:t>日最大8h平均值浓度均满足《环境空气质量标准》（GB 3096-2012）中二级标准。因此，项目区域属于环境空气质量达标区。</w:t>
            </w:r>
          </w:p>
          <w:p>
            <w:pPr>
              <w:pStyle w:val="78"/>
              <w:spacing w:line="360" w:lineRule="auto"/>
              <w:jc w:val="left"/>
              <w:rPr>
                <w:rFonts w:hint="eastAsia" w:hAnsi="Times New Roman" w:cs="Times New Roman"/>
                <w:bCs/>
                <w:color w:val="000000" w:themeColor="text1"/>
                <w:sz w:val="24"/>
                <w14:textFill>
                  <w14:solidFill>
                    <w14:schemeClr w14:val="tx1"/>
                  </w14:solidFill>
                </w14:textFill>
              </w:rPr>
            </w:pPr>
            <w:r>
              <w:rPr>
                <w:rFonts w:hint="eastAsia" w:hAnsi="Times New Roman" w:cs="Times New Roman"/>
                <w:bCs/>
                <w:color w:val="000000" w:themeColor="text1"/>
                <w:sz w:val="24"/>
                <w14:textFill>
                  <w14:solidFill>
                    <w14:schemeClr w14:val="tx1"/>
                  </w14:solidFill>
                </w14:textFill>
              </w:rPr>
              <w:t>（2）特征污染物环境质量现状</w:t>
            </w:r>
          </w:p>
          <w:p>
            <w:pPr>
              <w:spacing w:line="360" w:lineRule="auto"/>
              <w:ind w:firstLine="480" w:firstLineChars="200"/>
              <w:rPr>
                <w:rFonts w:hint="default" w:ascii="Times New Roman" w:hAnsi="Times New Roman" w:eastAsia="宋体" w:cs="Times New Roman"/>
                <w:color w:val="000000" w:themeColor="text1"/>
                <w:sz w:val="24"/>
                <w:szCs w:val="32"/>
                <w14:textFill>
                  <w14:solidFill>
                    <w14:schemeClr w14:val="tx1"/>
                  </w14:solidFill>
                </w14:textFill>
              </w:rPr>
            </w:pPr>
            <w:r>
              <w:rPr>
                <w:rFonts w:hint="default" w:ascii="Times New Roman" w:hAnsi="Times New Roman" w:eastAsia="宋体" w:cs="Times New Roman"/>
                <w:color w:val="000000" w:themeColor="text1"/>
                <w:sz w:val="24"/>
                <w:szCs w:val="32"/>
                <w14:textFill>
                  <w14:solidFill>
                    <w14:schemeClr w14:val="tx1"/>
                  </w14:solidFill>
                </w14:textFill>
              </w:rPr>
              <w:t>为进一步了解项目区域环境空气质量现状，特委托湖南永蓝检测技术股份有限公司于202</w:t>
            </w:r>
            <w:r>
              <w:rPr>
                <w:rFonts w:hint="eastAsia" w:ascii="Times New Roman" w:hAnsi="Times New Roman" w:eastAsia="宋体" w:cs="Times New Roman"/>
                <w:color w:val="000000" w:themeColor="text1"/>
                <w:sz w:val="24"/>
                <w:szCs w:val="32"/>
                <w:lang w:val="en-US" w:eastAsia="zh-CN"/>
                <w14:textFill>
                  <w14:solidFill>
                    <w14:schemeClr w14:val="tx1"/>
                  </w14:solidFill>
                </w14:textFill>
              </w:rPr>
              <w:t>2</w:t>
            </w:r>
            <w:r>
              <w:rPr>
                <w:rFonts w:hint="default" w:ascii="Times New Roman" w:hAnsi="Times New Roman" w:eastAsia="宋体" w:cs="Times New Roman"/>
                <w:color w:val="000000" w:themeColor="text1"/>
                <w:sz w:val="24"/>
                <w:szCs w:val="32"/>
                <w14:textFill>
                  <w14:solidFill>
                    <w14:schemeClr w14:val="tx1"/>
                  </w14:solidFill>
                </w14:textFill>
              </w:rPr>
              <w:t>年</w:t>
            </w:r>
            <w:r>
              <w:rPr>
                <w:rFonts w:hint="eastAsia" w:ascii="Times New Roman" w:hAnsi="Times New Roman" w:eastAsia="宋体" w:cs="Times New Roman"/>
                <w:color w:val="000000" w:themeColor="text1"/>
                <w:sz w:val="24"/>
                <w:szCs w:val="32"/>
                <w:lang w:val="en-US" w:eastAsia="zh-CN"/>
                <w14:textFill>
                  <w14:solidFill>
                    <w14:schemeClr w14:val="tx1"/>
                  </w14:solidFill>
                </w14:textFill>
              </w:rPr>
              <w:t>9</w:t>
            </w:r>
            <w:r>
              <w:rPr>
                <w:rFonts w:hint="default" w:ascii="Times New Roman" w:hAnsi="Times New Roman" w:eastAsia="宋体" w:cs="Times New Roman"/>
                <w:color w:val="000000" w:themeColor="text1"/>
                <w:sz w:val="24"/>
                <w:szCs w:val="32"/>
                <w14:textFill>
                  <w14:solidFill>
                    <w14:schemeClr w14:val="tx1"/>
                  </w14:solidFill>
                </w14:textFill>
              </w:rPr>
              <w:t>月</w:t>
            </w:r>
            <w:r>
              <w:rPr>
                <w:rFonts w:hint="eastAsia" w:ascii="Times New Roman" w:hAnsi="Times New Roman" w:eastAsia="宋体" w:cs="Times New Roman"/>
                <w:color w:val="000000" w:themeColor="text1"/>
                <w:sz w:val="24"/>
                <w:szCs w:val="32"/>
                <w:lang w:val="en-US" w:eastAsia="zh-CN"/>
                <w14:textFill>
                  <w14:solidFill>
                    <w14:schemeClr w14:val="tx1"/>
                  </w14:solidFill>
                </w14:textFill>
              </w:rPr>
              <w:t>6</w:t>
            </w:r>
            <w:r>
              <w:rPr>
                <w:rFonts w:hint="default" w:ascii="Times New Roman" w:hAnsi="Times New Roman" w:eastAsia="宋体" w:cs="Times New Roman"/>
                <w:color w:val="000000" w:themeColor="text1"/>
                <w:sz w:val="24"/>
                <w:szCs w:val="32"/>
                <w14:textFill>
                  <w14:solidFill>
                    <w14:schemeClr w14:val="tx1"/>
                  </w14:solidFill>
                </w14:textFill>
              </w:rPr>
              <w:t>日~202</w:t>
            </w:r>
            <w:r>
              <w:rPr>
                <w:rFonts w:hint="eastAsia" w:ascii="Times New Roman" w:hAnsi="Times New Roman" w:eastAsia="宋体" w:cs="Times New Roman"/>
                <w:color w:val="000000" w:themeColor="text1"/>
                <w:sz w:val="24"/>
                <w:szCs w:val="32"/>
                <w:lang w:val="en-US" w:eastAsia="zh-CN"/>
                <w14:textFill>
                  <w14:solidFill>
                    <w14:schemeClr w14:val="tx1"/>
                  </w14:solidFill>
                </w14:textFill>
              </w:rPr>
              <w:t>2</w:t>
            </w:r>
            <w:r>
              <w:rPr>
                <w:rFonts w:hint="default" w:ascii="Times New Roman" w:hAnsi="Times New Roman" w:eastAsia="宋体" w:cs="Times New Roman"/>
                <w:color w:val="000000" w:themeColor="text1"/>
                <w:sz w:val="24"/>
                <w:szCs w:val="32"/>
                <w14:textFill>
                  <w14:solidFill>
                    <w14:schemeClr w14:val="tx1"/>
                  </w14:solidFill>
                </w14:textFill>
              </w:rPr>
              <w:t>年</w:t>
            </w:r>
            <w:r>
              <w:rPr>
                <w:rFonts w:hint="eastAsia" w:ascii="Times New Roman" w:hAnsi="Times New Roman" w:eastAsia="宋体" w:cs="Times New Roman"/>
                <w:color w:val="000000" w:themeColor="text1"/>
                <w:sz w:val="24"/>
                <w:szCs w:val="32"/>
                <w:lang w:val="en-US" w:eastAsia="zh-CN"/>
                <w14:textFill>
                  <w14:solidFill>
                    <w14:schemeClr w14:val="tx1"/>
                  </w14:solidFill>
                </w14:textFill>
              </w:rPr>
              <w:t>9</w:t>
            </w:r>
            <w:r>
              <w:rPr>
                <w:rFonts w:hint="default" w:ascii="Times New Roman" w:hAnsi="Times New Roman" w:eastAsia="宋体" w:cs="Times New Roman"/>
                <w:color w:val="000000" w:themeColor="text1"/>
                <w:sz w:val="24"/>
                <w:szCs w:val="32"/>
                <w14:textFill>
                  <w14:solidFill>
                    <w14:schemeClr w14:val="tx1"/>
                  </w14:solidFill>
                </w14:textFill>
              </w:rPr>
              <w:t>月</w:t>
            </w:r>
            <w:r>
              <w:rPr>
                <w:rFonts w:hint="eastAsia" w:ascii="Times New Roman" w:hAnsi="Times New Roman" w:eastAsia="宋体" w:cs="Times New Roman"/>
                <w:color w:val="000000" w:themeColor="text1"/>
                <w:sz w:val="24"/>
                <w:szCs w:val="32"/>
                <w:lang w:val="en-US" w:eastAsia="zh-CN"/>
                <w14:textFill>
                  <w14:solidFill>
                    <w14:schemeClr w14:val="tx1"/>
                  </w14:solidFill>
                </w14:textFill>
              </w:rPr>
              <w:t>8</w:t>
            </w:r>
            <w:r>
              <w:rPr>
                <w:rFonts w:hint="default" w:ascii="Times New Roman" w:hAnsi="Times New Roman" w:eastAsia="宋体" w:cs="Times New Roman"/>
                <w:color w:val="000000" w:themeColor="text1"/>
                <w:sz w:val="24"/>
                <w:szCs w:val="32"/>
                <w14:textFill>
                  <w14:solidFill>
                    <w14:schemeClr w14:val="tx1"/>
                  </w14:solidFill>
                </w14:textFill>
              </w:rPr>
              <w:t>日对评价区域</w:t>
            </w:r>
            <w:r>
              <w:rPr>
                <w:rFonts w:hint="eastAsia" w:ascii="Times New Roman" w:hAnsi="Times New Roman" w:eastAsia="宋体" w:cs="Times New Roman"/>
                <w:color w:val="000000" w:themeColor="text1"/>
                <w:sz w:val="24"/>
                <w:szCs w:val="32"/>
                <w:lang w:eastAsia="zh-CN"/>
                <w14:textFill>
                  <w14:solidFill>
                    <w14:schemeClr w14:val="tx1"/>
                  </w14:solidFill>
                </w14:textFill>
              </w:rPr>
              <w:t>内</w:t>
            </w:r>
            <w:r>
              <w:rPr>
                <w:rFonts w:hint="default" w:ascii="Times New Roman" w:hAnsi="Times New Roman" w:eastAsia="宋体" w:cs="Times New Roman"/>
                <w:color w:val="000000" w:themeColor="text1"/>
                <w:sz w:val="24"/>
                <w:szCs w:val="32"/>
                <w14:textFill>
                  <w14:solidFill>
                    <w14:schemeClr w14:val="tx1"/>
                  </w14:solidFill>
                </w14:textFill>
              </w:rPr>
              <w:t>二甲苯、TSP、TVOC等特征因子进行了补充监测。</w:t>
            </w:r>
          </w:p>
          <w:p>
            <w:pPr>
              <w:pStyle w:val="96"/>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监测因子：TSP</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TVOC</w:t>
            </w:r>
            <w:r>
              <w:rPr>
                <w:rFonts w:hint="eastAsia" w:ascii="Times New Roman" w:hAnsi="Times New Roman" w:cs="Times New Roman"/>
                <w:color w:val="000000" w:themeColor="text1"/>
                <w:lang w:eastAsia="zh-CN"/>
                <w14:textFill>
                  <w14:solidFill>
                    <w14:schemeClr w14:val="tx1"/>
                  </w14:solidFill>
                </w14:textFill>
              </w:rPr>
              <w:t>、</w:t>
            </w:r>
            <w:r>
              <w:rPr>
                <w:rFonts w:hint="default" w:ascii="Times New Roman" w:hAnsi="Times New Roman" w:cs="Times New Roman"/>
                <w:color w:val="000000" w:themeColor="text1"/>
                <w14:textFill>
                  <w14:solidFill>
                    <w14:schemeClr w14:val="tx1"/>
                  </w14:solidFill>
                </w14:textFill>
              </w:rPr>
              <w:t>二甲苯</w:t>
            </w:r>
          </w:p>
          <w:p>
            <w:pPr>
              <w:pStyle w:val="96"/>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监测时间与频次：2022年</w:t>
            </w:r>
            <w:r>
              <w:rPr>
                <w:rFonts w:hint="eastAsia" w:ascii="Times New Roman" w:hAnsi="Times New Roman" w:cs="Times New Roman"/>
                <w:color w:val="000000" w:themeColor="text1"/>
                <w:lang w:val="en-US" w:eastAsia="zh-CN"/>
                <w14:textFill>
                  <w14:solidFill>
                    <w14:schemeClr w14:val="tx1"/>
                  </w14:solidFill>
                </w14:textFill>
              </w:rPr>
              <w:t>9</w:t>
            </w:r>
            <w:r>
              <w:rPr>
                <w:rFonts w:hint="default" w:ascii="Times New Roman" w:hAnsi="Times New Roman" w:cs="Times New Roman"/>
                <w:color w:val="000000" w:themeColor="text1"/>
                <w14:textFill>
                  <w14:solidFill>
                    <w14:schemeClr w14:val="tx1"/>
                  </w14:solidFill>
                </w14:textFill>
              </w:rPr>
              <w:t>月</w:t>
            </w:r>
            <w:r>
              <w:rPr>
                <w:rFonts w:hint="eastAsia" w:ascii="Times New Roman" w:hAnsi="Times New Roman" w:cs="Times New Roman"/>
                <w:color w:val="000000" w:themeColor="text1"/>
                <w:lang w:val="en-US" w:eastAsia="zh-CN"/>
                <w14:textFill>
                  <w14:solidFill>
                    <w14:schemeClr w14:val="tx1"/>
                  </w14:solidFill>
                </w14:textFill>
              </w:rPr>
              <w:t>6</w:t>
            </w:r>
            <w:r>
              <w:rPr>
                <w:rFonts w:hint="default" w:ascii="Times New Roman" w:hAnsi="Times New Roman" w:cs="Times New Roman"/>
                <w:color w:val="000000" w:themeColor="text1"/>
                <w14:textFill>
                  <w14:solidFill>
                    <w14:schemeClr w14:val="tx1"/>
                  </w14:solidFill>
                </w14:textFill>
              </w:rPr>
              <w:t>日~2022年</w:t>
            </w:r>
            <w:r>
              <w:rPr>
                <w:rFonts w:hint="eastAsia" w:ascii="Times New Roman" w:hAnsi="Times New Roman" w:cs="Times New Roman"/>
                <w:color w:val="000000" w:themeColor="text1"/>
                <w:lang w:val="en-US" w:eastAsia="zh-CN"/>
                <w14:textFill>
                  <w14:solidFill>
                    <w14:schemeClr w14:val="tx1"/>
                  </w14:solidFill>
                </w14:textFill>
              </w:rPr>
              <w:t>9</w:t>
            </w:r>
            <w:r>
              <w:rPr>
                <w:rFonts w:hint="default" w:ascii="Times New Roman" w:hAnsi="Times New Roman" w:cs="Times New Roman"/>
                <w:color w:val="000000" w:themeColor="text1"/>
                <w14:textFill>
                  <w14:solidFill>
                    <w14:schemeClr w14:val="tx1"/>
                  </w14:solidFill>
                </w14:textFill>
              </w:rPr>
              <w:t>月</w:t>
            </w:r>
            <w:r>
              <w:rPr>
                <w:rFonts w:hint="eastAsia" w:ascii="Times New Roman" w:hAnsi="Times New Roman" w:cs="Times New Roman"/>
                <w:color w:val="000000" w:themeColor="text1"/>
                <w:lang w:val="en-US" w:eastAsia="zh-CN"/>
                <w14:textFill>
                  <w14:solidFill>
                    <w14:schemeClr w14:val="tx1"/>
                  </w14:solidFill>
                </w14:textFill>
              </w:rPr>
              <w:t>8</w:t>
            </w:r>
            <w:r>
              <w:rPr>
                <w:rFonts w:hint="default" w:ascii="Times New Roman" w:hAnsi="Times New Roman" w:cs="Times New Roman"/>
                <w:color w:val="000000" w:themeColor="text1"/>
                <w14:textFill>
                  <w14:solidFill>
                    <w14:schemeClr w14:val="tx1"/>
                  </w14:solidFill>
                </w14:textFill>
              </w:rPr>
              <w:t>日，连续监测3天。</w:t>
            </w:r>
          </w:p>
          <w:p>
            <w:pPr>
              <w:pStyle w:val="96"/>
              <w:ind w:firstLine="480"/>
              <w:rPr>
                <w:rFonts w:hint="default" w:ascii="Times New Roman" w:hAnsi="Times New Roman" w:cs="Times New Roman"/>
                <w:color w:val="000000" w:themeColor="text1"/>
                <w14:textFill>
                  <w14:solidFill>
                    <w14:schemeClr w14:val="tx1"/>
                  </w14:solidFill>
                </w14:textFill>
              </w:rPr>
            </w:pPr>
            <w:r>
              <w:rPr>
                <w:rFonts w:hint="default" w:ascii="Times New Roman" w:hAnsi="Times New Roman" w:cs="Times New Roman"/>
                <w:color w:val="000000" w:themeColor="text1"/>
                <w14:textFill>
                  <w14:solidFill>
                    <w14:schemeClr w14:val="tx1"/>
                  </w14:solidFill>
                </w14:textFill>
              </w:rPr>
              <w:t>监测点位：G1厂址外下风向普贤村</w:t>
            </w:r>
          </w:p>
          <w:p>
            <w:pPr>
              <w:pStyle w:val="96"/>
              <w:ind w:firstLine="480"/>
              <w:rPr>
                <w:rFonts w:ascii="Times New Roman"/>
                <w:b/>
                <w:bCs/>
                <w:color w:val="000000"/>
                <w:sz w:val="21"/>
                <w:szCs w:val="21"/>
                <w:highlight w:val="none"/>
                <w:u w:val="single"/>
              </w:rPr>
            </w:pPr>
            <w:r>
              <w:rPr>
                <w:rFonts w:hint="default" w:ascii="Times New Roman" w:hAnsi="Times New Roman" w:cs="Times New Roman"/>
                <w:color w:val="000000" w:themeColor="text1"/>
                <w14:textFill>
                  <w14:solidFill>
                    <w14:schemeClr w14:val="tx1"/>
                  </w14:solidFill>
                </w14:textFill>
              </w:rPr>
              <w:t>监测数据统计与评价结果见下表所示。</w:t>
            </w:r>
          </w:p>
          <w:p>
            <w:pPr>
              <w:widowControl/>
              <w:jc w:val="center"/>
              <w:rPr>
                <w:rFonts w:ascii="Times New Roman"/>
                <w:b/>
                <w:bCs/>
                <w:color w:val="000000"/>
                <w:sz w:val="21"/>
                <w:szCs w:val="21"/>
                <w:highlight w:val="none"/>
                <w:u w:val="none"/>
              </w:rPr>
            </w:pPr>
            <w:r>
              <w:rPr>
                <w:rFonts w:ascii="Times New Roman"/>
                <w:b/>
                <w:bCs/>
                <w:color w:val="000000"/>
                <w:sz w:val="21"/>
                <w:szCs w:val="21"/>
                <w:highlight w:val="none"/>
                <w:u w:val="none"/>
              </w:rPr>
              <w:t>表</w:t>
            </w:r>
            <w:r>
              <w:rPr>
                <w:rFonts w:hint="eastAsia" w:ascii="Times New Roman"/>
                <w:b/>
                <w:bCs/>
                <w:color w:val="000000"/>
                <w:sz w:val="21"/>
                <w:szCs w:val="21"/>
                <w:highlight w:val="none"/>
                <w:u w:val="none"/>
                <w:lang w:val="en-US" w:eastAsia="zh-CN"/>
              </w:rPr>
              <w:t>3-2</w:t>
            </w:r>
            <w:r>
              <w:rPr>
                <w:rFonts w:hint="eastAsia" w:ascii="Times New Roman"/>
                <w:b/>
                <w:bCs/>
                <w:color w:val="000000"/>
                <w:sz w:val="21"/>
                <w:szCs w:val="21"/>
                <w:highlight w:val="none"/>
                <w:u w:val="none"/>
              </w:rPr>
              <w:t xml:space="preserve">  </w:t>
            </w:r>
            <w:r>
              <w:rPr>
                <w:rFonts w:ascii="Times New Roman"/>
                <w:b/>
                <w:bCs/>
                <w:color w:val="000000"/>
                <w:sz w:val="21"/>
                <w:szCs w:val="21"/>
                <w:highlight w:val="none"/>
                <w:u w:val="none"/>
              </w:rPr>
              <w:tab/>
            </w:r>
            <w:r>
              <w:rPr>
                <w:rFonts w:ascii="Times New Roman"/>
                <w:b/>
                <w:bCs/>
                <w:color w:val="000000"/>
                <w:sz w:val="21"/>
                <w:szCs w:val="21"/>
                <w:highlight w:val="none"/>
                <w:u w:val="none"/>
              </w:rPr>
              <w:t>环境空气质量现状监测结果统计表（mg/m</w:t>
            </w:r>
            <w:r>
              <w:rPr>
                <w:rFonts w:ascii="Times New Roman"/>
                <w:b/>
                <w:bCs/>
                <w:color w:val="000000"/>
                <w:sz w:val="21"/>
                <w:szCs w:val="21"/>
                <w:highlight w:val="none"/>
                <w:u w:val="none"/>
                <w:vertAlign w:val="superscript"/>
              </w:rPr>
              <w:t>3</w:t>
            </w:r>
            <w:r>
              <w:rPr>
                <w:rFonts w:ascii="Times New Roman"/>
                <w:b/>
                <w:bCs/>
                <w:color w:val="000000"/>
                <w:sz w:val="21"/>
                <w:szCs w:val="21"/>
                <w:highlight w:val="none"/>
                <w:u w:val="none"/>
              </w:rPr>
              <w:t>）</w:t>
            </w:r>
          </w:p>
          <w:tbl>
            <w:tblPr>
              <w:tblStyle w:val="29"/>
              <w:tblW w:w="4997" w:type="pct"/>
              <w:jc w:val="center"/>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240"/>
              <w:gridCol w:w="997"/>
              <w:gridCol w:w="1172"/>
              <w:gridCol w:w="1172"/>
              <w:gridCol w:w="1172"/>
              <w:gridCol w:w="1180"/>
              <w:gridCol w:w="1184"/>
            </w:tblGrid>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62" w:hRule="atLeast"/>
                <w:jc w:val="center"/>
              </w:trPr>
              <w:tc>
                <w:tcPr>
                  <w:tcW w:w="764" w:type="pct"/>
                  <w:tcBorders>
                    <w:right w:val="single" w:color="auto" w:sz="4" w:space="0"/>
                    <w:tl2br w:val="nil"/>
                    <w:tr2bl w:val="nil"/>
                  </w:tcBorders>
                  <w:noWrap w:val="0"/>
                  <w:vAlign w:val="center"/>
                </w:tcPr>
                <w:p>
                  <w:pPr>
                    <w:jc w:val="center"/>
                    <w:rPr>
                      <w:rFonts w:hint="default" w:ascii="Times New Roman" w:hAnsi="Times New Roman" w:eastAsia="宋体" w:cs="Times New Roman"/>
                      <w:b w:val="0"/>
                      <w:bCs w:val="0"/>
                      <w:color w:val="auto"/>
                      <w:sz w:val="21"/>
                      <w:szCs w:val="21"/>
                      <w:shd w:val="clear" w:color="auto" w:fill="auto"/>
                      <w:lang w:eastAsia="zh-CN"/>
                    </w:rPr>
                  </w:pPr>
                  <w:r>
                    <w:rPr>
                      <w:rFonts w:hint="eastAsia" w:cs="Times New Roman"/>
                      <w:b w:val="0"/>
                      <w:bCs w:val="0"/>
                      <w:color w:val="auto"/>
                      <w:sz w:val="21"/>
                      <w:szCs w:val="21"/>
                      <w:shd w:val="clear" w:color="auto" w:fill="auto"/>
                      <w:lang w:eastAsia="zh-CN"/>
                    </w:rPr>
                    <w:t>采样时间</w:t>
                  </w:r>
                </w:p>
              </w:tc>
              <w:tc>
                <w:tcPr>
                  <w:tcW w:w="614" w:type="pct"/>
                  <w:tcBorders>
                    <w:left w:val="single" w:color="auto" w:sz="4" w:space="0"/>
                    <w:right w:val="single" w:color="auto" w:sz="4" w:space="0"/>
                    <w:tl2br w:val="nil"/>
                    <w:tr2bl w:val="nil"/>
                  </w:tcBorders>
                  <w:noWrap w:val="0"/>
                  <w:vAlign w:val="center"/>
                </w:tcPr>
                <w:p>
                  <w:pPr>
                    <w:jc w:val="center"/>
                    <w:rPr>
                      <w:rFonts w:hint="default" w:ascii="Times New Roman" w:hAnsi="Times New Roman" w:cs="Times New Roman"/>
                      <w:b w:val="0"/>
                      <w:bCs w:val="0"/>
                      <w:color w:val="auto"/>
                      <w:sz w:val="21"/>
                      <w:szCs w:val="21"/>
                      <w:shd w:val="clear" w:color="auto" w:fill="auto"/>
                      <w:lang w:eastAsia="zh-CN"/>
                    </w:rPr>
                  </w:pPr>
                  <w:r>
                    <w:rPr>
                      <w:rFonts w:hint="default" w:ascii="Times New Roman" w:hAnsi="Times New Roman" w:cs="Times New Roman"/>
                      <w:b w:val="0"/>
                      <w:bCs w:val="0"/>
                      <w:color w:val="auto"/>
                      <w:sz w:val="21"/>
                      <w:szCs w:val="21"/>
                      <w:shd w:val="clear" w:color="auto" w:fill="auto"/>
                      <w:lang w:eastAsia="zh-CN"/>
                    </w:rPr>
                    <w:t>采样位置</w:t>
                  </w:r>
                </w:p>
              </w:tc>
              <w:tc>
                <w:tcPr>
                  <w:tcW w:w="722" w:type="pct"/>
                  <w:tcBorders>
                    <w:left w:val="single" w:color="auto" w:sz="4" w:space="0"/>
                    <w:tl2br w:val="nil"/>
                    <w:tr2bl w:val="nil"/>
                  </w:tcBorders>
                  <w:noWrap w:val="0"/>
                  <w:vAlign w:val="center"/>
                </w:tcPr>
                <w:p>
                  <w:pPr>
                    <w:jc w:val="center"/>
                    <w:rPr>
                      <w:rFonts w:hint="default" w:ascii="Times New Roman" w:hAnsi="Times New Roman" w:eastAsia="宋体" w:cs="Times New Roman"/>
                      <w:b w:val="0"/>
                      <w:bCs w:val="0"/>
                      <w:color w:val="auto"/>
                      <w:sz w:val="21"/>
                      <w:szCs w:val="21"/>
                      <w:shd w:val="clear" w:color="auto" w:fill="auto"/>
                      <w:lang w:eastAsia="zh-CN"/>
                    </w:rPr>
                  </w:pPr>
                  <w:r>
                    <w:rPr>
                      <w:rFonts w:hint="default" w:ascii="Times New Roman" w:hAnsi="Times New Roman" w:cs="Times New Roman"/>
                      <w:b w:val="0"/>
                      <w:bCs w:val="0"/>
                      <w:color w:val="auto"/>
                      <w:sz w:val="21"/>
                      <w:szCs w:val="21"/>
                      <w:shd w:val="clear" w:color="auto" w:fill="auto"/>
                      <w:lang w:eastAsia="zh-CN"/>
                    </w:rPr>
                    <w:t>检测项目</w:t>
                  </w:r>
                </w:p>
              </w:tc>
              <w:tc>
                <w:tcPr>
                  <w:tcW w:w="722" w:type="pct"/>
                  <w:tcBorders>
                    <w:right w:val="single" w:color="auto" w:sz="4" w:space="0"/>
                    <w:tl2br w:val="nil"/>
                    <w:tr2bl w:val="nil"/>
                  </w:tcBorders>
                  <w:noWrap w:val="0"/>
                  <w:vAlign w:val="center"/>
                </w:tcPr>
                <w:p>
                  <w:pPr>
                    <w:jc w:val="center"/>
                    <w:rPr>
                      <w:rFonts w:hint="default" w:ascii="Times New Roman" w:hAnsi="Times New Roman" w:eastAsia="宋体" w:cs="Times New Roman"/>
                      <w:b w:val="0"/>
                      <w:bCs w:val="0"/>
                      <w:color w:val="auto"/>
                      <w:sz w:val="21"/>
                      <w:szCs w:val="21"/>
                      <w:shd w:val="clear" w:color="auto" w:fill="auto"/>
                      <w:lang w:eastAsia="zh-CN"/>
                    </w:rPr>
                  </w:pPr>
                  <w:r>
                    <w:rPr>
                      <w:rFonts w:hint="eastAsia" w:cs="Times New Roman"/>
                      <w:b w:val="0"/>
                      <w:bCs w:val="0"/>
                      <w:color w:val="auto"/>
                      <w:sz w:val="21"/>
                      <w:szCs w:val="21"/>
                      <w:shd w:val="clear" w:color="auto" w:fill="auto"/>
                      <w:lang w:eastAsia="zh-CN"/>
                    </w:rPr>
                    <w:t>采样频次</w:t>
                  </w:r>
                </w:p>
              </w:tc>
              <w:tc>
                <w:tcPr>
                  <w:tcW w:w="722" w:type="pct"/>
                  <w:tcBorders>
                    <w:left w:val="single" w:color="auto" w:sz="4" w:space="0"/>
                    <w:right w:val="single" w:color="auto" w:sz="4" w:space="0"/>
                    <w:tl2br w:val="nil"/>
                    <w:tr2bl w:val="nil"/>
                  </w:tcBorders>
                  <w:noWrap w:val="0"/>
                  <w:vAlign w:val="center"/>
                </w:tcPr>
                <w:p>
                  <w:pPr>
                    <w:jc w:val="center"/>
                    <w:rPr>
                      <w:rFonts w:hint="default" w:ascii="Times New Roman" w:hAnsi="Times New Roman" w:cs="Times New Roman"/>
                      <w:b w:val="0"/>
                      <w:bCs w:val="0"/>
                      <w:color w:val="auto"/>
                      <w:sz w:val="21"/>
                      <w:szCs w:val="21"/>
                      <w:shd w:val="clear" w:color="auto" w:fill="auto"/>
                      <w:lang w:eastAsia="zh-CN"/>
                    </w:rPr>
                  </w:pPr>
                  <w:r>
                    <w:rPr>
                      <w:rFonts w:hint="default" w:ascii="Times New Roman" w:hAnsi="Times New Roman" w:eastAsia="宋体" w:cs="Times New Roman"/>
                      <w:b w:val="0"/>
                      <w:bCs w:val="0"/>
                      <w:color w:val="auto"/>
                      <w:sz w:val="21"/>
                      <w:szCs w:val="21"/>
                      <w:shd w:val="clear" w:color="auto" w:fill="auto"/>
                    </w:rPr>
                    <w:t>单位</w:t>
                  </w:r>
                </w:p>
              </w:tc>
              <w:tc>
                <w:tcPr>
                  <w:tcW w:w="727" w:type="pct"/>
                  <w:tcBorders>
                    <w:left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b w:val="0"/>
                      <w:bCs w:val="0"/>
                      <w:color w:val="auto"/>
                      <w:kern w:val="2"/>
                      <w:sz w:val="21"/>
                      <w:szCs w:val="21"/>
                      <w:shd w:val="clear" w:color="auto" w:fill="auto"/>
                      <w:lang w:val="en-US" w:eastAsia="zh-CN" w:bidi="ar-SA"/>
                    </w:rPr>
                  </w:pPr>
                  <w:r>
                    <w:rPr>
                      <w:rFonts w:hint="default" w:ascii="Times New Roman" w:hAnsi="Times New Roman" w:cs="Times New Roman"/>
                      <w:b w:val="0"/>
                      <w:bCs w:val="0"/>
                      <w:color w:val="auto"/>
                      <w:sz w:val="21"/>
                      <w:szCs w:val="21"/>
                      <w:shd w:val="clear" w:color="auto" w:fill="auto"/>
                      <w:lang w:eastAsia="zh-CN"/>
                    </w:rPr>
                    <w:t>检测结果</w:t>
                  </w:r>
                </w:p>
              </w:tc>
              <w:tc>
                <w:tcPr>
                  <w:tcW w:w="725" w:type="pct"/>
                  <w:tcBorders>
                    <w:left w:val="single" w:color="auto" w:sz="4" w:space="0"/>
                    <w:right w:val="single" w:color="auto" w:sz="4" w:space="0"/>
                    <w:tl2br w:val="nil"/>
                    <w:tr2bl w:val="nil"/>
                  </w:tcBorders>
                  <w:noWrap w:val="0"/>
                  <w:vAlign w:val="center"/>
                </w:tcPr>
                <w:p>
                  <w:pPr>
                    <w:jc w:val="center"/>
                    <w:rPr>
                      <w:rFonts w:hint="default" w:ascii="Times New Roman" w:hAnsi="Times New Roman" w:cs="Times New Roman"/>
                      <w:b w:val="0"/>
                      <w:bCs w:val="0"/>
                      <w:color w:val="auto"/>
                      <w:sz w:val="21"/>
                      <w:szCs w:val="21"/>
                      <w:shd w:val="clear" w:color="auto" w:fill="auto"/>
                      <w:lang w:eastAsia="zh-CN"/>
                    </w:rPr>
                  </w:pPr>
                  <w:r>
                    <w:rPr>
                      <w:rFonts w:hint="eastAsia" w:ascii="Times New Roman" w:hAnsi="Times New Roman" w:cs="Times New Roman"/>
                      <w:b w:val="0"/>
                      <w:bCs w:val="0"/>
                      <w:color w:val="auto"/>
                      <w:sz w:val="21"/>
                      <w:szCs w:val="21"/>
                      <w:shd w:val="clear" w:color="auto" w:fill="auto"/>
                      <w:lang w:eastAsia="zh-CN"/>
                    </w:rPr>
                    <w:t>标准限值</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restart"/>
                  <w:tcBorders>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09</w:t>
                  </w:r>
                  <w:r>
                    <w:rPr>
                      <w:rFonts w:hint="default" w:ascii="Times New Roman" w:hAnsi="Times New Roman" w:cs="Times New Roman"/>
                      <w:sz w:val="21"/>
                      <w:szCs w:val="21"/>
                    </w:rPr>
                    <w:t>月</w:t>
                  </w:r>
                  <w:r>
                    <w:rPr>
                      <w:rFonts w:hint="eastAsia" w:cs="Times New Roman"/>
                      <w:sz w:val="21"/>
                      <w:szCs w:val="21"/>
                      <w:lang w:val="en-US" w:eastAsia="zh-CN"/>
                    </w:rPr>
                    <w:t>06</w:t>
                  </w:r>
                  <w:r>
                    <w:rPr>
                      <w:rFonts w:hint="default" w:ascii="Times New Roman" w:hAnsi="Times New Roman" w:cs="Times New Roman"/>
                      <w:sz w:val="21"/>
                      <w:szCs w:val="21"/>
                    </w:rPr>
                    <w:t xml:space="preserve">日 </w:t>
                  </w:r>
                </w:p>
              </w:tc>
              <w:tc>
                <w:tcPr>
                  <w:tcW w:w="614" w:type="pct"/>
                  <w:vMerge w:val="restart"/>
                  <w:tcBorders>
                    <w:left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厂址外下风向普贤村</w:t>
                  </w:r>
                </w:p>
              </w:tc>
              <w:tc>
                <w:tcPr>
                  <w:tcW w:w="722" w:type="pct"/>
                  <w:tcBorders>
                    <w:top w:val="single" w:color="auto" w:sz="4" w:space="0"/>
                    <w:lef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rPr>
                    <w:t>TSP</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日均值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0.123</w:t>
                  </w:r>
                </w:p>
              </w:tc>
              <w:tc>
                <w:tcPr>
                  <w:tcW w:w="725" w:type="pct"/>
                  <w:tcBorders>
                    <w:left w:val="single" w:color="auto" w:sz="4" w:space="0"/>
                    <w:bottom w:val="single" w:color="auto" w:sz="4" w:space="0"/>
                    <w:right w:val="single" w:color="auto" w:sz="4" w:space="0"/>
                    <w:tl2br w:val="nil"/>
                    <w:tr2bl w:val="nil"/>
                  </w:tcBorders>
                  <w:noWrap w:val="0"/>
                  <w:vAlign w:val="center"/>
                </w:tcPr>
                <w:p>
                  <w:pPr>
                    <w:pStyle w:val="89"/>
                    <w:rPr>
                      <w:rFonts w:hint="eastAsia" w:cs="Times New Roman"/>
                      <w:kern w:val="2"/>
                      <w:sz w:val="21"/>
                      <w:szCs w:val="21"/>
                      <w:lang w:val="en-US" w:eastAsia="zh-CN" w:bidi="ar-SA"/>
                    </w:rPr>
                  </w:pPr>
                  <w:r>
                    <w:rPr>
                      <w:rFonts w:hint="eastAsia" w:eastAsia="宋体"/>
                      <w:color w:val="000000" w:themeColor="text1"/>
                      <w:sz w:val="18"/>
                      <w:szCs w:val="18"/>
                      <w:lang w:val="en-US" w:eastAsia="zh-CN"/>
                      <w14:textFill>
                        <w14:solidFill>
                          <w14:schemeClr w14:val="tx1"/>
                        </w14:solidFill>
                      </w14:textFill>
                    </w:rPr>
                    <w:t>0.3</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continue"/>
                  <w:tcBorders>
                    <w:right w:val="single" w:color="auto" w:sz="4" w:space="0"/>
                    <w:tl2br w:val="nil"/>
                    <w:tr2bl w:val="nil"/>
                  </w:tcBorders>
                  <w:noWrap w:val="0"/>
                  <w:vAlign w:val="center"/>
                </w:tcPr>
                <w:p>
                  <w:pPr>
                    <w:jc w:val="center"/>
                    <w:rPr>
                      <w:rFonts w:hint="default" w:ascii="Times New Roman" w:hAnsi="Times New Roman" w:cs="Times New Roman"/>
                      <w:sz w:val="21"/>
                      <w:szCs w:val="21"/>
                      <w:lang w:val="en-US" w:eastAsia="zh-CN"/>
                    </w:rPr>
                  </w:pPr>
                </w:p>
              </w:tc>
              <w:tc>
                <w:tcPr>
                  <w:tcW w:w="614" w:type="pct"/>
                  <w:vMerge w:val="continue"/>
                  <w:tcBorders>
                    <w:left w:val="single" w:color="auto" w:sz="4" w:space="0"/>
                    <w:right w:val="single" w:color="auto" w:sz="4" w:space="0"/>
                    <w:tl2br w:val="nil"/>
                    <w:tr2bl w:val="nil"/>
                  </w:tcBorders>
                  <w:noWrap w:val="0"/>
                  <w:vAlign w:val="center"/>
                </w:tcPr>
                <w:p>
                  <w:pPr>
                    <w:jc w:val="center"/>
                    <w:rPr>
                      <w:rFonts w:hint="eastAsia" w:cs="Times New Roman"/>
                      <w:sz w:val="21"/>
                      <w:szCs w:val="21"/>
                      <w:lang w:val="en-US" w:eastAsia="zh-CN"/>
                    </w:rPr>
                  </w:pPr>
                </w:p>
              </w:tc>
              <w:tc>
                <w:tcPr>
                  <w:tcW w:w="722" w:type="pct"/>
                  <w:tcBorders>
                    <w:top w:val="single" w:color="auto" w:sz="4" w:space="0"/>
                    <w:left w:val="single" w:color="auto" w:sz="4" w:space="0"/>
                    <w:tl2br w:val="nil"/>
                    <w:tr2bl w:val="nil"/>
                  </w:tcBorders>
                  <w:noWrap w:val="0"/>
                  <w:vAlign w:val="center"/>
                </w:tcPr>
                <w:p>
                  <w:pPr>
                    <w:widowControl/>
                    <w:jc w:val="center"/>
                    <w:textAlignment w:val="center"/>
                    <w:rPr>
                      <w:rFonts w:hint="default" w:ascii="Times New Roman" w:hAnsi="Times New Roman" w:eastAsia="宋体" w:cs="Times New Roman"/>
                      <w:sz w:val="21"/>
                      <w:szCs w:val="21"/>
                      <w:lang w:val="en-US" w:eastAsia="zh-CN"/>
                    </w:rPr>
                  </w:pPr>
                  <w:r>
                    <w:rPr>
                      <w:rFonts w:hint="eastAsia" w:cs="Times New Roman"/>
                      <w:color w:val="000000"/>
                      <w:kern w:val="0"/>
                      <w:sz w:val="21"/>
                      <w:szCs w:val="21"/>
                      <w:lang w:val="en-US" w:eastAsia="zh-CN"/>
                    </w:rPr>
                    <w:t>TVOC</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8小时值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0.0050</w:t>
                  </w:r>
                </w:p>
              </w:tc>
              <w:tc>
                <w:tcPr>
                  <w:tcW w:w="725" w:type="pct"/>
                  <w:tcBorders>
                    <w:left w:val="single" w:color="auto" w:sz="4" w:space="0"/>
                    <w:bottom w:val="single" w:color="auto" w:sz="4" w:space="0"/>
                    <w:right w:val="single" w:color="auto" w:sz="4" w:space="0"/>
                    <w:tl2br w:val="nil"/>
                    <w:tr2bl w:val="nil"/>
                  </w:tcBorders>
                  <w:noWrap w:val="0"/>
                  <w:vAlign w:val="center"/>
                </w:tcPr>
                <w:p>
                  <w:pPr>
                    <w:pStyle w:val="89"/>
                    <w:rPr>
                      <w:rFonts w:hint="eastAsia" w:cs="Times New Roman"/>
                      <w:kern w:val="2"/>
                      <w:sz w:val="21"/>
                      <w:szCs w:val="21"/>
                      <w:lang w:val="en-US" w:eastAsia="zh-CN" w:bidi="ar-SA"/>
                    </w:rPr>
                  </w:pPr>
                  <w:r>
                    <w:rPr>
                      <w:rFonts w:hint="eastAsia" w:eastAsia="宋体"/>
                      <w:color w:val="000000" w:themeColor="text1"/>
                      <w:sz w:val="18"/>
                      <w:szCs w:val="18"/>
                      <w:lang w:val="en-US" w:eastAsia="zh-CN"/>
                      <w14:textFill>
                        <w14:solidFill>
                          <w14:schemeClr w14:val="tx1"/>
                        </w14:solidFill>
                      </w14:textFill>
                    </w:rPr>
                    <w:t>0.6</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continue"/>
                  <w:tcBorders>
                    <w:right w:val="single" w:color="auto" w:sz="4" w:space="0"/>
                    <w:tl2br w:val="nil"/>
                    <w:tr2bl w:val="nil"/>
                  </w:tcBorders>
                  <w:noWrap w:val="0"/>
                  <w:vAlign w:val="center"/>
                </w:tcPr>
                <w:p>
                  <w:pPr>
                    <w:jc w:val="center"/>
                    <w:rPr>
                      <w:rFonts w:hint="default" w:ascii="Times New Roman" w:hAnsi="Times New Roman" w:cs="Times New Roman"/>
                      <w:sz w:val="21"/>
                      <w:szCs w:val="21"/>
                      <w:lang w:val="en-US" w:eastAsia="zh-CN"/>
                    </w:rPr>
                  </w:pPr>
                </w:p>
              </w:tc>
              <w:tc>
                <w:tcPr>
                  <w:tcW w:w="614" w:type="pct"/>
                  <w:vMerge w:val="continue"/>
                  <w:tcBorders>
                    <w:left w:val="single" w:color="auto" w:sz="4" w:space="0"/>
                    <w:right w:val="single" w:color="auto" w:sz="4" w:space="0"/>
                    <w:tl2br w:val="nil"/>
                    <w:tr2bl w:val="nil"/>
                  </w:tcBorders>
                  <w:noWrap w:val="0"/>
                  <w:vAlign w:val="center"/>
                </w:tcPr>
                <w:p>
                  <w:pPr>
                    <w:jc w:val="center"/>
                    <w:rPr>
                      <w:rFonts w:hint="eastAsia" w:cs="Times New Roman"/>
                      <w:sz w:val="21"/>
                      <w:szCs w:val="21"/>
                      <w:lang w:val="en-US" w:eastAsia="zh-CN"/>
                    </w:rPr>
                  </w:pPr>
                </w:p>
              </w:tc>
              <w:tc>
                <w:tcPr>
                  <w:tcW w:w="722" w:type="pct"/>
                  <w:tcBorders>
                    <w:top w:val="single" w:color="auto" w:sz="4" w:space="0"/>
                    <w:left w:val="single" w:color="auto" w:sz="4" w:space="0"/>
                    <w:tl2br w:val="nil"/>
                    <w:tr2bl w:val="nil"/>
                  </w:tcBorders>
                  <w:noWrap w:val="0"/>
                  <w:vAlign w:val="center"/>
                </w:tcPr>
                <w:p>
                  <w:pPr>
                    <w:widowControl/>
                    <w:jc w:val="center"/>
                    <w:textAlignment w:val="center"/>
                    <w:rPr>
                      <w:rFonts w:hint="default" w:ascii="Times New Roman" w:hAnsi="Times New Roman" w:cs="Times New Roman"/>
                      <w:sz w:val="21"/>
                      <w:szCs w:val="21"/>
                    </w:rPr>
                  </w:pPr>
                  <w:r>
                    <w:rPr>
                      <w:rFonts w:ascii="Times New Roman" w:hAnsi="宋体" w:eastAsia="宋体" w:cs="Times New Roman"/>
                      <w:sz w:val="21"/>
                      <w:szCs w:val="21"/>
                    </w:rPr>
                    <w:t>二甲苯</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一次值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ND</w:t>
                  </w:r>
                </w:p>
              </w:tc>
              <w:tc>
                <w:tcPr>
                  <w:tcW w:w="725" w:type="pct"/>
                  <w:tcBorders>
                    <w:left w:val="single" w:color="auto" w:sz="4" w:space="0"/>
                    <w:bottom w:val="single" w:color="auto" w:sz="4" w:space="0"/>
                    <w:right w:val="single" w:color="auto" w:sz="4" w:space="0"/>
                    <w:tl2br w:val="nil"/>
                    <w:tr2bl w:val="nil"/>
                  </w:tcBorders>
                  <w:noWrap w:val="0"/>
                  <w:vAlign w:val="center"/>
                </w:tcPr>
                <w:p>
                  <w:pPr>
                    <w:jc w:val="center"/>
                    <w:rPr>
                      <w:rFonts w:hint="default" w:cs="Times New Roman"/>
                      <w:kern w:val="2"/>
                      <w:sz w:val="21"/>
                      <w:szCs w:val="21"/>
                      <w:lang w:val="en-US" w:eastAsia="zh-CN" w:bidi="ar-SA"/>
                    </w:rPr>
                  </w:pPr>
                  <w:r>
                    <w:rPr>
                      <w:rFonts w:hint="eastAsia" w:cs="Times New Roman"/>
                      <w:kern w:val="2"/>
                      <w:sz w:val="21"/>
                      <w:szCs w:val="21"/>
                      <w:lang w:val="en-US" w:eastAsia="zh-CN" w:bidi="ar-SA"/>
                    </w:rPr>
                    <w:t>0.2</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restart"/>
                  <w:tcBorders>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09</w:t>
                  </w:r>
                  <w:r>
                    <w:rPr>
                      <w:rFonts w:hint="default" w:ascii="Times New Roman" w:hAnsi="Times New Roman" w:cs="Times New Roman"/>
                      <w:sz w:val="21"/>
                      <w:szCs w:val="21"/>
                    </w:rPr>
                    <w:t>月</w:t>
                  </w:r>
                  <w:r>
                    <w:rPr>
                      <w:rFonts w:hint="eastAsia" w:cs="Times New Roman"/>
                      <w:sz w:val="21"/>
                      <w:szCs w:val="21"/>
                      <w:lang w:val="en-US" w:eastAsia="zh-CN"/>
                    </w:rPr>
                    <w:t>07</w:t>
                  </w:r>
                  <w:r>
                    <w:rPr>
                      <w:rFonts w:hint="default" w:ascii="Times New Roman" w:hAnsi="Times New Roman" w:cs="Times New Roman"/>
                      <w:sz w:val="21"/>
                      <w:szCs w:val="21"/>
                    </w:rPr>
                    <w:t xml:space="preserve">日 </w:t>
                  </w:r>
                </w:p>
              </w:tc>
              <w:tc>
                <w:tcPr>
                  <w:tcW w:w="614" w:type="pct"/>
                  <w:vMerge w:val="restart"/>
                  <w:tcBorders>
                    <w:left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kern w:val="2"/>
                      <w:sz w:val="21"/>
                      <w:szCs w:val="21"/>
                      <w:lang w:val="en-US" w:eastAsia="zh-CN" w:bidi="ar-SA"/>
                    </w:rPr>
                    <w:t>厂址外下风向普贤村</w:t>
                  </w:r>
                </w:p>
              </w:tc>
              <w:tc>
                <w:tcPr>
                  <w:tcW w:w="722" w:type="pct"/>
                  <w:tcBorders>
                    <w:top w:val="single" w:color="auto" w:sz="4" w:space="0"/>
                    <w:left w:val="single" w:color="auto" w:sz="4" w:space="0"/>
                    <w:tl2br w:val="nil"/>
                    <w:tr2bl w:val="nil"/>
                  </w:tcBorders>
                  <w:noWrap w:val="0"/>
                  <w:vAlign w:val="center"/>
                </w:tcPr>
                <w:p>
                  <w:pPr>
                    <w:jc w:val="center"/>
                    <w:rPr>
                      <w:rFonts w:hint="eastAsia" w:ascii="宋体" w:hAnsi="宋体" w:eastAsia="宋体" w:cs="宋体"/>
                      <w:color w:val="000000"/>
                      <w:kern w:val="0"/>
                      <w:sz w:val="21"/>
                      <w:szCs w:val="21"/>
                    </w:rPr>
                  </w:pPr>
                  <w:r>
                    <w:rPr>
                      <w:rFonts w:hint="default" w:ascii="Times New Roman" w:hAnsi="Times New Roman" w:cs="Times New Roman"/>
                      <w:sz w:val="21"/>
                      <w:szCs w:val="21"/>
                    </w:rPr>
                    <w:t>TSP</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sz w:val="21"/>
                      <w:szCs w:val="21"/>
                      <w:lang w:val="en-US" w:eastAsia="zh-CN"/>
                    </w:rPr>
                    <w:t>日均值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0.118</w:t>
                  </w:r>
                </w:p>
              </w:tc>
              <w:tc>
                <w:tcPr>
                  <w:tcW w:w="725" w:type="pct"/>
                  <w:tcBorders>
                    <w:left w:val="single" w:color="auto" w:sz="4" w:space="0"/>
                    <w:bottom w:val="single" w:color="auto" w:sz="4" w:space="0"/>
                    <w:right w:val="single" w:color="auto" w:sz="4" w:space="0"/>
                    <w:tl2br w:val="nil"/>
                    <w:tr2bl w:val="nil"/>
                  </w:tcBorders>
                  <w:noWrap w:val="0"/>
                  <w:vAlign w:val="center"/>
                </w:tcPr>
                <w:p>
                  <w:pPr>
                    <w:pStyle w:val="89"/>
                    <w:rPr>
                      <w:rFonts w:hint="eastAsia" w:cs="Times New Roman"/>
                      <w:kern w:val="2"/>
                      <w:sz w:val="21"/>
                      <w:szCs w:val="21"/>
                      <w:lang w:val="en-US" w:eastAsia="zh-CN" w:bidi="ar-SA"/>
                    </w:rPr>
                  </w:pPr>
                  <w:r>
                    <w:rPr>
                      <w:rFonts w:hint="eastAsia" w:eastAsia="宋体"/>
                      <w:color w:val="000000" w:themeColor="text1"/>
                      <w:sz w:val="18"/>
                      <w:szCs w:val="18"/>
                      <w:lang w:val="en-US" w:eastAsia="zh-CN"/>
                      <w14:textFill>
                        <w14:solidFill>
                          <w14:schemeClr w14:val="tx1"/>
                        </w14:solidFill>
                      </w14:textFill>
                    </w:rPr>
                    <w:t>0.3</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continue"/>
                  <w:tcBorders>
                    <w:right w:val="single" w:color="auto" w:sz="4" w:space="0"/>
                    <w:tl2br w:val="nil"/>
                    <w:tr2bl w:val="nil"/>
                  </w:tcBorders>
                  <w:noWrap w:val="0"/>
                  <w:vAlign w:val="center"/>
                </w:tcPr>
                <w:p>
                  <w:pPr>
                    <w:jc w:val="center"/>
                    <w:rPr>
                      <w:rFonts w:hint="default" w:ascii="Times New Roman" w:hAnsi="Times New Roman" w:cs="Times New Roman"/>
                      <w:sz w:val="21"/>
                      <w:szCs w:val="21"/>
                      <w:lang w:val="en-US" w:eastAsia="zh-CN"/>
                    </w:rPr>
                  </w:pPr>
                </w:p>
              </w:tc>
              <w:tc>
                <w:tcPr>
                  <w:tcW w:w="614" w:type="pct"/>
                  <w:vMerge w:val="continue"/>
                  <w:tcBorders>
                    <w:left w:val="single" w:color="auto" w:sz="4" w:space="0"/>
                    <w:right w:val="single" w:color="auto" w:sz="4" w:space="0"/>
                    <w:tl2br w:val="nil"/>
                    <w:tr2bl w:val="nil"/>
                  </w:tcBorders>
                  <w:noWrap w:val="0"/>
                  <w:vAlign w:val="center"/>
                </w:tcPr>
                <w:p>
                  <w:pPr>
                    <w:jc w:val="center"/>
                    <w:rPr>
                      <w:rFonts w:hint="eastAsia" w:cs="Times New Roman"/>
                      <w:sz w:val="21"/>
                      <w:szCs w:val="21"/>
                      <w:lang w:val="en-US" w:eastAsia="zh-CN"/>
                    </w:rPr>
                  </w:pPr>
                </w:p>
              </w:tc>
              <w:tc>
                <w:tcPr>
                  <w:tcW w:w="722" w:type="pct"/>
                  <w:tcBorders>
                    <w:top w:val="single" w:color="auto" w:sz="4" w:space="0"/>
                    <w:left w:val="single" w:color="auto" w:sz="4" w:space="0"/>
                    <w:tl2br w:val="nil"/>
                    <w:tr2bl w:val="nil"/>
                  </w:tcBorders>
                  <w:noWrap w:val="0"/>
                  <w:vAlign w:val="center"/>
                </w:tcPr>
                <w:p>
                  <w:pPr>
                    <w:widowControl/>
                    <w:jc w:val="center"/>
                    <w:textAlignment w:val="center"/>
                    <w:rPr>
                      <w:rFonts w:hint="default" w:ascii="Times New Roman" w:hAnsi="Times New Roman" w:cs="Times New Roman"/>
                      <w:sz w:val="21"/>
                      <w:szCs w:val="21"/>
                    </w:rPr>
                  </w:pPr>
                  <w:r>
                    <w:rPr>
                      <w:rFonts w:hint="eastAsia" w:cs="Times New Roman"/>
                      <w:color w:val="000000"/>
                      <w:kern w:val="0"/>
                      <w:sz w:val="21"/>
                      <w:szCs w:val="21"/>
                      <w:lang w:val="en-US" w:eastAsia="zh-CN"/>
                    </w:rPr>
                    <w:t>TVOC</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sz w:val="21"/>
                      <w:szCs w:val="21"/>
                      <w:lang w:val="en-US" w:eastAsia="zh-CN"/>
                    </w:rPr>
                    <w:t>8小时值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0.0047</w:t>
                  </w:r>
                </w:p>
              </w:tc>
              <w:tc>
                <w:tcPr>
                  <w:tcW w:w="725" w:type="pct"/>
                  <w:tcBorders>
                    <w:left w:val="single" w:color="auto" w:sz="4" w:space="0"/>
                    <w:bottom w:val="single" w:color="auto" w:sz="4" w:space="0"/>
                    <w:right w:val="single" w:color="auto" w:sz="4" w:space="0"/>
                    <w:tl2br w:val="nil"/>
                    <w:tr2bl w:val="nil"/>
                  </w:tcBorders>
                  <w:noWrap w:val="0"/>
                  <w:vAlign w:val="center"/>
                </w:tcPr>
                <w:p>
                  <w:pPr>
                    <w:pStyle w:val="89"/>
                    <w:rPr>
                      <w:rFonts w:hint="eastAsia" w:cs="Times New Roman"/>
                      <w:kern w:val="2"/>
                      <w:sz w:val="21"/>
                      <w:szCs w:val="21"/>
                      <w:lang w:val="en-US" w:eastAsia="zh-CN" w:bidi="ar-SA"/>
                    </w:rPr>
                  </w:pPr>
                  <w:r>
                    <w:rPr>
                      <w:rFonts w:hint="eastAsia" w:eastAsia="宋体"/>
                      <w:color w:val="000000" w:themeColor="text1"/>
                      <w:sz w:val="18"/>
                      <w:szCs w:val="18"/>
                      <w:lang w:val="en-US" w:eastAsia="zh-CN"/>
                      <w14:textFill>
                        <w14:solidFill>
                          <w14:schemeClr w14:val="tx1"/>
                        </w14:solidFill>
                      </w14:textFill>
                    </w:rPr>
                    <w:t>0.6</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continue"/>
                  <w:tcBorders>
                    <w:right w:val="single" w:color="auto" w:sz="4" w:space="0"/>
                    <w:tl2br w:val="nil"/>
                    <w:tr2bl w:val="nil"/>
                  </w:tcBorders>
                  <w:noWrap w:val="0"/>
                  <w:vAlign w:val="center"/>
                </w:tcPr>
                <w:p>
                  <w:pPr>
                    <w:jc w:val="center"/>
                    <w:rPr>
                      <w:rFonts w:hint="default" w:ascii="Times New Roman" w:hAnsi="Times New Roman" w:cs="Times New Roman"/>
                      <w:sz w:val="21"/>
                      <w:szCs w:val="21"/>
                      <w:lang w:val="en-US" w:eastAsia="zh-CN"/>
                    </w:rPr>
                  </w:pPr>
                </w:p>
              </w:tc>
              <w:tc>
                <w:tcPr>
                  <w:tcW w:w="614" w:type="pct"/>
                  <w:vMerge w:val="continue"/>
                  <w:tcBorders>
                    <w:left w:val="single" w:color="auto" w:sz="4" w:space="0"/>
                    <w:right w:val="single" w:color="auto" w:sz="4" w:space="0"/>
                    <w:tl2br w:val="nil"/>
                    <w:tr2bl w:val="nil"/>
                  </w:tcBorders>
                  <w:noWrap w:val="0"/>
                  <w:vAlign w:val="center"/>
                </w:tcPr>
                <w:p>
                  <w:pPr>
                    <w:jc w:val="center"/>
                    <w:rPr>
                      <w:rFonts w:hint="eastAsia" w:cs="Times New Roman"/>
                      <w:sz w:val="21"/>
                      <w:szCs w:val="21"/>
                      <w:lang w:val="en-US" w:eastAsia="zh-CN"/>
                    </w:rPr>
                  </w:pPr>
                </w:p>
              </w:tc>
              <w:tc>
                <w:tcPr>
                  <w:tcW w:w="722" w:type="pct"/>
                  <w:tcBorders>
                    <w:top w:val="single" w:color="auto" w:sz="4" w:space="0"/>
                    <w:left w:val="single" w:color="auto" w:sz="4" w:space="0"/>
                    <w:tl2br w:val="nil"/>
                    <w:tr2bl w:val="nil"/>
                  </w:tcBorders>
                  <w:noWrap w:val="0"/>
                  <w:vAlign w:val="center"/>
                </w:tcPr>
                <w:p>
                  <w:pPr>
                    <w:widowControl/>
                    <w:jc w:val="center"/>
                    <w:textAlignment w:val="center"/>
                    <w:rPr>
                      <w:rFonts w:hint="default" w:ascii="Times New Roman" w:hAnsi="Times New Roman" w:cs="Times New Roman"/>
                      <w:sz w:val="21"/>
                      <w:szCs w:val="21"/>
                    </w:rPr>
                  </w:pPr>
                  <w:r>
                    <w:rPr>
                      <w:rFonts w:ascii="Times New Roman" w:hAnsi="宋体" w:eastAsia="宋体" w:cs="Times New Roman"/>
                      <w:sz w:val="21"/>
                      <w:szCs w:val="21"/>
                    </w:rPr>
                    <w:t>二甲苯</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一次值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ND</w:t>
                  </w:r>
                </w:p>
              </w:tc>
              <w:tc>
                <w:tcPr>
                  <w:tcW w:w="725" w:type="pct"/>
                  <w:tcBorders>
                    <w:left w:val="single" w:color="auto" w:sz="4" w:space="0"/>
                    <w:bottom w:val="single" w:color="auto" w:sz="4" w:space="0"/>
                    <w:right w:val="single" w:color="auto" w:sz="4" w:space="0"/>
                    <w:tl2br w:val="nil"/>
                    <w:tr2bl w:val="nil"/>
                  </w:tcBorders>
                  <w:noWrap w:val="0"/>
                  <w:vAlign w:val="center"/>
                </w:tcPr>
                <w:p>
                  <w:pPr>
                    <w:jc w:val="center"/>
                    <w:rPr>
                      <w:rFonts w:hint="eastAsia" w:cs="Times New Roman"/>
                      <w:kern w:val="2"/>
                      <w:sz w:val="21"/>
                      <w:szCs w:val="21"/>
                      <w:lang w:val="en-US" w:eastAsia="zh-CN" w:bidi="ar-SA"/>
                    </w:rPr>
                  </w:pPr>
                  <w:r>
                    <w:rPr>
                      <w:rFonts w:hint="eastAsia" w:cs="Times New Roman"/>
                      <w:kern w:val="2"/>
                      <w:sz w:val="21"/>
                      <w:szCs w:val="21"/>
                      <w:lang w:val="en-US" w:eastAsia="zh-CN" w:bidi="ar-SA"/>
                    </w:rPr>
                    <w:t>0.2</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restart"/>
                  <w:tcBorders>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09</w:t>
                  </w:r>
                  <w:r>
                    <w:rPr>
                      <w:rFonts w:hint="default" w:ascii="Times New Roman" w:hAnsi="Times New Roman" w:cs="Times New Roman"/>
                      <w:sz w:val="21"/>
                      <w:szCs w:val="21"/>
                    </w:rPr>
                    <w:t>月</w:t>
                  </w:r>
                  <w:r>
                    <w:rPr>
                      <w:rFonts w:hint="eastAsia" w:cs="Times New Roman"/>
                      <w:sz w:val="21"/>
                      <w:szCs w:val="21"/>
                      <w:lang w:val="en-US" w:eastAsia="zh-CN"/>
                    </w:rPr>
                    <w:t>08</w:t>
                  </w:r>
                  <w:r>
                    <w:rPr>
                      <w:rFonts w:hint="default" w:ascii="Times New Roman" w:hAnsi="Times New Roman" w:cs="Times New Roman"/>
                      <w:sz w:val="21"/>
                      <w:szCs w:val="21"/>
                    </w:rPr>
                    <w:t xml:space="preserve">日 </w:t>
                  </w:r>
                </w:p>
              </w:tc>
              <w:tc>
                <w:tcPr>
                  <w:tcW w:w="614" w:type="pct"/>
                  <w:vMerge w:val="restart"/>
                  <w:tcBorders>
                    <w:left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cs="Times New Roman"/>
                      <w:kern w:val="2"/>
                      <w:sz w:val="21"/>
                      <w:szCs w:val="21"/>
                      <w:lang w:val="en-US" w:eastAsia="zh-CN" w:bidi="ar-SA"/>
                    </w:rPr>
                    <w:t>厂址外下风向普贤村</w:t>
                  </w:r>
                </w:p>
              </w:tc>
              <w:tc>
                <w:tcPr>
                  <w:tcW w:w="722" w:type="pct"/>
                  <w:tcBorders>
                    <w:top w:val="single" w:color="auto" w:sz="4" w:space="0"/>
                    <w:left w:val="single" w:color="auto" w:sz="4" w:space="0"/>
                    <w:tl2br w:val="nil"/>
                    <w:tr2bl w:val="nil"/>
                  </w:tcBorders>
                  <w:noWrap w:val="0"/>
                  <w:vAlign w:val="center"/>
                </w:tcPr>
                <w:p>
                  <w:pPr>
                    <w:jc w:val="center"/>
                    <w:rPr>
                      <w:rFonts w:hint="eastAsia" w:ascii="宋体" w:hAnsi="宋体" w:eastAsia="宋体" w:cs="宋体"/>
                      <w:color w:val="000000"/>
                      <w:kern w:val="0"/>
                      <w:sz w:val="21"/>
                      <w:szCs w:val="21"/>
                    </w:rPr>
                  </w:pPr>
                  <w:r>
                    <w:rPr>
                      <w:rFonts w:hint="default" w:ascii="Times New Roman" w:hAnsi="Times New Roman" w:cs="Times New Roman"/>
                      <w:sz w:val="21"/>
                      <w:szCs w:val="21"/>
                    </w:rPr>
                    <w:t>TSP</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sz w:val="21"/>
                      <w:szCs w:val="21"/>
                      <w:lang w:val="en-US" w:eastAsia="zh-CN"/>
                    </w:rPr>
                    <w:t>日均值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0.126</w:t>
                  </w:r>
                </w:p>
              </w:tc>
              <w:tc>
                <w:tcPr>
                  <w:tcW w:w="725" w:type="pct"/>
                  <w:tcBorders>
                    <w:left w:val="single" w:color="auto" w:sz="4" w:space="0"/>
                    <w:bottom w:val="single" w:color="auto" w:sz="4" w:space="0"/>
                    <w:right w:val="single" w:color="auto" w:sz="4" w:space="0"/>
                    <w:tl2br w:val="nil"/>
                    <w:tr2bl w:val="nil"/>
                  </w:tcBorders>
                  <w:noWrap w:val="0"/>
                  <w:vAlign w:val="center"/>
                </w:tcPr>
                <w:p>
                  <w:pPr>
                    <w:pStyle w:val="89"/>
                    <w:rPr>
                      <w:rFonts w:hint="eastAsia" w:cs="Times New Roman"/>
                      <w:kern w:val="2"/>
                      <w:sz w:val="21"/>
                      <w:szCs w:val="21"/>
                      <w:lang w:val="en-US" w:eastAsia="zh-CN" w:bidi="ar-SA"/>
                    </w:rPr>
                  </w:pPr>
                  <w:r>
                    <w:rPr>
                      <w:rFonts w:hint="eastAsia" w:eastAsia="宋体"/>
                      <w:color w:val="000000" w:themeColor="text1"/>
                      <w:sz w:val="18"/>
                      <w:szCs w:val="18"/>
                      <w:lang w:val="en-US" w:eastAsia="zh-CN"/>
                      <w14:textFill>
                        <w14:solidFill>
                          <w14:schemeClr w14:val="tx1"/>
                        </w14:solidFill>
                      </w14:textFill>
                    </w:rPr>
                    <w:t>0.3</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continue"/>
                  <w:tcBorders>
                    <w:right w:val="single" w:color="auto" w:sz="4" w:space="0"/>
                    <w:tl2br w:val="nil"/>
                    <w:tr2bl w:val="nil"/>
                  </w:tcBorders>
                  <w:noWrap w:val="0"/>
                  <w:vAlign w:val="center"/>
                </w:tcPr>
                <w:p>
                  <w:pPr>
                    <w:jc w:val="center"/>
                    <w:rPr>
                      <w:rFonts w:hint="default" w:ascii="Times New Roman" w:hAnsi="Times New Roman" w:cs="Times New Roman"/>
                      <w:sz w:val="21"/>
                      <w:szCs w:val="21"/>
                      <w:lang w:val="en-US" w:eastAsia="zh-CN"/>
                    </w:rPr>
                  </w:pPr>
                </w:p>
              </w:tc>
              <w:tc>
                <w:tcPr>
                  <w:tcW w:w="614" w:type="pct"/>
                  <w:vMerge w:val="continue"/>
                  <w:tcBorders>
                    <w:left w:val="single" w:color="auto" w:sz="4" w:space="0"/>
                    <w:right w:val="single" w:color="auto" w:sz="4" w:space="0"/>
                    <w:tl2br w:val="nil"/>
                    <w:tr2bl w:val="nil"/>
                  </w:tcBorders>
                  <w:noWrap w:val="0"/>
                  <w:vAlign w:val="center"/>
                </w:tcPr>
                <w:p>
                  <w:pPr>
                    <w:jc w:val="center"/>
                    <w:rPr>
                      <w:rFonts w:hint="eastAsia" w:cs="Times New Roman"/>
                      <w:sz w:val="21"/>
                      <w:szCs w:val="21"/>
                      <w:lang w:val="en-US" w:eastAsia="zh-CN"/>
                    </w:rPr>
                  </w:pPr>
                </w:p>
              </w:tc>
              <w:tc>
                <w:tcPr>
                  <w:tcW w:w="722" w:type="pct"/>
                  <w:tcBorders>
                    <w:top w:val="single" w:color="auto" w:sz="4" w:space="0"/>
                    <w:left w:val="single" w:color="auto" w:sz="4" w:space="0"/>
                    <w:tl2br w:val="nil"/>
                    <w:tr2bl w:val="nil"/>
                  </w:tcBorders>
                  <w:noWrap w:val="0"/>
                  <w:vAlign w:val="center"/>
                </w:tcPr>
                <w:p>
                  <w:pPr>
                    <w:widowControl/>
                    <w:jc w:val="center"/>
                    <w:textAlignment w:val="center"/>
                    <w:rPr>
                      <w:rFonts w:hint="default" w:ascii="Times New Roman" w:hAnsi="Times New Roman" w:cs="Times New Roman"/>
                      <w:sz w:val="21"/>
                      <w:szCs w:val="21"/>
                    </w:rPr>
                  </w:pPr>
                  <w:r>
                    <w:rPr>
                      <w:rFonts w:hint="eastAsia" w:cs="Times New Roman"/>
                      <w:color w:val="000000"/>
                      <w:kern w:val="0"/>
                      <w:sz w:val="21"/>
                      <w:szCs w:val="21"/>
                      <w:lang w:val="en-US" w:eastAsia="zh-CN"/>
                    </w:rPr>
                    <w:t>TVOC</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sz w:val="21"/>
                      <w:szCs w:val="21"/>
                      <w:lang w:val="en-US" w:eastAsia="zh-CN"/>
                    </w:rPr>
                    <w:t>8小时值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0.0052</w:t>
                  </w:r>
                </w:p>
              </w:tc>
              <w:tc>
                <w:tcPr>
                  <w:tcW w:w="725" w:type="pct"/>
                  <w:tcBorders>
                    <w:left w:val="single" w:color="auto" w:sz="4" w:space="0"/>
                    <w:bottom w:val="single" w:color="auto" w:sz="4" w:space="0"/>
                    <w:right w:val="single" w:color="auto" w:sz="4" w:space="0"/>
                    <w:tl2br w:val="nil"/>
                    <w:tr2bl w:val="nil"/>
                  </w:tcBorders>
                  <w:noWrap w:val="0"/>
                  <w:vAlign w:val="center"/>
                </w:tcPr>
                <w:p>
                  <w:pPr>
                    <w:pStyle w:val="89"/>
                    <w:rPr>
                      <w:rFonts w:hint="eastAsia" w:cs="Times New Roman"/>
                      <w:kern w:val="2"/>
                      <w:sz w:val="21"/>
                      <w:szCs w:val="21"/>
                      <w:lang w:val="en-US" w:eastAsia="zh-CN" w:bidi="ar-SA"/>
                    </w:rPr>
                  </w:pPr>
                  <w:r>
                    <w:rPr>
                      <w:rFonts w:hint="eastAsia" w:eastAsia="宋体"/>
                      <w:color w:val="000000" w:themeColor="text1"/>
                      <w:sz w:val="18"/>
                      <w:szCs w:val="18"/>
                      <w:lang w:val="en-US" w:eastAsia="zh-CN"/>
                      <w14:textFill>
                        <w14:solidFill>
                          <w14:schemeClr w14:val="tx1"/>
                        </w14:solidFill>
                      </w14:textFill>
                    </w:rPr>
                    <w:t>0.6</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764" w:type="pct"/>
                  <w:vMerge w:val="continue"/>
                  <w:tcBorders>
                    <w:right w:val="single" w:color="auto" w:sz="4" w:space="0"/>
                    <w:tl2br w:val="nil"/>
                    <w:tr2bl w:val="nil"/>
                  </w:tcBorders>
                  <w:noWrap w:val="0"/>
                  <w:vAlign w:val="center"/>
                </w:tcPr>
                <w:p>
                  <w:pPr>
                    <w:jc w:val="center"/>
                    <w:rPr>
                      <w:rFonts w:hint="default" w:ascii="Times New Roman" w:hAnsi="Times New Roman" w:cs="Times New Roman"/>
                      <w:sz w:val="21"/>
                      <w:szCs w:val="21"/>
                      <w:lang w:val="en-US" w:eastAsia="zh-CN"/>
                    </w:rPr>
                  </w:pPr>
                </w:p>
              </w:tc>
              <w:tc>
                <w:tcPr>
                  <w:tcW w:w="614" w:type="pct"/>
                  <w:vMerge w:val="continue"/>
                  <w:tcBorders>
                    <w:left w:val="single" w:color="auto" w:sz="4" w:space="0"/>
                    <w:right w:val="single" w:color="auto" w:sz="4" w:space="0"/>
                    <w:tl2br w:val="nil"/>
                    <w:tr2bl w:val="nil"/>
                  </w:tcBorders>
                  <w:noWrap w:val="0"/>
                  <w:vAlign w:val="center"/>
                </w:tcPr>
                <w:p>
                  <w:pPr>
                    <w:jc w:val="center"/>
                    <w:rPr>
                      <w:rFonts w:hint="eastAsia" w:cs="Times New Roman"/>
                      <w:sz w:val="21"/>
                      <w:szCs w:val="21"/>
                      <w:lang w:val="en-US" w:eastAsia="zh-CN"/>
                    </w:rPr>
                  </w:pPr>
                </w:p>
              </w:tc>
              <w:tc>
                <w:tcPr>
                  <w:tcW w:w="722" w:type="pct"/>
                  <w:tcBorders>
                    <w:top w:val="single" w:color="auto" w:sz="4" w:space="0"/>
                    <w:left w:val="single" w:color="auto" w:sz="4" w:space="0"/>
                    <w:tl2br w:val="nil"/>
                    <w:tr2bl w:val="nil"/>
                  </w:tcBorders>
                  <w:noWrap w:val="0"/>
                  <w:vAlign w:val="center"/>
                </w:tcPr>
                <w:p>
                  <w:pPr>
                    <w:widowControl/>
                    <w:jc w:val="center"/>
                    <w:textAlignment w:val="center"/>
                    <w:rPr>
                      <w:rFonts w:hint="default" w:ascii="Times New Roman" w:hAnsi="Times New Roman" w:cs="Times New Roman"/>
                      <w:sz w:val="21"/>
                      <w:szCs w:val="21"/>
                    </w:rPr>
                  </w:pPr>
                  <w:r>
                    <w:rPr>
                      <w:rFonts w:ascii="Times New Roman" w:hAnsi="宋体" w:eastAsia="宋体" w:cs="Times New Roman"/>
                      <w:sz w:val="21"/>
                      <w:szCs w:val="21"/>
                    </w:rPr>
                    <w:t>二甲苯</w:t>
                  </w:r>
                </w:p>
              </w:tc>
              <w:tc>
                <w:tcPr>
                  <w:tcW w:w="722" w:type="pct"/>
                  <w:tcBorders>
                    <w:top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一次值</w:t>
                  </w:r>
                </w:p>
              </w:tc>
              <w:tc>
                <w:tcPr>
                  <w:tcW w:w="722"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rPr>
                    <w:t>mg/m</w:t>
                  </w:r>
                  <w:r>
                    <w:rPr>
                      <w:rFonts w:hint="default" w:ascii="Times New Roman" w:hAnsi="Times New Roman" w:eastAsia="宋体" w:cs="Times New Roman"/>
                      <w:kern w:val="0"/>
                      <w:sz w:val="21"/>
                      <w:szCs w:val="21"/>
                      <w:vertAlign w:val="superscript"/>
                    </w:rPr>
                    <w:t>3</w:t>
                  </w:r>
                </w:p>
              </w:tc>
              <w:tc>
                <w:tcPr>
                  <w:tcW w:w="727" w:type="pct"/>
                  <w:tcBorders>
                    <w:left w:val="single" w:color="auto" w:sz="4" w:space="0"/>
                    <w:bottom w:val="single" w:color="auto" w:sz="4" w:space="0"/>
                    <w:right w:val="single" w:color="auto" w:sz="4" w:space="0"/>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ND</w:t>
                  </w:r>
                </w:p>
              </w:tc>
              <w:tc>
                <w:tcPr>
                  <w:tcW w:w="725" w:type="pct"/>
                  <w:tcBorders>
                    <w:left w:val="single" w:color="auto" w:sz="4" w:space="0"/>
                    <w:bottom w:val="single" w:color="auto" w:sz="4" w:space="0"/>
                    <w:right w:val="single" w:color="auto" w:sz="4" w:space="0"/>
                    <w:tl2br w:val="nil"/>
                    <w:tr2bl w:val="nil"/>
                  </w:tcBorders>
                  <w:noWrap w:val="0"/>
                  <w:vAlign w:val="center"/>
                </w:tcPr>
                <w:p>
                  <w:pPr>
                    <w:jc w:val="center"/>
                    <w:rPr>
                      <w:rFonts w:hint="eastAsia" w:cs="Times New Roman"/>
                      <w:kern w:val="2"/>
                      <w:sz w:val="21"/>
                      <w:szCs w:val="21"/>
                      <w:lang w:val="en-US" w:eastAsia="zh-CN" w:bidi="ar-SA"/>
                    </w:rPr>
                  </w:pPr>
                  <w:r>
                    <w:rPr>
                      <w:rFonts w:hint="eastAsia" w:cs="Times New Roman"/>
                      <w:kern w:val="2"/>
                      <w:sz w:val="21"/>
                      <w:szCs w:val="21"/>
                      <w:lang w:val="en-US" w:eastAsia="zh-CN" w:bidi="ar-SA"/>
                    </w:rPr>
                    <w:t>0.2</w:t>
                  </w:r>
                </w:p>
              </w:tc>
            </w:tr>
            <w:tr>
              <w:tblPrEx>
                <w:tblBorders>
                  <w:top w:val="single" w:color="auto" w:sz="12" w:space="0"/>
                  <w:left w:val="single" w:color="auto" w:sz="2" w:space="0"/>
                  <w:bottom w:val="single" w:color="auto" w:sz="12"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9" w:hRule="atLeast"/>
                <w:jc w:val="center"/>
              </w:trPr>
              <w:tc>
                <w:tcPr>
                  <w:tcW w:w="5000" w:type="pct"/>
                  <w:gridSpan w:val="7"/>
                  <w:tcBorders>
                    <w:right w:val="single" w:color="auto" w:sz="4" w:space="0"/>
                  </w:tcBorders>
                  <w:noWrap w:val="0"/>
                  <w:vAlign w:val="center"/>
                </w:tcPr>
                <w:p>
                  <w:pPr>
                    <w:numPr>
                      <w:ilvl w:val="0"/>
                      <w:numId w:val="0"/>
                    </w:numPr>
                    <w:jc w:val="both"/>
                    <w:rPr>
                      <w:rFonts w:hint="eastAsia" w:cs="Times New Roman"/>
                      <w:sz w:val="21"/>
                      <w:szCs w:val="21"/>
                      <w:lang w:val="en-US" w:eastAsia="zh-CN"/>
                    </w:rPr>
                  </w:pPr>
                  <w:r>
                    <w:rPr>
                      <w:rFonts w:hint="default" w:ascii="Times New Roman" w:hAnsi="Times New Roman" w:cs="Times New Roman"/>
                      <w:sz w:val="21"/>
                      <w:szCs w:val="21"/>
                    </w:rPr>
                    <w:t>备注</w:t>
                  </w:r>
                  <w:r>
                    <w:rPr>
                      <w:rFonts w:hint="eastAsia" w:cs="Times New Roman"/>
                      <w:sz w:val="21"/>
                      <w:szCs w:val="21"/>
                      <w:lang w:eastAsia="zh-CN"/>
                    </w:rPr>
                    <w:t>：</w:t>
                  </w:r>
                  <w:r>
                    <w:rPr>
                      <w:rFonts w:hint="eastAsia" w:cs="Times New Roman"/>
                      <w:sz w:val="21"/>
                      <w:szCs w:val="21"/>
                      <w:lang w:val="en-US" w:eastAsia="zh-CN"/>
                    </w:rPr>
                    <w:t>1、ND代表低于方法检出限；</w:t>
                  </w:r>
                </w:p>
                <w:p>
                  <w:pPr>
                    <w:numPr>
                      <w:ilvl w:val="0"/>
                      <w:numId w:val="0"/>
                    </w:numPr>
                    <w:ind w:firstLine="630" w:firstLineChars="300"/>
                    <w:jc w:val="both"/>
                    <w:rPr>
                      <w:rFonts w:hint="eastAsia" w:cs="Times New Roman"/>
                      <w:sz w:val="21"/>
                      <w:szCs w:val="21"/>
                      <w:lang w:val="en-US" w:eastAsia="zh-CN"/>
                    </w:rPr>
                  </w:pPr>
                  <w:r>
                    <w:rPr>
                      <w:rFonts w:hint="eastAsia" w:cs="Times New Roman"/>
                      <w:sz w:val="21"/>
                      <w:szCs w:val="21"/>
                      <w:lang w:val="en-US" w:eastAsia="zh-CN"/>
                    </w:rPr>
                    <w:t>2、</w:t>
                  </w:r>
                  <w:r>
                    <w:rPr>
                      <w:rFonts w:hint="default" w:ascii="Times New Roman" w:hAnsi="Times New Roman" w:cs="Times New Roman"/>
                      <w:sz w:val="21"/>
                      <w:szCs w:val="21"/>
                      <w:lang w:val="en-US" w:eastAsia="zh-CN"/>
                    </w:rPr>
                    <w:t>该检测结果仅对本次采样样品负责。</w:t>
                  </w:r>
                </w:p>
              </w:tc>
            </w:tr>
          </w:tbl>
          <w:p>
            <w:pPr>
              <w:pStyle w:val="78"/>
              <w:spacing w:line="360" w:lineRule="auto"/>
              <w:jc w:val="left"/>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kern w:val="2"/>
                <w:sz w:val="24"/>
                <w:szCs w:val="24"/>
                <w:lang w:val="en-US" w:eastAsia="zh-CN" w:bidi="ar-SA"/>
                <w14:textFill>
                  <w14:solidFill>
                    <w14:schemeClr w14:val="tx1"/>
                  </w14:solidFill>
                </w14:textFill>
              </w:rPr>
              <w:t>由上表3-2中的监测数据可知，</w:t>
            </w:r>
            <w:r>
              <w:rPr>
                <w:rFonts w:hint="eastAsia" w:ascii="Times New Roman" w:hAnsi="Times New Roman" w:eastAsia="宋体" w:cs="Times New Roman"/>
                <w:bCs/>
                <w:color w:val="000000" w:themeColor="text1"/>
                <w:sz w:val="24"/>
                <w14:textFill>
                  <w14:solidFill>
                    <w14:schemeClr w14:val="tx1"/>
                  </w14:solidFill>
                </w14:textFill>
              </w:rPr>
              <w:t>各监测点位TSP日均浓度符合《环境空气质量标准》（GB3095-2012）二级标准，TVOC 8h均值符合《环境影响评价技术导则 大气环境》（HJ2.2-2018）附录D中标准；二甲苯小时值均符合《环境影响评价技术导则 大气环境》（HJ2.2-2018）附录D中标准。</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w:t>
            </w:r>
            <w:r>
              <w:rPr>
                <w:b/>
                <w:bCs/>
                <w:color w:val="000000" w:themeColor="text1"/>
                <w:sz w:val="24"/>
                <w14:textFill>
                  <w14:solidFill>
                    <w14:schemeClr w14:val="tx1"/>
                  </w14:solidFill>
                </w14:textFill>
              </w:rPr>
              <w:t>地表水环境质量现状</w:t>
            </w:r>
          </w:p>
          <w:p>
            <w:pPr>
              <w:pStyle w:val="78"/>
              <w:spacing w:line="360" w:lineRule="auto"/>
              <w:jc w:val="left"/>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（1）区域地表水环境质量达标情况</w:t>
            </w:r>
          </w:p>
          <w:p>
            <w:pPr>
              <w:pStyle w:val="78"/>
              <w:spacing w:line="360" w:lineRule="auto"/>
              <w:jc w:val="left"/>
              <w:rPr>
                <w:rFonts w:hint="eastAsia" w:ascii="Times New Roman" w:hAnsi="Times New Roman" w:eastAsia="宋体" w:cs="Times New Roman"/>
                <w:bCs/>
                <w:color w:val="000000" w:themeColor="text1"/>
                <w:sz w:val="24"/>
                <w:lang w:eastAsia="zh-CN"/>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本项目周边最近的地表水体为湘江，距离本项目最近的地表水监测断面为云集水厂监测断面，根据衡阳市生态环境局发布的《关于202</w:t>
            </w:r>
            <w:r>
              <w:rPr>
                <w:rFonts w:hint="eastAsia" w:ascii="Times New Roman" w:hAnsi="Times New Roman" w:eastAsia="宋体" w:cs="Times New Roman"/>
                <w:bCs/>
                <w:color w:val="000000" w:themeColor="text1"/>
                <w:sz w:val="24"/>
                <w:lang w:val="en-US" w:eastAsia="zh-CN"/>
                <w14:textFill>
                  <w14:solidFill>
                    <w14:schemeClr w14:val="tx1"/>
                  </w14:solidFill>
                </w14:textFill>
              </w:rPr>
              <w:t>1</w:t>
            </w:r>
            <w:r>
              <w:rPr>
                <w:rFonts w:hint="eastAsia" w:ascii="Times New Roman" w:hAnsi="Times New Roman" w:eastAsia="宋体" w:cs="Times New Roman"/>
                <w:bCs/>
                <w:color w:val="000000" w:themeColor="text1"/>
                <w:sz w:val="24"/>
                <w14:textFill>
                  <w14:solidFill>
                    <w14:schemeClr w14:val="tx1"/>
                  </w14:solidFill>
                </w14:textFill>
              </w:rPr>
              <w:t>年12月及1~12月全市环境质量状况的通报》</w:t>
            </w:r>
            <w:r>
              <w:rPr>
                <w:rFonts w:hint="eastAsia" w:ascii="Times New Roman" w:hAnsi="Times New Roman" w:eastAsia="宋体" w:cs="Times New Roman"/>
                <w:bCs/>
                <w:color w:val="000000" w:themeColor="text1"/>
                <w:sz w:val="24"/>
                <w:lang w:eastAsia="zh-CN"/>
                <w14:textFill>
                  <w14:solidFill>
                    <w14:schemeClr w14:val="tx1"/>
                  </w14:solidFill>
                </w14:textFill>
              </w:rPr>
              <w:t>，</w:t>
            </w:r>
            <w:r>
              <w:rPr>
                <w:rFonts w:hint="eastAsia" w:ascii="Times New Roman" w:hAnsi="Times New Roman" w:eastAsia="宋体" w:cs="Times New Roman"/>
                <w:bCs/>
                <w:color w:val="000000" w:themeColor="text1"/>
                <w:sz w:val="24"/>
                <w14:textFill>
                  <w14:solidFill>
                    <w14:schemeClr w14:val="tx1"/>
                  </w14:solidFill>
                </w14:textFill>
              </w:rPr>
              <w:t>其水质监测情况见</w:t>
            </w:r>
            <w:r>
              <w:rPr>
                <w:rFonts w:hint="eastAsia" w:ascii="Times New Roman" w:hAnsi="Times New Roman" w:eastAsia="宋体" w:cs="Times New Roman"/>
                <w:bCs/>
                <w:color w:val="000000" w:themeColor="text1"/>
                <w:sz w:val="24"/>
                <w:lang w:val="en-US" w:eastAsia="zh-CN"/>
                <w14:textFill>
                  <w14:solidFill>
                    <w14:schemeClr w14:val="tx1"/>
                  </w14:solidFill>
                </w14:textFill>
              </w:rPr>
              <w:t>下</w:t>
            </w:r>
            <w:r>
              <w:rPr>
                <w:rFonts w:hint="eastAsia" w:ascii="Times New Roman" w:hAnsi="Times New Roman" w:eastAsia="宋体" w:cs="Times New Roman"/>
                <w:bCs/>
                <w:color w:val="000000" w:themeColor="text1"/>
                <w:sz w:val="24"/>
                <w14:textFill>
                  <w14:solidFill>
                    <w14:schemeClr w14:val="tx1"/>
                  </w14:solidFill>
                </w14:textFill>
              </w:rPr>
              <w:t>表</w:t>
            </w:r>
            <w:r>
              <w:rPr>
                <w:rFonts w:hint="eastAsia" w:ascii="Times New Roman" w:hAnsi="Times New Roman" w:eastAsia="宋体" w:cs="Times New Roman"/>
                <w:bCs/>
                <w:color w:val="000000" w:themeColor="text1"/>
                <w:sz w:val="24"/>
                <w:lang w:eastAsia="zh-CN"/>
                <w14:textFill>
                  <w14:solidFill>
                    <w14:schemeClr w14:val="tx1"/>
                  </w14:solidFill>
                </w14:textFill>
              </w:rPr>
              <w:t>：</w:t>
            </w:r>
          </w:p>
          <w:p>
            <w:pPr>
              <w:jc w:val="center"/>
              <w:rPr>
                <w:rFonts w:hint="eastAsia" w:ascii="Times New Roman" w:hAnsi="Times New Roman" w:eastAsia="宋体"/>
                <w:b/>
                <w:bCs/>
                <w:color w:val="000000" w:themeColor="text1"/>
                <w:szCs w:val="21"/>
                <w14:textFill>
                  <w14:solidFill>
                    <w14:schemeClr w14:val="tx1"/>
                  </w14:solidFill>
                </w14:textFill>
              </w:rPr>
            </w:pPr>
            <w:r>
              <w:rPr>
                <w:rFonts w:hint="eastAsia" w:ascii="Times New Roman" w:hAnsi="Times New Roman" w:eastAsia="宋体"/>
                <w:b/>
                <w:bCs/>
                <w:color w:val="000000" w:themeColor="text1"/>
                <w:szCs w:val="21"/>
                <w14:textFill>
                  <w14:solidFill>
                    <w14:schemeClr w14:val="tx1"/>
                  </w14:solidFill>
                </w14:textFill>
              </w:rPr>
              <w:t>表3-</w:t>
            </w:r>
            <w:r>
              <w:rPr>
                <w:rFonts w:hint="eastAsia" w:ascii="Times New Roman" w:hAnsi="Times New Roman" w:eastAsia="宋体"/>
                <w:b/>
                <w:bCs/>
                <w:color w:val="000000" w:themeColor="text1"/>
                <w:szCs w:val="21"/>
                <w:lang w:val="en-US" w:eastAsia="zh-CN"/>
                <w14:textFill>
                  <w14:solidFill>
                    <w14:schemeClr w14:val="tx1"/>
                  </w14:solidFill>
                </w14:textFill>
              </w:rPr>
              <w:t>3</w:t>
            </w:r>
            <w:r>
              <w:rPr>
                <w:rFonts w:hint="eastAsia" w:ascii="Times New Roman" w:hAnsi="Times New Roman" w:eastAsia="宋体"/>
                <w:b/>
                <w:bCs/>
                <w:color w:val="000000" w:themeColor="text1"/>
                <w:szCs w:val="21"/>
                <w14:textFill>
                  <w14:solidFill>
                    <w14:schemeClr w14:val="tx1"/>
                  </w14:solidFill>
                </w14:textFill>
              </w:rPr>
              <w:t xml:space="preserve">  202</w:t>
            </w:r>
            <w:r>
              <w:rPr>
                <w:rFonts w:hint="eastAsia" w:ascii="Times New Roman" w:hAnsi="Times New Roman" w:eastAsia="宋体"/>
                <w:b/>
                <w:bCs/>
                <w:color w:val="000000" w:themeColor="text1"/>
                <w:szCs w:val="21"/>
                <w:lang w:val="en-US" w:eastAsia="zh-CN"/>
                <w14:textFill>
                  <w14:solidFill>
                    <w14:schemeClr w14:val="tx1"/>
                  </w14:solidFill>
                </w14:textFill>
              </w:rPr>
              <w:t>1</w:t>
            </w:r>
            <w:r>
              <w:rPr>
                <w:rFonts w:hint="eastAsia" w:ascii="Times New Roman" w:hAnsi="Times New Roman" w:eastAsia="宋体"/>
                <w:b/>
                <w:bCs/>
                <w:color w:val="000000" w:themeColor="text1"/>
                <w:szCs w:val="21"/>
                <w14:textFill>
                  <w14:solidFill>
                    <w14:schemeClr w14:val="tx1"/>
                  </w14:solidFill>
                </w14:textFill>
              </w:rPr>
              <w:t>年1-12月衡阳市地表水水质情况一览表</w:t>
            </w:r>
          </w:p>
          <w:p>
            <w:pPr>
              <w:pStyle w:val="91"/>
              <w:keepNext w:val="0"/>
              <w:keepLines w:val="0"/>
              <w:pageBreakBefore w:val="0"/>
              <w:widowControl w:val="0"/>
              <w:kinsoku/>
              <w:wordWrap/>
              <w:overflowPunct/>
              <w:topLinePunct w:val="0"/>
              <w:autoSpaceDE/>
              <w:autoSpaceDN/>
              <w:bidi w:val="0"/>
              <w:adjustRightInd w:val="0"/>
              <w:snapToGrid w:val="0"/>
              <w:spacing w:before="0" w:after="0" w:line="240" w:lineRule="auto"/>
              <w:ind w:left="0" w:leftChars="0" w:right="0" w:firstLine="0" w:firstLineChars="0"/>
              <w:textAlignment w:val="auto"/>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drawing>
                <wp:inline distT="0" distB="0" distL="114300" distR="114300">
                  <wp:extent cx="5160645" cy="2538730"/>
                  <wp:effectExtent l="0" t="0" r="1905" b="13970"/>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9"/>
                          <a:srcRect l="4564" r="5660" b="17618"/>
                          <a:stretch>
                            <a:fillRect/>
                          </a:stretch>
                        </pic:blipFill>
                        <pic:spPr>
                          <a:xfrm>
                            <a:off x="0" y="0"/>
                            <a:ext cx="5160645" cy="2538730"/>
                          </a:xfrm>
                          <a:prstGeom prst="rect">
                            <a:avLst/>
                          </a:prstGeom>
                          <a:noFill/>
                          <a:ln>
                            <a:noFill/>
                          </a:ln>
                        </pic:spPr>
                      </pic:pic>
                    </a:graphicData>
                  </a:graphic>
                </wp:inline>
              </w:drawing>
            </w:r>
          </w:p>
          <w:p>
            <w:pPr>
              <w:pStyle w:val="78"/>
              <w:spacing w:line="360" w:lineRule="auto"/>
              <w:jc w:val="left"/>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lang w:val="en-US" w:eastAsia="zh-CN"/>
                <w14:textFill>
                  <w14:solidFill>
                    <w14:schemeClr w14:val="tx1"/>
                  </w14:solidFill>
                </w14:textFill>
              </w:rPr>
              <w:t>根据上表可知，本项目所在区域地表水环境质量是达标的。</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3、声环境质量现状</w:t>
            </w:r>
          </w:p>
          <w:p>
            <w:pPr>
              <w:pStyle w:val="78"/>
              <w:spacing w:line="360" w:lineRule="auto"/>
              <w:jc w:val="left"/>
              <w:rPr>
                <w:rFonts w:hint="eastAsia" w:hAnsi="Times New Roman" w:eastAsia="宋体" w:cs="Times New Roman"/>
                <w:bCs/>
                <w:color w:val="000000" w:themeColor="text1"/>
                <w:sz w:val="24"/>
                <w:highlight w:val="yellow"/>
                <w:lang w:eastAsia="zh-CN"/>
                <w14:textFill>
                  <w14:solidFill>
                    <w14:schemeClr w14:val="tx1"/>
                  </w14:solidFill>
                </w14:textFill>
              </w:rPr>
            </w:pPr>
            <w:r>
              <w:rPr>
                <w:rFonts w:hint="eastAsia" w:hAnsi="Times New Roman" w:cs="Times New Roman"/>
                <w:bCs/>
                <w:color w:val="000000" w:themeColor="text1"/>
                <w:sz w:val="24"/>
                <w:highlight w:val="none"/>
                <w:lang w:eastAsia="zh-CN"/>
                <w14:textFill>
                  <w14:solidFill>
                    <w14:schemeClr w14:val="tx1"/>
                  </w14:solidFill>
                </w14:textFill>
              </w:rPr>
              <w:t>为了解项目周边声环境质量，</w:t>
            </w:r>
            <w:r>
              <w:rPr>
                <w:rFonts w:ascii="Times New Roman" w:hAnsi="Times New Roman" w:eastAsia="宋体"/>
                <w:color w:val="000000" w:themeColor="text1"/>
                <w:sz w:val="24"/>
                <w:highlight w:val="none"/>
                <w14:textFill>
                  <w14:solidFill>
                    <w14:schemeClr w14:val="tx1"/>
                  </w14:solidFill>
                </w14:textFill>
              </w:rPr>
              <w:t>202</w:t>
            </w:r>
            <w:r>
              <w:rPr>
                <w:rFonts w:hint="eastAsia" w:ascii="Times New Roman" w:hAnsi="Times New Roman" w:eastAsia="宋体"/>
                <w:color w:val="000000" w:themeColor="text1"/>
                <w:sz w:val="24"/>
                <w:highlight w:val="none"/>
                <w14:textFill>
                  <w14:solidFill>
                    <w14:schemeClr w14:val="tx1"/>
                  </w14:solidFill>
                </w14:textFill>
              </w:rPr>
              <w:t>2</w:t>
            </w:r>
            <w:r>
              <w:rPr>
                <w:rFonts w:ascii="Times New Roman" w:hAnsi="Times New Roman" w:eastAsia="宋体"/>
                <w:color w:val="000000" w:themeColor="text1"/>
                <w:sz w:val="24"/>
                <w:highlight w:val="none"/>
                <w14:textFill>
                  <w14:solidFill>
                    <w14:schemeClr w14:val="tx1"/>
                  </w14:solidFill>
                </w14:textFill>
              </w:rPr>
              <w:t>年0</w:t>
            </w:r>
            <w:r>
              <w:rPr>
                <w:rFonts w:hint="eastAsia" w:hAnsi="Times New Roman"/>
                <w:color w:val="000000" w:themeColor="text1"/>
                <w:sz w:val="24"/>
                <w:highlight w:val="none"/>
                <w:lang w:val="en-US" w:eastAsia="zh-CN"/>
                <w14:textFill>
                  <w14:solidFill>
                    <w14:schemeClr w14:val="tx1"/>
                  </w14:solidFill>
                </w14:textFill>
              </w:rPr>
              <w:t>9</w:t>
            </w:r>
            <w:r>
              <w:rPr>
                <w:rFonts w:ascii="Times New Roman" w:hAnsi="Times New Roman" w:eastAsia="宋体"/>
                <w:color w:val="000000" w:themeColor="text1"/>
                <w:sz w:val="24"/>
                <w:highlight w:val="none"/>
                <w14:textFill>
                  <w14:solidFill>
                    <w14:schemeClr w14:val="tx1"/>
                  </w14:solidFill>
                </w14:textFill>
              </w:rPr>
              <w:t>月</w:t>
            </w:r>
            <w:r>
              <w:rPr>
                <w:rFonts w:hint="eastAsia" w:hAnsi="Times New Roman"/>
                <w:color w:val="000000" w:themeColor="text1"/>
                <w:sz w:val="24"/>
                <w:lang w:val="en-US" w:eastAsia="zh-CN"/>
                <w14:textFill>
                  <w14:solidFill>
                    <w14:schemeClr w14:val="tx1"/>
                  </w14:solidFill>
                </w14:textFill>
              </w:rPr>
              <w:t>6</w:t>
            </w:r>
            <w:r>
              <w:rPr>
                <w:rFonts w:ascii="Times New Roman" w:hAnsi="Times New Roman" w:eastAsia="宋体"/>
                <w:color w:val="000000" w:themeColor="text1"/>
                <w:sz w:val="24"/>
                <w14:textFill>
                  <w14:solidFill>
                    <w14:schemeClr w14:val="tx1"/>
                  </w14:solidFill>
                </w14:textFill>
              </w:rPr>
              <w:t>-</w:t>
            </w:r>
            <w:r>
              <w:rPr>
                <w:rFonts w:hint="eastAsia" w:hAnsi="Times New Roman"/>
                <w:color w:val="000000" w:themeColor="text1"/>
                <w:sz w:val="24"/>
                <w:lang w:val="en-US" w:eastAsia="zh-CN"/>
                <w14:textFill>
                  <w14:solidFill>
                    <w14:schemeClr w14:val="tx1"/>
                  </w14:solidFill>
                </w14:textFill>
              </w:rPr>
              <w:t>8</w:t>
            </w:r>
            <w:r>
              <w:rPr>
                <w:rFonts w:ascii="Times New Roman" w:hAnsi="Times New Roman" w:eastAsia="宋体"/>
                <w:color w:val="000000" w:themeColor="text1"/>
                <w:sz w:val="24"/>
                <w14:textFill>
                  <w14:solidFill>
                    <w14:schemeClr w14:val="tx1"/>
                  </w14:solidFill>
                </w14:textFill>
              </w:rPr>
              <w:t>日，湖南永蓝检测技术股份有限公司</w:t>
            </w:r>
            <w:r>
              <w:rPr>
                <w:rFonts w:hint="eastAsia" w:ascii="Times New Roman" w:hAnsi="Times New Roman" w:eastAsia="宋体"/>
                <w:color w:val="000000" w:themeColor="text1"/>
                <w:sz w:val="24"/>
                <w:lang w:eastAsia="zh-CN"/>
                <w14:textFill>
                  <w14:solidFill>
                    <w14:schemeClr w14:val="tx1"/>
                  </w14:solidFill>
                </w14:textFill>
              </w:rPr>
              <w:t>对厂界东南西北四周进行了噪声监测，其监测值见下表：</w:t>
            </w:r>
          </w:p>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Times New Roman"/>
                <w:b/>
                <w:bCs/>
                <w:color w:val="000000" w:themeColor="text1"/>
                <w:szCs w:val="21"/>
                <w14:textFill>
                  <w14:solidFill>
                    <w14:schemeClr w14:val="tx1"/>
                  </w14:solidFill>
                </w14:textFill>
              </w:rPr>
            </w:pPr>
            <w:r>
              <w:rPr>
                <w:rFonts w:hint="default" w:ascii="Times New Roman" w:hAnsi="Times New Roman" w:eastAsia="宋体" w:cs="Times New Roman"/>
                <w:b/>
                <w:bCs/>
                <w:color w:val="000000" w:themeColor="text1"/>
                <w:szCs w:val="21"/>
                <w14:textFill>
                  <w14:solidFill>
                    <w14:schemeClr w14:val="tx1"/>
                  </w14:solidFill>
                </w14:textFill>
              </w:rPr>
              <w:t>表</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3</w:t>
            </w:r>
            <w:r>
              <w:rPr>
                <w:rFonts w:hint="default" w:ascii="Times New Roman" w:hAnsi="Times New Roman" w:eastAsia="宋体" w:cs="Times New Roman"/>
                <w:b/>
                <w:bCs/>
                <w:color w:val="000000" w:themeColor="text1"/>
                <w:szCs w:val="21"/>
                <w14:textFill>
                  <w14:solidFill>
                    <w14:schemeClr w14:val="tx1"/>
                  </w14:solidFill>
                </w14:textFill>
              </w:rPr>
              <w:t>-</w:t>
            </w:r>
            <w:r>
              <w:rPr>
                <w:rFonts w:hint="eastAsia" w:ascii="Times New Roman" w:hAnsi="Times New Roman" w:eastAsia="宋体" w:cs="Times New Roman"/>
                <w:b/>
                <w:bCs/>
                <w:color w:val="000000" w:themeColor="text1"/>
                <w:szCs w:val="21"/>
                <w:lang w:val="en-US" w:eastAsia="zh-CN"/>
                <w14:textFill>
                  <w14:solidFill>
                    <w14:schemeClr w14:val="tx1"/>
                  </w14:solidFill>
                </w14:textFill>
              </w:rPr>
              <w:t xml:space="preserve">4 </w:t>
            </w:r>
            <w:r>
              <w:rPr>
                <w:rFonts w:hint="default" w:ascii="Times New Roman" w:hAnsi="Times New Roman" w:eastAsia="宋体" w:cs="Times New Roman"/>
                <w:b/>
                <w:bCs/>
                <w:color w:val="000000" w:themeColor="text1"/>
                <w:szCs w:val="21"/>
                <w14:textFill>
                  <w14:solidFill>
                    <w14:schemeClr w14:val="tx1"/>
                  </w14:solidFill>
                </w14:textFill>
              </w:rPr>
              <w:t xml:space="preserve"> 厂界噪声监测结果</w:t>
            </w:r>
          </w:p>
          <w:tbl>
            <w:tblPr>
              <w:tblStyle w:val="29"/>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207"/>
              <w:gridCol w:w="1989"/>
              <w:gridCol w:w="1669"/>
              <w:gridCol w:w="1617"/>
              <w:gridCol w:w="1648"/>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测点编号</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检测点位</w:t>
                  </w:r>
                </w:p>
              </w:tc>
              <w:tc>
                <w:tcPr>
                  <w:tcW w:w="1026"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采样时间</w:t>
                  </w:r>
                </w:p>
              </w:tc>
              <w:tc>
                <w:tcPr>
                  <w:tcW w:w="2007" w:type="pct"/>
                  <w:gridSpan w:val="2"/>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检测结果    Leq dB(A)</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昼间</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N1</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厂界东侧外1m处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57</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56</w:t>
                  </w:r>
                </w:p>
              </w:tc>
              <w:tc>
                <w:tcPr>
                  <w:tcW w:w="1013"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43</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N2</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厂界南侧外1m处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54</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53</w:t>
                  </w:r>
                </w:p>
              </w:tc>
              <w:tc>
                <w:tcPr>
                  <w:tcW w:w="1013"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41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N3</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厂界西侧外1m处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53</w:t>
                  </w:r>
                </w:p>
              </w:tc>
              <w:tc>
                <w:tcPr>
                  <w:tcW w:w="1013"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223" w:type="pct"/>
                  <w:vMerge w:val="continue"/>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52</w:t>
                  </w:r>
                </w:p>
              </w:tc>
              <w:tc>
                <w:tcPr>
                  <w:tcW w:w="1013"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39</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N4</w:t>
                  </w:r>
                </w:p>
              </w:tc>
              <w:tc>
                <w:tcPr>
                  <w:tcW w:w="1223" w:type="pct"/>
                  <w:vMerge w:val="restar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厂界北侧外1m处</w:t>
                  </w: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07月05日</w:t>
                  </w:r>
                </w:p>
              </w:tc>
              <w:tc>
                <w:tcPr>
                  <w:tcW w:w="994"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55</w:t>
                  </w:r>
                </w:p>
              </w:tc>
              <w:tc>
                <w:tcPr>
                  <w:tcW w:w="1013"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pct"/>
                  <w:vMerge w:val="continue"/>
                  <w:tcBorders>
                    <w:tl2br w:val="nil"/>
                    <w:tr2bl w:val="nil"/>
                  </w:tcBorders>
                  <w:vAlign w:val="center"/>
                </w:tcPr>
                <w:p>
                  <w:pPr>
                    <w:spacing w:after="0"/>
                    <w:jc w:val="center"/>
                    <w:rPr>
                      <w:rFonts w:ascii="Times New Roman" w:hAnsi="Times New Roman" w:eastAsia="宋体"/>
                      <w:color w:val="0000FF"/>
                      <w:sz w:val="18"/>
                      <w:szCs w:val="18"/>
                    </w:rPr>
                  </w:pPr>
                </w:p>
              </w:tc>
              <w:tc>
                <w:tcPr>
                  <w:tcW w:w="1223" w:type="pct"/>
                  <w:vMerge w:val="continue"/>
                  <w:tcBorders>
                    <w:tl2br w:val="nil"/>
                    <w:tr2bl w:val="nil"/>
                  </w:tcBorders>
                  <w:vAlign w:val="center"/>
                </w:tcPr>
                <w:p>
                  <w:pPr>
                    <w:spacing w:after="0"/>
                    <w:jc w:val="center"/>
                    <w:rPr>
                      <w:rFonts w:ascii="Times New Roman" w:hAnsi="Times New Roman" w:eastAsia="宋体"/>
                      <w:color w:val="0000FF"/>
                      <w:sz w:val="18"/>
                      <w:szCs w:val="18"/>
                    </w:rPr>
                  </w:pPr>
                </w:p>
              </w:tc>
              <w:tc>
                <w:tcPr>
                  <w:tcW w:w="1026" w:type="pct"/>
                  <w:tcBorders>
                    <w:tl2br w:val="nil"/>
                    <w:tr2bl w:val="nil"/>
                  </w:tcBorders>
                  <w:vAlign w:val="center"/>
                </w:tcPr>
                <w:p>
                  <w:pPr>
                    <w:spacing w:after="0"/>
                    <w:jc w:val="center"/>
                    <w:rPr>
                      <w:rFonts w:ascii="Times New Roman" w:hAnsi="Times New Roman" w:eastAsia="宋体"/>
                      <w:color w:val="000000" w:themeColor="text1"/>
                      <w:sz w:val="18"/>
                      <w:szCs w:val="18"/>
                      <w14:textFill>
                        <w14:solidFill>
                          <w14:schemeClr w14:val="tx1"/>
                        </w14:solidFill>
                      </w14:textFill>
                    </w:rPr>
                  </w:pPr>
                  <w:r>
                    <w:rPr>
                      <w:rFonts w:ascii="Times New Roman" w:hAnsi="Times New Roman" w:eastAsia="宋体"/>
                      <w:color w:val="000000" w:themeColor="text1"/>
                      <w:sz w:val="18"/>
                      <w:szCs w:val="18"/>
                      <w14:textFill>
                        <w14:solidFill>
                          <w14:schemeClr w14:val="tx1"/>
                        </w14:solidFill>
                      </w14:textFill>
                    </w:rPr>
                    <w:t>07月06日</w:t>
                  </w:r>
                </w:p>
              </w:tc>
              <w:tc>
                <w:tcPr>
                  <w:tcW w:w="994"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54</w:t>
                  </w:r>
                </w:p>
              </w:tc>
              <w:tc>
                <w:tcPr>
                  <w:tcW w:w="1013" w:type="pct"/>
                  <w:tcBorders>
                    <w:tl2br w:val="nil"/>
                    <w:tr2bl w:val="nil"/>
                  </w:tcBorders>
                  <w:vAlign w:val="center"/>
                </w:tcPr>
                <w:p>
                  <w:pPr>
                    <w:spacing w:after="0"/>
                    <w:jc w:val="center"/>
                    <w:rPr>
                      <w:rFonts w:hint="default" w:ascii="Times New Roman" w:hAnsi="Times New Roman"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40</w:t>
                  </w:r>
                </w:p>
              </w:tc>
            </w:tr>
          </w:tbl>
          <w:p>
            <w:pPr>
              <w:pStyle w:val="78"/>
              <w:spacing w:line="360" w:lineRule="auto"/>
              <w:jc w:val="left"/>
              <w:rPr>
                <w:rFonts w:hint="eastAsia" w:cs="宋体"/>
                <w:color w:val="000000" w:themeColor="text1"/>
                <w:kern w:val="0"/>
                <w:szCs w:val="21"/>
                <w14:textFill>
                  <w14:solidFill>
                    <w14:schemeClr w14:val="tx1"/>
                  </w14:solidFill>
                </w14:textFill>
              </w:rPr>
            </w:pPr>
            <w:r>
              <w:rPr>
                <w:rFonts w:hint="default" w:ascii="Times New Roman" w:hAnsi="Times New Roman" w:eastAsia="宋体" w:cs="Times New Roman"/>
                <w:color w:val="000000"/>
                <w:sz w:val="24"/>
              </w:rPr>
              <w:t>由表3-5监测结果分析可知，厂界</w:t>
            </w:r>
            <w:r>
              <w:rPr>
                <w:rFonts w:hint="eastAsia" w:ascii="Times New Roman" w:hAnsi="Times New Roman" w:eastAsia="宋体" w:cs="Times New Roman"/>
                <w:color w:val="000000"/>
                <w:sz w:val="24"/>
                <w:lang w:eastAsia="zh-CN"/>
              </w:rPr>
              <w:t>南</w:t>
            </w:r>
            <w:r>
              <w:rPr>
                <w:rFonts w:hint="default" w:ascii="Times New Roman" w:hAnsi="Times New Roman" w:eastAsia="宋体" w:cs="Times New Roman"/>
                <w:color w:val="000000"/>
                <w:sz w:val="24"/>
              </w:rPr>
              <w:t>、西、北能满足《声环境质量标准》（GB3096-2008）中的3类标准</w:t>
            </w:r>
            <w:r>
              <w:rPr>
                <w:rFonts w:hint="eastAsia" w:ascii="Times New Roman" w:hAnsi="Times New Roman" w:eastAsia="宋体" w:cs="Times New Roman"/>
                <w:color w:val="000000"/>
                <w:sz w:val="24"/>
                <w:lang w:eastAsia="zh-CN"/>
              </w:rPr>
              <w:t>，厂界东侧满足</w:t>
            </w:r>
            <w:r>
              <w:rPr>
                <w:rFonts w:hint="default" w:ascii="Times New Roman" w:hAnsi="Times New Roman" w:eastAsia="宋体" w:cs="Times New Roman"/>
                <w:color w:val="000000"/>
                <w:sz w:val="24"/>
              </w:rPr>
              <w:t>《声环境质量标（GB3096-2008）中的</w:t>
            </w:r>
            <w:r>
              <w:rPr>
                <w:rFonts w:hint="eastAsia" w:ascii="Times New Roman" w:hAnsi="Times New Roman" w:eastAsia="宋体" w:cs="Times New Roman"/>
                <w:color w:val="000000"/>
                <w:sz w:val="24"/>
                <w:lang w:val="en-US" w:eastAsia="zh-CN"/>
              </w:rPr>
              <w:t>4a</w:t>
            </w:r>
            <w:r>
              <w:rPr>
                <w:rFonts w:hint="default" w:ascii="Times New Roman" w:hAnsi="Times New Roman" w:eastAsia="宋体" w:cs="Times New Roman"/>
                <w:color w:val="000000"/>
                <w:sz w:val="24"/>
              </w:rPr>
              <w:t>类标准</w:t>
            </w:r>
            <w:r>
              <w:rPr>
                <w:rFonts w:hint="eastAsia" w:ascii="Times New Roman" w:hAnsi="Times New Roman" w:eastAsia="宋体" w:cs="Times New Roman"/>
                <w:color w:val="000000"/>
                <w:sz w:val="24"/>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400" w:hRule="atLeast"/>
          <w:jc w:val="center"/>
        </w:trPr>
        <w:tc>
          <w:tcPr>
            <w:tcW w:w="807" w:type="dxa"/>
            <w:noWrap w:val="0"/>
            <w:vAlign w:val="center"/>
          </w:tcPr>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环境</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保护</w:t>
            </w:r>
          </w:p>
          <w:p>
            <w:pPr>
              <w:adjustRightInd w:val="0"/>
              <w:snapToGrid w:val="0"/>
              <w:jc w:val="center"/>
              <w:rPr>
                <w:rFonts w:hint="eastAsia" w:cs="宋体"/>
                <w:color w:val="000000" w:themeColor="text1"/>
                <w:kern w:val="0"/>
                <w:szCs w:val="21"/>
                <w14:textFill>
                  <w14:solidFill>
                    <w14:schemeClr w14:val="tx1"/>
                  </w14:solidFill>
                </w14:textFill>
              </w:rPr>
            </w:pPr>
            <w:r>
              <w:rPr>
                <w:rFonts w:hint="eastAsia" w:cs="宋体"/>
                <w:color w:val="000000" w:themeColor="text1"/>
                <w:kern w:val="0"/>
                <w:sz w:val="24"/>
                <w14:textFill>
                  <w14:solidFill>
                    <w14:schemeClr w14:val="tx1"/>
                  </w14:solidFill>
                </w14:textFill>
              </w:rPr>
              <w:t>目标</w:t>
            </w:r>
          </w:p>
        </w:tc>
        <w:tc>
          <w:tcPr>
            <w:tcW w:w="8264" w:type="dxa"/>
            <w:noWrap w:val="0"/>
            <w:vAlign w:val="center"/>
          </w:tcPr>
          <w:p>
            <w:pPr>
              <w:pStyle w:val="78"/>
              <w:spacing w:line="360" w:lineRule="auto"/>
              <w:ind w:firstLine="482"/>
              <w:jc w:val="left"/>
              <w:rPr>
                <w:rFonts w:hAnsi="Times New Roman" w:cs="Times New Roman"/>
                <w:b/>
                <w:color w:val="000000" w:themeColor="text1"/>
                <w:sz w:val="24"/>
                <w14:textFill>
                  <w14:solidFill>
                    <w14:schemeClr w14:val="tx1"/>
                  </w14:solidFill>
                </w14:textFill>
              </w:rPr>
            </w:pPr>
            <w:r>
              <w:rPr>
                <w:rFonts w:hint="eastAsia" w:hAnsi="Times New Roman" w:cs="Times New Roman"/>
                <w:b/>
                <w:color w:val="000000" w:themeColor="text1"/>
                <w:sz w:val="24"/>
                <w14:textFill>
                  <w14:solidFill>
                    <w14:schemeClr w14:val="tx1"/>
                  </w14:solidFill>
                </w14:textFill>
              </w:rPr>
              <w:t>1、大气环境</w:t>
            </w:r>
          </w:p>
          <w:p>
            <w:pPr>
              <w:pStyle w:val="78"/>
              <w:spacing w:line="360" w:lineRule="auto"/>
              <w:jc w:val="left"/>
              <w:rPr>
                <w:rFonts w:hint="eastAsia" w:hAnsi="Times New Roman" w:cs="Times New Roman"/>
                <w:bCs/>
                <w:color w:val="000000" w:themeColor="text1"/>
                <w:sz w:val="24"/>
                <w14:textFill>
                  <w14:solidFill>
                    <w14:schemeClr w14:val="tx1"/>
                  </w14:solidFill>
                </w14:textFill>
              </w:rPr>
            </w:pPr>
            <w:r>
              <w:rPr>
                <w:rFonts w:hint="eastAsia" w:hAnsi="Times New Roman" w:cs="Times New Roman"/>
                <w:bCs/>
                <w:color w:val="000000" w:themeColor="text1"/>
                <w:sz w:val="24"/>
                <w14:textFill>
                  <w14:solidFill>
                    <w14:schemeClr w14:val="tx1"/>
                  </w14:solidFill>
                </w14:textFill>
              </w:rPr>
              <w:t>本项目位于</w:t>
            </w:r>
            <w:r>
              <w:rPr>
                <w:rFonts w:hint="eastAsia" w:hAnsi="Times New Roman" w:cs="Times New Roman"/>
                <w:bCs/>
                <w:color w:val="000000" w:themeColor="text1"/>
                <w:sz w:val="24"/>
                <w:lang w:eastAsia="zh-CN"/>
                <w14:textFill>
                  <w14:solidFill>
                    <w14:schemeClr w14:val="tx1"/>
                  </w14:solidFill>
                </w14:textFill>
              </w:rPr>
              <w:t>衡南县特变电工南方智能电网科技产业园区西南侧</w:t>
            </w:r>
            <w:r>
              <w:rPr>
                <w:rFonts w:hint="eastAsia" w:hAnsi="Times New Roman" w:cs="Times New Roman"/>
                <w:bCs/>
                <w:color w:val="000000" w:themeColor="text1"/>
                <w:sz w:val="24"/>
                <w14:textFill>
                  <w14:solidFill>
                    <w14:schemeClr w14:val="tx1"/>
                  </w14:solidFill>
                </w14:textFill>
              </w:rPr>
              <w:t>，本项目厂界外500m范围内大气环境保护目标主要</w:t>
            </w:r>
            <w:r>
              <w:rPr>
                <w:rFonts w:hint="eastAsia" w:hAnsi="Times New Roman" w:cs="Times New Roman"/>
                <w:bCs/>
                <w:color w:val="000000" w:themeColor="text1"/>
                <w:sz w:val="24"/>
                <w:lang w:val="en-US" w:eastAsia="zh-CN"/>
                <w14:textFill>
                  <w14:solidFill>
                    <w14:schemeClr w14:val="tx1"/>
                  </w14:solidFill>
                </w14:textFill>
              </w:rPr>
              <w:t>项目东侧和西南侧的散住居民</w:t>
            </w:r>
            <w:r>
              <w:rPr>
                <w:rFonts w:hint="eastAsia" w:hAnsi="Times New Roman" w:cs="Times New Roman"/>
                <w:bCs/>
                <w:color w:val="000000" w:themeColor="text1"/>
                <w:sz w:val="24"/>
                <w14:textFill>
                  <w14:solidFill>
                    <w14:schemeClr w14:val="tx1"/>
                  </w14:solidFill>
                </w14:textFill>
              </w:rPr>
              <w:t>，详见表3-</w:t>
            </w:r>
            <w:r>
              <w:rPr>
                <w:rFonts w:hint="eastAsia" w:hAnsi="Times New Roman" w:cs="Times New Roman"/>
                <w:bCs/>
                <w:color w:val="000000" w:themeColor="text1"/>
                <w:sz w:val="24"/>
                <w:lang w:val="en-US" w:eastAsia="zh-CN"/>
                <w14:textFill>
                  <w14:solidFill>
                    <w14:schemeClr w14:val="tx1"/>
                  </w14:solidFill>
                </w14:textFill>
              </w:rPr>
              <w:t>5</w:t>
            </w:r>
            <w:r>
              <w:rPr>
                <w:rFonts w:hint="eastAsia" w:hAnsi="Times New Roman" w:cs="Times New Roman"/>
                <w:bCs/>
                <w:color w:val="000000" w:themeColor="text1"/>
                <w:sz w:val="24"/>
                <w14:textFill>
                  <w14:solidFill>
                    <w14:schemeClr w14:val="tx1"/>
                  </w14:solidFill>
                </w14:textFill>
              </w:rPr>
              <w:t>及附图2。</w:t>
            </w:r>
          </w:p>
          <w:p>
            <w:pPr>
              <w:snapToGrid w:val="0"/>
              <w:jc w:val="center"/>
              <w:rPr>
                <w:rFonts w:hint="eastAsia"/>
                <w:b/>
                <w:color w:val="000000" w:themeColor="text1"/>
                <w:szCs w:val="21"/>
                <w14:textFill>
                  <w14:solidFill>
                    <w14:schemeClr w14:val="tx1"/>
                  </w14:solidFill>
                </w14:textFill>
              </w:rPr>
            </w:pPr>
            <w:r>
              <w:rPr>
                <w:b/>
                <w:color w:val="000000" w:themeColor="text1"/>
                <w:szCs w:val="21"/>
                <w14:textFill>
                  <w14:solidFill>
                    <w14:schemeClr w14:val="tx1"/>
                  </w14:solidFill>
                </w14:textFill>
              </w:rPr>
              <w:t>表3-</w:t>
            </w:r>
            <w:r>
              <w:rPr>
                <w:rFonts w:hint="eastAsia"/>
                <w:b/>
                <w:color w:val="000000" w:themeColor="text1"/>
                <w:szCs w:val="21"/>
                <w:lang w:val="en-US" w:eastAsia="zh-CN"/>
                <w14:textFill>
                  <w14:solidFill>
                    <w14:schemeClr w14:val="tx1"/>
                  </w14:solidFill>
                </w14:textFill>
              </w:rPr>
              <w:t>5</w:t>
            </w:r>
            <w:r>
              <w:rPr>
                <w:rFonts w:hint="eastAsia"/>
                <w:b/>
                <w:color w:val="000000" w:themeColor="text1"/>
                <w:szCs w:val="21"/>
                <w14:textFill>
                  <w14:solidFill>
                    <w14:schemeClr w14:val="tx1"/>
                  </w14:solidFill>
                </w14:textFill>
              </w:rPr>
              <w:t xml:space="preserve"> </w:t>
            </w:r>
            <w:r>
              <w:rPr>
                <w:b/>
                <w:color w:val="000000" w:themeColor="text1"/>
                <w:szCs w:val="21"/>
                <w14:textFill>
                  <w14:solidFill>
                    <w14:schemeClr w14:val="tx1"/>
                  </w14:solidFill>
                </w14:textFill>
              </w:rPr>
              <w:t xml:space="preserve"> 环境空气保护目标</w:t>
            </w:r>
            <w:r>
              <w:rPr>
                <w:rFonts w:hint="eastAsia"/>
                <w:b/>
                <w:color w:val="000000" w:themeColor="text1"/>
                <w:szCs w:val="21"/>
                <w14:textFill>
                  <w14:solidFill>
                    <w14:schemeClr w14:val="tx1"/>
                  </w14:solidFill>
                </w14:textFill>
              </w:rPr>
              <w:t>一览表</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57" w:type="dxa"/>
                <w:bottom w:w="0" w:type="dxa"/>
                <w:right w:w="57" w:type="dxa"/>
              </w:tblCellMar>
            </w:tblPr>
            <w:tblGrid>
              <w:gridCol w:w="759"/>
              <w:gridCol w:w="1155"/>
              <w:gridCol w:w="1123"/>
              <w:gridCol w:w="615"/>
              <w:gridCol w:w="813"/>
              <w:gridCol w:w="837"/>
              <w:gridCol w:w="549"/>
              <w:gridCol w:w="624"/>
              <w:gridCol w:w="15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788" w:type="dxa"/>
                  <w:vMerge w:val="restart"/>
                  <w:tcBorders>
                    <w:left w:val="single" w:color="000000" w:sz="12" w:space="0"/>
                  </w:tcBorders>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名称</w:t>
                  </w:r>
                </w:p>
              </w:tc>
              <w:tc>
                <w:tcPr>
                  <w:tcW w:w="2282" w:type="dxa"/>
                  <w:gridSpan w:val="2"/>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坐标</w:t>
                  </w:r>
                </w:p>
              </w:tc>
              <w:tc>
                <w:tcPr>
                  <w:tcW w:w="504" w:type="dxa"/>
                  <w:vMerge w:val="restart"/>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高程</w:t>
                  </w:r>
                </w:p>
                <w:p>
                  <w:pPr>
                    <w:pStyle w:val="10"/>
                    <w:ind w:firstLine="0" w:firstLineChars="0"/>
                    <w:jc w:val="center"/>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（m）</w:t>
                  </w:r>
                </w:p>
              </w:tc>
              <w:tc>
                <w:tcPr>
                  <w:tcW w:w="845" w:type="dxa"/>
                  <w:vMerge w:val="restart"/>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相对项目方位</w:t>
                  </w:r>
                </w:p>
              </w:tc>
              <w:tc>
                <w:tcPr>
                  <w:tcW w:w="844" w:type="dxa"/>
                  <w:vMerge w:val="restart"/>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与项目</w:t>
                  </w:r>
                  <w:r>
                    <w:rPr>
                      <w:rFonts w:hint="eastAsia"/>
                      <w:color w:val="000000" w:themeColor="text1"/>
                      <w:sz w:val="18"/>
                      <w:szCs w:val="18"/>
                      <w14:textFill>
                        <w14:solidFill>
                          <w14:schemeClr w14:val="tx1"/>
                        </w14:solidFill>
                      </w14:textFill>
                    </w:rPr>
                    <w:t>厂界最近</w:t>
                  </w:r>
                  <w:r>
                    <w:rPr>
                      <w:color w:val="000000" w:themeColor="text1"/>
                      <w:sz w:val="18"/>
                      <w:szCs w:val="18"/>
                      <w14:textFill>
                        <w14:solidFill>
                          <w14:schemeClr w14:val="tx1"/>
                        </w14:solidFill>
                      </w14:textFill>
                    </w:rPr>
                    <w:t>距离</w:t>
                  </w:r>
                  <w:r>
                    <w:rPr>
                      <w:rFonts w:hint="eastAsia"/>
                      <w:color w:val="000000" w:themeColor="text1"/>
                      <w:sz w:val="18"/>
                      <w:szCs w:val="18"/>
                      <w14:textFill>
                        <w14:solidFill>
                          <w14:schemeClr w14:val="tx1"/>
                        </w14:solidFill>
                      </w14:textFill>
                    </w:rPr>
                    <w:t>（m）</w:t>
                  </w:r>
                </w:p>
              </w:tc>
              <w:tc>
                <w:tcPr>
                  <w:tcW w:w="564" w:type="dxa"/>
                  <w:vMerge w:val="restart"/>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保护对象</w:t>
                  </w:r>
                </w:p>
              </w:tc>
              <w:tc>
                <w:tcPr>
                  <w:tcW w:w="644" w:type="dxa"/>
                  <w:vMerge w:val="restart"/>
                  <w:noWrap w:val="0"/>
                  <w:vAlign w:val="center"/>
                </w:tcPr>
                <w:p>
                  <w:pPr>
                    <w:pStyle w:val="10"/>
                    <w:ind w:firstLine="0" w:firstLineChars="0"/>
                    <w:jc w:val="center"/>
                    <w:rPr>
                      <w:rFonts w:hint="eastAsia"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规模</w:t>
                  </w:r>
                </w:p>
              </w:tc>
              <w:tc>
                <w:tcPr>
                  <w:tcW w:w="1579" w:type="dxa"/>
                  <w:vMerge w:val="restart"/>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环境功能区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788" w:type="dxa"/>
                  <w:vMerge w:val="continue"/>
                  <w:tcBorders>
                    <w:left w:val="single" w:color="000000" w:sz="12" w:space="0"/>
                  </w:tcBorders>
                  <w:noWrap w:val="0"/>
                  <w:vAlign w:val="center"/>
                </w:tcPr>
                <w:p>
                  <w:pPr>
                    <w:pStyle w:val="10"/>
                    <w:ind w:firstLine="0" w:firstLineChars="0"/>
                    <w:jc w:val="center"/>
                    <w:rPr>
                      <w:color w:val="000000" w:themeColor="text1"/>
                      <w:sz w:val="18"/>
                      <w:szCs w:val="18"/>
                      <w14:textFill>
                        <w14:solidFill>
                          <w14:schemeClr w14:val="tx1"/>
                        </w14:solidFill>
                      </w14:textFill>
                    </w:rPr>
                  </w:pPr>
                </w:p>
              </w:tc>
              <w:tc>
                <w:tcPr>
                  <w:tcW w:w="1156"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东经</w:t>
                  </w:r>
                </w:p>
              </w:tc>
              <w:tc>
                <w:tcPr>
                  <w:tcW w:w="1126"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北纬</w:t>
                  </w:r>
                </w:p>
              </w:tc>
              <w:tc>
                <w:tcPr>
                  <w:tcW w:w="504"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c>
                <w:tcPr>
                  <w:tcW w:w="845"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c>
                <w:tcPr>
                  <w:tcW w:w="844"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c>
                <w:tcPr>
                  <w:tcW w:w="564"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c>
                <w:tcPr>
                  <w:tcW w:w="644"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c>
                <w:tcPr>
                  <w:tcW w:w="1579"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788" w:type="dxa"/>
                  <w:noWrap w:val="0"/>
                  <w:vAlign w:val="center"/>
                </w:tcPr>
                <w:p>
                  <w:pPr>
                    <w:pStyle w:val="10"/>
                    <w:ind w:firstLine="0" w:firstLineChars="0"/>
                    <w:jc w:val="center"/>
                    <w:rPr>
                      <w:rFonts w:hint="default" w:ascii="Times New Roman" w:hAnsi="Times New Roman" w:eastAsia="宋体"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普贤村村民</w:t>
                  </w:r>
                </w:p>
              </w:tc>
              <w:tc>
                <w:tcPr>
                  <w:tcW w:w="1156" w:type="dxa"/>
                  <w:noWrap w:val="0"/>
                  <w:vAlign w:val="center"/>
                </w:tcPr>
                <w:p>
                  <w:pPr>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112°36′37.44″</w:t>
                  </w:r>
                </w:p>
              </w:tc>
              <w:tc>
                <w:tcPr>
                  <w:tcW w:w="1126" w:type="dxa"/>
                  <w:noWrap w:val="0"/>
                  <w:vAlign w:val="center"/>
                </w:tcPr>
                <w:p>
                  <w:pPr>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26°42′42.70″</w:t>
                  </w:r>
                </w:p>
              </w:tc>
              <w:tc>
                <w:tcPr>
                  <w:tcW w:w="504" w:type="dxa"/>
                  <w:noWrap w:val="0"/>
                  <w:vAlign w:val="center"/>
                </w:tcPr>
                <w:p>
                  <w:pPr>
                    <w:pStyle w:val="10"/>
                    <w:ind w:firstLine="0" w:firstLineChars="0"/>
                    <w:jc w:val="center"/>
                    <w:rPr>
                      <w:rFonts w:hint="default" w:ascii="Times New Roman" w:hAnsi="Times New Roman" w:eastAsia="宋体"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108</w:t>
                  </w:r>
                </w:p>
              </w:tc>
              <w:tc>
                <w:tcPr>
                  <w:tcW w:w="845" w:type="dxa"/>
                  <w:noWrap w:val="0"/>
                  <w:vAlign w:val="center"/>
                </w:tcPr>
                <w:p>
                  <w:pPr>
                    <w:pStyle w:val="10"/>
                    <w:ind w:firstLine="0" w:firstLineChars="0"/>
                    <w:jc w:val="center"/>
                    <w:rPr>
                      <w:rFonts w:hint="default" w:ascii="Times New Roman" w:hAnsi="Times New Roman" w:eastAsia="宋体" w:cs="Times New Roman"/>
                      <w:color w:val="000000" w:themeColor="text1"/>
                      <w:sz w:val="18"/>
                      <w:szCs w:val="18"/>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lang w:eastAsia="zh-CN"/>
                      <w14:textFill>
                        <w14:solidFill>
                          <w14:schemeClr w14:val="tx1"/>
                        </w14:solidFill>
                      </w14:textFill>
                    </w:rPr>
                    <w:t>东</w:t>
                  </w:r>
                </w:p>
              </w:tc>
              <w:tc>
                <w:tcPr>
                  <w:tcW w:w="844" w:type="dxa"/>
                  <w:noWrap w:val="0"/>
                  <w:vAlign w:val="center"/>
                </w:tcPr>
                <w:p>
                  <w:pPr>
                    <w:pStyle w:val="10"/>
                    <w:ind w:firstLine="0" w:firstLineChars="0"/>
                    <w:jc w:val="center"/>
                    <w:rPr>
                      <w:rFonts w:hint="default" w:ascii="Times New Roman" w:hAnsi="Times New Roman" w:eastAsia="宋体"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83-334</w:t>
                  </w:r>
                </w:p>
              </w:tc>
              <w:tc>
                <w:tcPr>
                  <w:tcW w:w="564" w:type="dxa"/>
                  <w:noWrap w:val="0"/>
                  <w:vAlign w:val="center"/>
                </w:tcPr>
                <w:p>
                  <w:pPr>
                    <w:pStyle w:val="10"/>
                    <w:ind w:firstLine="0" w:firstLineChars="0"/>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居住区</w:t>
                  </w:r>
                </w:p>
              </w:tc>
              <w:tc>
                <w:tcPr>
                  <w:tcW w:w="644" w:type="dxa"/>
                  <w:noWrap w:val="0"/>
                  <w:vAlign w:val="center"/>
                </w:tcPr>
                <w:p>
                  <w:pPr>
                    <w:pStyle w:val="10"/>
                    <w:ind w:firstLine="0" w:firstLineChars="0"/>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约38户</w:t>
                  </w:r>
                </w:p>
              </w:tc>
              <w:tc>
                <w:tcPr>
                  <w:tcW w:w="1579" w:type="dxa"/>
                  <w:vMerge w:val="restart"/>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《环境空气质量标准》</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GB3095-2012</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中二级标准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788" w:type="dxa"/>
                  <w:noWrap w:val="0"/>
                  <w:vAlign w:val="center"/>
                </w:tcPr>
                <w:p>
                  <w:pPr>
                    <w:pStyle w:val="10"/>
                    <w:ind w:firstLine="0" w:firstLineChars="0"/>
                    <w:jc w:val="center"/>
                    <w:rPr>
                      <w:rFonts w:hint="default" w:ascii="Times New Roman" w:hAnsi="Times New Roman"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荷叶坪村村民1</w:t>
                  </w:r>
                </w:p>
              </w:tc>
              <w:tc>
                <w:tcPr>
                  <w:tcW w:w="1156" w:type="dxa"/>
                  <w:noWrap w:val="0"/>
                  <w:vAlign w:val="center"/>
                </w:tcPr>
                <w:p>
                  <w:pPr>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112°36′1.52″</w:t>
                  </w:r>
                </w:p>
              </w:tc>
              <w:tc>
                <w:tcPr>
                  <w:tcW w:w="1126" w:type="dxa"/>
                  <w:noWrap w:val="0"/>
                  <w:vAlign w:val="center"/>
                </w:tcPr>
                <w:p>
                  <w:pPr>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26°43′1.26″</w:t>
                  </w:r>
                </w:p>
              </w:tc>
              <w:tc>
                <w:tcPr>
                  <w:tcW w:w="504" w:type="dxa"/>
                  <w:noWrap w:val="0"/>
                  <w:vAlign w:val="center"/>
                </w:tcPr>
                <w:p>
                  <w:pPr>
                    <w:pStyle w:val="10"/>
                    <w:ind w:firstLine="0" w:firstLineChars="0"/>
                    <w:jc w:val="center"/>
                    <w:rPr>
                      <w:rFonts w:hint="default" w:ascii="Times New Roman" w:hAnsi="Times New Roman" w:eastAsia="宋体"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105</w:t>
                  </w:r>
                </w:p>
              </w:tc>
              <w:tc>
                <w:tcPr>
                  <w:tcW w:w="845" w:type="dxa"/>
                  <w:noWrap w:val="0"/>
                  <w:vAlign w:val="center"/>
                </w:tcPr>
                <w:p>
                  <w:pPr>
                    <w:pStyle w:val="10"/>
                    <w:ind w:firstLine="0" w:firstLineChars="0"/>
                    <w:jc w:val="center"/>
                    <w:rPr>
                      <w:rFonts w:hint="default" w:ascii="Times New Roman" w:hAnsi="Times New Roman"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西</w:t>
                  </w:r>
                </w:p>
              </w:tc>
              <w:tc>
                <w:tcPr>
                  <w:tcW w:w="844" w:type="dxa"/>
                  <w:noWrap w:val="0"/>
                  <w:vAlign w:val="center"/>
                </w:tcPr>
                <w:p>
                  <w:pPr>
                    <w:pStyle w:val="10"/>
                    <w:ind w:firstLine="0" w:firstLineChars="0"/>
                    <w:jc w:val="center"/>
                    <w:rPr>
                      <w:rFonts w:hint="default" w:ascii="Times New Roman" w:hAnsi="Times New Roman"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294-336</w:t>
                  </w:r>
                </w:p>
              </w:tc>
              <w:tc>
                <w:tcPr>
                  <w:tcW w:w="564" w:type="dxa"/>
                  <w:noWrap w:val="0"/>
                  <w:vAlign w:val="center"/>
                </w:tcPr>
                <w:p>
                  <w:pPr>
                    <w:pStyle w:val="10"/>
                    <w:ind w:firstLine="0" w:firstLineChars="0"/>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居住区</w:t>
                  </w:r>
                </w:p>
              </w:tc>
              <w:tc>
                <w:tcPr>
                  <w:tcW w:w="644" w:type="dxa"/>
                  <w:noWrap w:val="0"/>
                  <w:vAlign w:val="center"/>
                </w:tcPr>
                <w:p>
                  <w:pPr>
                    <w:pStyle w:val="10"/>
                    <w:ind w:firstLine="0" w:firstLineChars="0"/>
                    <w:jc w:val="center"/>
                    <w:rPr>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约3户</w:t>
                  </w:r>
                </w:p>
              </w:tc>
              <w:tc>
                <w:tcPr>
                  <w:tcW w:w="1579"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40" w:hRule="atLeast"/>
                <w:jc w:val="center"/>
              </w:trPr>
              <w:tc>
                <w:tcPr>
                  <w:tcW w:w="788" w:type="dxa"/>
                  <w:noWrap w:val="0"/>
                  <w:vAlign w:val="center"/>
                </w:tcPr>
                <w:p>
                  <w:pPr>
                    <w:pStyle w:val="10"/>
                    <w:ind w:firstLine="0" w:firstLineChars="0"/>
                    <w:jc w:val="center"/>
                    <w:rPr>
                      <w:rFonts w:hint="default" w:ascii="Times New Roman" w:hAnsi="Times New Roman"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荷叶坪村民2</w:t>
                  </w:r>
                </w:p>
              </w:tc>
              <w:tc>
                <w:tcPr>
                  <w:tcW w:w="1156" w:type="dxa"/>
                  <w:noWrap w:val="0"/>
                  <w:vAlign w:val="center"/>
                </w:tcPr>
                <w:p>
                  <w:pPr>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112°35′57.12″</w:t>
                  </w:r>
                </w:p>
              </w:tc>
              <w:tc>
                <w:tcPr>
                  <w:tcW w:w="1126" w:type="dxa"/>
                  <w:noWrap w:val="0"/>
                  <w:vAlign w:val="center"/>
                </w:tcPr>
                <w:p>
                  <w:pPr>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26°42′55.19″</w:t>
                  </w:r>
                </w:p>
              </w:tc>
              <w:tc>
                <w:tcPr>
                  <w:tcW w:w="504" w:type="dxa"/>
                  <w:noWrap w:val="0"/>
                  <w:vAlign w:val="center"/>
                </w:tcPr>
                <w:p>
                  <w:pPr>
                    <w:pStyle w:val="10"/>
                    <w:ind w:firstLine="0" w:firstLineChars="0"/>
                    <w:jc w:val="center"/>
                    <w:rPr>
                      <w:rFonts w:hint="default" w:ascii="Times New Roman" w:hAnsi="Times New Roman" w:eastAsia="宋体"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87</w:t>
                  </w:r>
                </w:p>
              </w:tc>
              <w:tc>
                <w:tcPr>
                  <w:tcW w:w="845" w:type="dxa"/>
                  <w:noWrap w:val="0"/>
                  <w:vAlign w:val="center"/>
                </w:tcPr>
                <w:p>
                  <w:pPr>
                    <w:pStyle w:val="10"/>
                    <w:ind w:firstLine="0" w:firstLineChars="0"/>
                    <w:jc w:val="center"/>
                    <w:rPr>
                      <w:rFonts w:hint="default" w:ascii="Times New Roman" w:hAnsi="Times New Roman"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西南</w:t>
                  </w:r>
                </w:p>
              </w:tc>
              <w:tc>
                <w:tcPr>
                  <w:tcW w:w="844" w:type="dxa"/>
                  <w:noWrap w:val="0"/>
                  <w:vAlign w:val="center"/>
                </w:tcPr>
                <w:p>
                  <w:pPr>
                    <w:pStyle w:val="10"/>
                    <w:ind w:firstLine="0" w:firstLineChars="0"/>
                    <w:jc w:val="center"/>
                    <w:rPr>
                      <w:rFonts w:hint="default" w:ascii="Times New Roman" w:hAnsi="Times New Roman" w:cs="Times New Roman"/>
                      <w:color w:val="000000" w:themeColor="text1"/>
                      <w:sz w:val="18"/>
                      <w:szCs w:val="18"/>
                      <w:lang w:val="en-US" w:eastAsia="zh-CN"/>
                      <w14:textFill>
                        <w14:solidFill>
                          <w14:schemeClr w14:val="tx1"/>
                        </w14:solidFill>
                      </w14:textFill>
                    </w:rPr>
                  </w:pPr>
                  <w:r>
                    <w:rPr>
                      <w:rFonts w:hint="default" w:ascii="Times New Roman" w:hAnsi="Times New Roman" w:cs="Times New Roman"/>
                      <w:color w:val="000000" w:themeColor="text1"/>
                      <w:sz w:val="18"/>
                      <w:szCs w:val="18"/>
                      <w:lang w:val="en-US" w:eastAsia="zh-CN"/>
                      <w14:textFill>
                        <w14:solidFill>
                          <w14:schemeClr w14:val="tx1"/>
                        </w14:solidFill>
                      </w14:textFill>
                    </w:rPr>
                    <w:t>359-438</w:t>
                  </w:r>
                </w:p>
              </w:tc>
              <w:tc>
                <w:tcPr>
                  <w:tcW w:w="564" w:type="dxa"/>
                  <w:noWrap w:val="0"/>
                  <w:vAlign w:val="center"/>
                </w:tcPr>
                <w:p>
                  <w:pPr>
                    <w:pStyle w:val="10"/>
                    <w:ind w:firstLine="0" w:firstLineChars="0"/>
                    <w:jc w:val="center"/>
                    <w:rPr>
                      <w:rFonts w:hint="default" w:ascii="Times New Roman" w:hAnsi="Times New Roman" w:cs="Times New Roman"/>
                      <w:color w:val="000000" w:themeColor="text1"/>
                      <w:sz w:val="18"/>
                      <w:szCs w:val="18"/>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居住区</w:t>
                  </w:r>
                </w:p>
              </w:tc>
              <w:tc>
                <w:tcPr>
                  <w:tcW w:w="644" w:type="dxa"/>
                  <w:noWrap w:val="0"/>
                  <w:vAlign w:val="center"/>
                </w:tcPr>
                <w:p>
                  <w:pPr>
                    <w:pStyle w:val="10"/>
                    <w:ind w:firstLine="0" w:firstLineChars="0"/>
                    <w:jc w:val="center"/>
                    <w:rPr>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约2户</w:t>
                  </w:r>
                </w:p>
              </w:tc>
              <w:tc>
                <w:tcPr>
                  <w:tcW w:w="1579" w:type="dxa"/>
                  <w:vMerge w:val="continue"/>
                  <w:noWrap w:val="0"/>
                  <w:vAlign w:val="center"/>
                </w:tcPr>
                <w:p>
                  <w:pPr>
                    <w:pStyle w:val="10"/>
                    <w:ind w:firstLine="0" w:firstLineChars="0"/>
                    <w:jc w:val="center"/>
                    <w:rPr>
                      <w:color w:val="000000" w:themeColor="text1"/>
                      <w:sz w:val="18"/>
                      <w:szCs w:val="18"/>
                      <w14:textFill>
                        <w14:solidFill>
                          <w14:schemeClr w14:val="tx1"/>
                        </w14:solidFill>
                      </w14:textFill>
                    </w:rPr>
                  </w:pPr>
                </w:p>
              </w:tc>
            </w:tr>
          </w:tbl>
          <w:p>
            <w:pPr>
              <w:pStyle w:val="78"/>
              <w:spacing w:line="360" w:lineRule="auto"/>
              <w:ind w:firstLine="482"/>
              <w:jc w:val="left"/>
              <w:rPr>
                <w:rFonts w:hAnsi="Times New Roman" w:cs="Times New Roman"/>
                <w:b/>
                <w:color w:val="000000" w:themeColor="text1"/>
                <w:sz w:val="24"/>
                <w14:textFill>
                  <w14:solidFill>
                    <w14:schemeClr w14:val="tx1"/>
                  </w14:solidFill>
                </w14:textFill>
              </w:rPr>
            </w:pPr>
            <w:r>
              <w:rPr>
                <w:rFonts w:hint="eastAsia" w:hAnsi="Times New Roman" w:cs="Times New Roman"/>
                <w:b/>
                <w:color w:val="000000" w:themeColor="text1"/>
                <w:sz w:val="24"/>
                <w14:textFill>
                  <w14:solidFill>
                    <w14:schemeClr w14:val="tx1"/>
                  </w14:solidFill>
                </w14:textFill>
              </w:rPr>
              <w:t>2、声环境</w:t>
            </w:r>
          </w:p>
          <w:p>
            <w:pPr>
              <w:pStyle w:val="78"/>
              <w:spacing w:line="360" w:lineRule="auto"/>
              <w:jc w:val="left"/>
              <w:rPr>
                <w:rFonts w:hint="eastAsia" w:hAnsi="Times New Roman" w:cs="Times New Roman"/>
                <w:bCs/>
                <w:color w:val="000000" w:themeColor="text1"/>
                <w:sz w:val="24"/>
                <w14:textFill>
                  <w14:solidFill>
                    <w14:schemeClr w14:val="tx1"/>
                  </w14:solidFill>
                </w14:textFill>
              </w:rPr>
            </w:pPr>
            <w:r>
              <w:rPr>
                <w:rFonts w:hint="eastAsia" w:hAnsi="Times New Roman" w:cs="Times New Roman"/>
                <w:bCs/>
                <w:color w:val="000000" w:themeColor="text1"/>
                <w:sz w:val="24"/>
                <w14:textFill>
                  <w14:solidFill>
                    <w14:schemeClr w14:val="tx1"/>
                  </w14:solidFill>
                </w14:textFill>
              </w:rPr>
              <w:t>本项目</w:t>
            </w:r>
            <w:r>
              <w:rPr>
                <w:rFonts w:hint="eastAsia" w:hAnsi="Times New Roman" w:cs="Times New Roman"/>
                <w:bCs/>
                <w:color w:val="000000" w:themeColor="text1"/>
                <w:sz w:val="24"/>
                <w:lang w:eastAsia="zh-CN"/>
                <w14:textFill>
                  <w14:solidFill>
                    <w14:schemeClr w14:val="tx1"/>
                  </w14:solidFill>
                </w14:textFill>
              </w:rPr>
              <w:t>厂界外</w:t>
            </w:r>
            <w:r>
              <w:rPr>
                <w:rFonts w:hint="eastAsia" w:hAnsi="Times New Roman" w:cs="Times New Roman"/>
                <w:bCs/>
                <w:color w:val="000000" w:themeColor="text1"/>
                <w:sz w:val="24"/>
                <w:lang w:val="en-US" w:eastAsia="zh-CN"/>
                <w14:textFill>
                  <w14:solidFill>
                    <w14:schemeClr w14:val="tx1"/>
                  </w14:solidFill>
                </w14:textFill>
              </w:rPr>
              <w:t>5</w:t>
            </w:r>
            <w:r>
              <w:rPr>
                <w:rFonts w:hint="eastAsia" w:hAnsi="Times New Roman" w:cs="Times New Roman"/>
                <w:bCs/>
                <w:color w:val="000000" w:themeColor="text1"/>
                <w:sz w:val="24"/>
                <w14:textFill>
                  <w14:solidFill>
                    <w14:schemeClr w14:val="tx1"/>
                  </w14:solidFill>
                </w14:textFill>
              </w:rPr>
              <w:t>0m范围内无声环境</w:t>
            </w:r>
            <w:r>
              <w:rPr>
                <w:rFonts w:hint="eastAsia" w:hAnsi="Times New Roman" w:cs="Times New Roman"/>
                <w:bCs/>
                <w:color w:val="000000" w:themeColor="text1"/>
                <w:sz w:val="24"/>
                <w:lang w:eastAsia="zh-CN"/>
                <w14:textFill>
                  <w14:solidFill>
                    <w14:schemeClr w14:val="tx1"/>
                  </w14:solidFill>
                </w14:textFill>
              </w:rPr>
              <w:t>保护</w:t>
            </w:r>
            <w:r>
              <w:rPr>
                <w:rFonts w:hint="eastAsia" w:hAnsi="Times New Roman" w:cs="Times New Roman"/>
                <w:bCs/>
                <w:color w:val="000000" w:themeColor="text1"/>
                <w:sz w:val="24"/>
                <w14:textFill>
                  <w14:solidFill>
                    <w14:schemeClr w14:val="tx1"/>
                  </w14:solidFill>
                </w14:textFill>
              </w:rPr>
              <w:t>目标。</w:t>
            </w:r>
          </w:p>
          <w:p>
            <w:pPr>
              <w:pStyle w:val="78"/>
              <w:spacing w:line="360" w:lineRule="auto"/>
              <w:ind w:firstLine="482"/>
              <w:jc w:val="left"/>
              <w:rPr>
                <w:rFonts w:hint="eastAsia" w:hAnsi="Times New Roman" w:cs="Times New Roman"/>
                <w:b/>
                <w:color w:val="000000" w:themeColor="text1"/>
                <w:sz w:val="24"/>
                <w14:textFill>
                  <w14:solidFill>
                    <w14:schemeClr w14:val="tx1"/>
                  </w14:solidFill>
                </w14:textFill>
              </w:rPr>
            </w:pPr>
            <w:r>
              <w:rPr>
                <w:rFonts w:hint="eastAsia" w:hAnsi="Times New Roman" w:cs="Times New Roman"/>
                <w:b/>
                <w:color w:val="000000" w:themeColor="text1"/>
                <w:sz w:val="24"/>
                <w14:textFill>
                  <w14:solidFill>
                    <w14:schemeClr w14:val="tx1"/>
                  </w14:solidFill>
                </w14:textFill>
              </w:rPr>
              <w:t>3、地下水环境</w:t>
            </w:r>
          </w:p>
          <w:p>
            <w:pPr>
              <w:pStyle w:val="78"/>
              <w:spacing w:line="360" w:lineRule="auto"/>
              <w:jc w:val="left"/>
              <w:rPr>
                <w:rFonts w:hint="eastAsia" w:hAnsi="Times New Roman" w:cs="Times New Roman"/>
                <w:bCs/>
                <w:color w:val="000000" w:themeColor="text1"/>
                <w:sz w:val="24"/>
                <w14:textFill>
                  <w14:solidFill>
                    <w14:schemeClr w14:val="tx1"/>
                  </w14:solidFill>
                </w14:textFill>
              </w:rPr>
            </w:pPr>
            <w:r>
              <w:rPr>
                <w:rFonts w:hint="eastAsia" w:hAnsi="Times New Roman" w:cs="Times New Roman"/>
                <w:bCs/>
                <w:color w:val="000000" w:themeColor="text1"/>
                <w:sz w:val="24"/>
                <w14:textFill>
                  <w14:solidFill>
                    <w14:schemeClr w14:val="tx1"/>
                  </w14:solidFill>
                </w14:textFill>
              </w:rPr>
              <w:t>本项目厂界外500m范围内无地下水集中式饮用水水源和热水、矿泉水、温泉等特殊地下水资源。</w:t>
            </w:r>
          </w:p>
          <w:p>
            <w:pPr>
              <w:pStyle w:val="78"/>
              <w:spacing w:line="360" w:lineRule="auto"/>
              <w:ind w:firstLine="482"/>
              <w:jc w:val="left"/>
              <w:rPr>
                <w:rFonts w:hint="eastAsia" w:hAnsi="Times New Roman" w:cs="Times New Roman"/>
                <w:b/>
                <w:color w:val="000000" w:themeColor="text1"/>
                <w:sz w:val="24"/>
                <w14:textFill>
                  <w14:solidFill>
                    <w14:schemeClr w14:val="tx1"/>
                  </w14:solidFill>
                </w14:textFill>
              </w:rPr>
            </w:pPr>
            <w:r>
              <w:rPr>
                <w:rFonts w:hint="eastAsia" w:hAnsi="Times New Roman" w:cs="Times New Roman"/>
                <w:b/>
                <w:color w:val="000000" w:themeColor="text1"/>
                <w:sz w:val="24"/>
                <w14:textFill>
                  <w14:solidFill>
                    <w14:schemeClr w14:val="tx1"/>
                  </w14:solidFill>
                </w14:textFill>
              </w:rPr>
              <w:t>4、地表水环境</w:t>
            </w:r>
          </w:p>
          <w:p>
            <w:pPr>
              <w:pStyle w:val="78"/>
              <w:spacing w:line="360" w:lineRule="auto"/>
              <w:jc w:val="left"/>
              <w:rPr>
                <w:rFonts w:hint="eastAsia" w:hAnsi="Times New Roman" w:cs="Times New Roman"/>
                <w:bCs/>
                <w:color w:val="000000" w:themeColor="text1"/>
                <w:sz w:val="24"/>
                <w14:textFill>
                  <w14:solidFill>
                    <w14:schemeClr w14:val="tx1"/>
                  </w14:solidFill>
                </w14:textFill>
              </w:rPr>
            </w:pPr>
            <w:r>
              <w:rPr>
                <w:rFonts w:hint="eastAsia" w:hAnsi="Times New Roman" w:cs="Times New Roman"/>
                <w:bCs/>
                <w:color w:val="000000" w:themeColor="text1"/>
                <w:sz w:val="24"/>
                <w14:textFill>
                  <w14:solidFill>
                    <w14:schemeClr w14:val="tx1"/>
                  </w14:solidFill>
                </w14:textFill>
              </w:rPr>
              <w:t>本项目地表水主要为</w:t>
            </w:r>
            <w:r>
              <w:rPr>
                <w:rFonts w:hint="eastAsia" w:hAnsi="Times New Roman" w:cs="Times New Roman"/>
                <w:bCs/>
                <w:color w:val="000000" w:themeColor="text1"/>
                <w:sz w:val="24"/>
                <w:lang w:val="en-US" w:eastAsia="zh-CN"/>
                <w14:textFill>
                  <w14:solidFill>
                    <w14:schemeClr w14:val="tx1"/>
                  </w14:solidFill>
                </w14:textFill>
              </w:rPr>
              <w:t>西面1.3km</w:t>
            </w:r>
            <w:r>
              <w:rPr>
                <w:rFonts w:hint="eastAsia" w:hAnsi="Times New Roman" w:cs="Times New Roman"/>
                <w:bCs/>
                <w:color w:val="000000" w:themeColor="text1"/>
                <w:sz w:val="24"/>
                <w14:textFill>
                  <w14:solidFill>
                    <w14:schemeClr w14:val="tx1"/>
                  </w14:solidFill>
                </w14:textFill>
              </w:rPr>
              <w:t>处的</w:t>
            </w:r>
            <w:r>
              <w:rPr>
                <w:rFonts w:hint="eastAsia" w:hAnsi="Times New Roman" w:cs="Times New Roman"/>
                <w:bCs/>
                <w:color w:val="000000" w:themeColor="text1"/>
                <w:sz w:val="24"/>
                <w:lang w:val="en-US" w:eastAsia="zh-CN"/>
                <w14:textFill>
                  <w14:solidFill>
                    <w14:schemeClr w14:val="tx1"/>
                  </w14:solidFill>
                </w14:textFill>
              </w:rPr>
              <w:t>车江</w:t>
            </w:r>
            <w:r>
              <w:rPr>
                <w:rFonts w:hint="eastAsia" w:hAnsi="Times New Roman" w:cs="Times New Roman"/>
                <w:bCs/>
                <w:color w:val="000000" w:themeColor="text1"/>
                <w:sz w:val="24"/>
                <w14:textFill>
                  <w14:solidFill>
                    <w14:schemeClr w14:val="tx1"/>
                  </w14:solidFill>
                </w14:textFill>
              </w:rPr>
              <w:t>，所在区域内的地表水功能均为农业用水区，具体见下表：</w:t>
            </w:r>
          </w:p>
          <w:p>
            <w:pPr>
              <w:snapToGrid w:val="0"/>
              <w:jc w:val="center"/>
              <w:rPr>
                <w:b/>
                <w:color w:val="000000" w:themeColor="text1"/>
                <w:szCs w:val="21"/>
                <w14:textFill>
                  <w14:solidFill>
                    <w14:schemeClr w14:val="tx1"/>
                  </w14:solidFill>
                </w14:textFill>
              </w:rPr>
            </w:pPr>
            <w:r>
              <w:rPr>
                <w:b/>
                <w:color w:val="000000" w:themeColor="text1"/>
                <w:szCs w:val="21"/>
                <w14:textFill>
                  <w14:solidFill>
                    <w14:schemeClr w14:val="tx1"/>
                  </w14:solidFill>
                </w14:textFill>
              </w:rPr>
              <w:t>表3-</w:t>
            </w:r>
            <w:r>
              <w:rPr>
                <w:rFonts w:hint="eastAsia"/>
                <w:b/>
                <w:color w:val="000000" w:themeColor="text1"/>
                <w:szCs w:val="21"/>
                <w14:textFill>
                  <w14:solidFill>
                    <w14:schemeClr w14:val="tx1"/>
                  </w14:solidFill>
                </w14:textFill>
              </w:rPr>
              <w:t>8</w:t>
            </w:r>
            <w:r>
              <w:rPr>
                <w:b/>
                <w:color w:val="000000" w:themeColor="text1"/>
                <w:szCs w:val="21"/>
                <w14:textFill>
                  <w14:solidFill>
                    <w14:schemeClr w14:val="tx1"/>
                  </w14:solidFill>
                </w14:textFill>
              </w:rPr>
              <w:t xml:space="preserve">  地表水环境保护目标一览表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869"/>
              <w:gridCol w:w="1258"/>
              <w:gridCol w:w="2578"/>
              <w:gridCol w:w="22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9" w:hRule="atLeast"/>
                <w:jc w:val="center"/>
              </w:trPr>
              <w:tc>
                <w:tcPr>
                  <w:tcW w:w="1869" w:type="dxa"/>
                  <w:noWrap w:val="0"/>
                  <w:vAlign w:val="center"/>
                </w:tcPr>
                <w:p>
                  <w:pPr>
                    <w:pStyle w:val="10"/>
                    <w:ind w:firstLine="0" w:firstLineChars="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名称</w:t>
                  </w:r>
                </w:p>
              </w:tc>
              <w:tc>
                <w:tcPr>
                  <w:tcW w:w="1258"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保护对象</w:t>
                  </w:r>
                </w:p>
              </w:tc>
              <w:tc>
                <w:tcPr>
                  <w:tcW w:w="2578"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与项目位置关系</w:t>
                  </w:r>
                </w:p>
              </w:tc>
              <w:tc>
                <w:tcPr>
                  <w:tcW w:w="2267"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保护要求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869" w:type="dxa"/>
                  <w:noWrap w:val="0"/>
                  <w:vAlign w:val="center"/>
                </w:tcPr>
                <w:p>
                  <w:pPr>
                    <w:pStyle w:val="10"/>
                    <w:ind w:firstLine="0" w:firstLineChars="0"/>
                    <w:jc w:val="center"/>
                    <w:rPr>
                      <w:rFonts w:hint="eastAsia" w:eastAsia="宋体"/>
                      <w:color w:val="000000" w:themeColor="text1"/>
                      <w:sz w:val="18"/>
                      <w:szCs w:val="18"/>
                      <w:lang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车江</w:t>
                  </w:r>
                </w:p>
              </w:tc>
              <w:tc>
                <w:tcPr>
                  <w:tcW w:w="1258"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农业用水区</w:t>
                  </w:r>
                </w:p>
              </w:tc>
              <w:tc>
                <w:tcPr>
                  <w:tcW w:w="2578" w:type="dxa"/>
                  <w:noWrap w:val="0"/>
                  <w:vAlign w:val="center"/>
                </w:tcPr>
                <w:p>
                  <w:pPr>
                    <w:pStyle w:val="10"/>
                    <w:ind w:firstLine="0" w:firstLineChars="0"/>
                    <w:jc w:val="center"/>
                    <w:rPr>
                      <w:color w:val="000000" w:themeColor="text1"/>
                      <w:sz w:val="18"/>
                      <w:szCs w:val="18"/>
                      <w14:textFill>
                        <w14:solidFill>
                          <w14:schemeClr w14:val="tx1"/>
                        </w14:solidFill>
                      </w14:textFill>
                    </w:rPr>
                  </w:pPr>
                  <w:r>
                    <w:rPr>
                      <w:rFonts w:hint="eastAsia"/>
                      <w:color w:val="000000" w:themeColor="text1"/>
                      <w:sz w:val="18"/>
                      <w:szCs w:val="18"/>
                      <w:lang w:eastAsia="zh-CN"/>
                      <w14:textFill>
                        <w14:solidFill>
                          <w14:schemeClr w14:val="tx1"/>
                        </w14:solidFill>
                      </w14:textFill>
                    </w:rPr>
                    <w:t>西面</w:t>
                  </w:r>
                  <w:r>
                    <w:rPr>
                      <w:rFonts w:hint="eastAsia"/>
                      <w:color w:val="000000" w:themeColor="text1"/>
                      <w:sz w:val="18"/>
                      <w:szCs w:val="18"/>
                      <w:lang w:val="en-US" w:eastAsia="zh-CN"/>
                      <w14:textFill>
                        <w14:solidFill>
                          <w14:schemeClr w14:val="tx1"/>
                        </w14:solidFill>
                      </w14:textFill>
                    </w:rPr>
                    <w:t>1.3</w:t>
                  </w:r>
                  <w:r>
                    <w:rPr>
                      <w:rFonts w:hint="eastAsia"/>
                      <w:color w:val="000000" w:themeColor="text1"/>
                      <w:sz w:val="18"/>
                      <w:szCs w:val="18"/>
                      <w14:textFill>
                        <w14:solidFill>
                          <w14:schemeClr w14:val="tx1"/>
                        </w14:solidFill>
                      </w14:textFill>
                    </w:rPr>
                    <w:t>km</w:t>
                  </w:r>
                </w:p>
              </w:tc>
              <w:tc>
                <w:tcPr>
                  <w:tcW w:w="2267" w:type="dxa"/>
                  <w:noWrap w:val="0"/>
                  <w:vAlign w:val="center"/>
                </w:tcPr>
                <w:p>
                  <w:pPr>
                    <w:pStyle w:val="10"/>
                    <w:ind w:firstLine="0" w:firstLineChars="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（GB3838-2002）</w:t>
                  </w:r>
                  <w:r>
                    <w:rPr>
                      <w:color w:val="000000" w:themeColor="text1"/>
                      <w:sz w:val="18"/>
                      <w:szCs w:val="18"/>
                      <w14:textFill>
                        <w14:solidFill>
                          <w14:schemeClr w14:val="tx1"/>
                        </w14:solidFill>
                      </w14:textFill>
                    </w:rPr>
                    <w:fldChar w:fldCharType="begin"/>
                  </w:r>
                  <w:r>
                    <w:rPr>
                      <w:color w:val="000000" w:themeColor="text1"/>
                      <w:sz w:val="18"/>
                      <w:szCs w:val="18"/>
                      <w14:textFill>
                        <w14:solidFill>
                          <w14:schemeClr w14:val="tx1"/>
                        </w14:solidFill>
                      </w14:textFill>
                    </w:rPr>
                    <w:instrText xml:space="preserve"> = 3 \* ROMAN \* MERGEFORMAT </w:instrText>
                  </w:r>
                  <w:r>
                    <w:rPr>
                      <w:color w:val="000000" w:themeColor="text1"/>
                      <w:sz w:val="18"/>
                      <w:szCs w:val="18"/>
                      <w14:textFill>
                        <w14:solidFill>
                          <w14:schemeClr w14:val="tx1"/>
                        </w14:solidFill>
                      </w14:textFill>
                    </w:rPr>
                    <w:fldChar w:fldCharType="separate"/>
                  </w:r>
                  <w:r>
                    <w:rPr>
                      <w:color w:val="000000" w:themeColor="text1"/>
                      <w:sz w:val="18"/>
                      <w:szCs w:val="18"/>
                      <w14:textFill>
                        <w14:solidFill>
                          <w14:schemeClr w14:val="tx1"/>
                        </w14:solidFill>
                      </w14:textFill>
                    </w:rPr>
                    <w:t>III</w:t>
                  </w:r>
                  <w:r>
                    <w:rPr>
                      <w:color w:val="000000" w:themeColor="text1"/>
                      <w:sz w:val="18"/>
                      <w:szCs w:val="18"/>
                      <w14:textFill>
                        <w14:solidFill>
                          <w14:schemeClr w14:val="tx1"/>
                        </w14:solidFill>
                      </w14:textFill>
                    </w:rPr>
                    <w:fldChar w:fldCharType="end"/>
                  </w:r>
                  <w:r>
                    <w:rPr>
                      <w:color w:val="000000" w:themeColor="text1"/>
                      <w:sz w:val="18"/>
                      <w:szCs w:val="18"/>
                      <w14:textFill>
                        <w14:solidFill>
                          <w14:schemeClr w14:val="tx1"/>
                        </w14:solidFill>
                      </w14:textFill>
                    </w:rPr>
                    <w:t>类</w:t>
                  </w:r>
                </w:p>
              </w:tc>
            </w:tr>
          </w:tbl>
          <w:p>
            <w:pPr>
              <w:pStyle w:val="78"/>
              <w:spacing w:line="360" w:lineRule="auto"/>
              <w:ind w:firstLine="482"/>
              <w:jc w:val="left"/>
              <w:rPr>
                <w:rFonts w:hint="eastAsia" w:hAnsi="Times New Roman" w:cs="Times New Roman"/>
                <w:b/>
                <w:color w:val="000000" w:themeColor="text1"/>
                <w:sz w:val="24"/>
                <w14:textFill>
                  <w14:solidFill>
                    <w14:schemeClr w14:val="tx1"/>
                  </w14:solidFill>
                </w14:textFill>
              </w:rPr>
            </w:pPr>
            <w:r>
              <w:rPr>
                <w:rFonts w:hint="eastAsia" w:hAnsi="Times New Roman" w:cs="Times New Roman"/>
                <w:b/>
                <w:color w:val="000000" w:themeColor="text1"/>
                <w:sz w:val="24"/>
                <w14:textFill>
                  <w14:solidFill>
                    <w14:schemeClr w14:val="tx1"/>
                  </w14:solidFill>
                </w14:textFill>
              </w:rPr>
              <w:t>5、生态环境</w:t>
            </w:r>
          </w:p>
          <w:p>
            <w:pPr>
              <w:pStyle w:val="78"/>
              <w:spacing w:line="360" w:lineRule="auto"/>
              <w:jc w:val="left"/>
              <w:rPr>
                <w:rFonts w:cs="宋体"/>
                <w:color w:val="000000" w:themeColor="text1"/>
                <w:kern w:val="0"/>
                <w:szCs w:val="21"/>
                <w14:textFill>
                  <w14:solidFill>
                    <w14:schemeClr w14:val="tx1"/>
                  </w14:solidFill>
                </w14:textFill>
              </w:rPr>
            </w:pPr>
            <w:r>
              <w:rPr>
                <w:rFonts w:hAnsi="Times New Roman" w:cs="Times New Roman"/>
                <w:bCs/>
                <w:color w:val="000000" w:themeColor="text1"/>
                <w:sz w:val="24"/>
                <w14:textFill>
                  <w14:solidFill>
                    <w14:schemeClr w14:val="tx1"/>
                  </w14:solidFill>
                </w14:textFill>
              </w:rPr>
              <w:t>本项目</w:t>
            </w:r>
            <w:r>
              <w:rPr>
                <w:rFonts w:hint="eastAsia" w:hAnsi="Times New Roman" w:cs="Times New Roman"/>
                <w:bCs/>
                <w:color w:val="000000" w:themeColor="text1"/>
                <w:sz w:val="24"/>
                <w:lang w:eastAsia="zh-CN"/>
                <w14:textFill>
                  <w14:solidFill>
                    <w14:schemeClr w14:val="tx1"/>
                  </w14:solidFill>
                </w14:textFill>
              </w:rPr>
              <w:t>在</w:t>
            </w:r>
            <w:r>
              <w:rPr>
                <w:rFonts w:hAnsi="Times New Roman" w:cs="Times New Roman"/>
                <w:bCs/>
                <w:color w:val="000000" w:themeColor="text1"/>
                <w:sz w:val="24"/>
                <w14:textFill>
                  <w14:solidFill>
                    <w14:schemeClr w14:val="tx1"/>
                  </w14:solidFill>
                </w14:textFill>
              </w:rPr>
              <w:t>现有用地范围内</w:t>
            </w:r>
            <w:r>
              <w:rPr>
                <w:rFonts w:hint="eastAsia" w:hAnsi="Times New Roman" w:cs="Times New Roman"/>
                <w:bCs/>
                <w:color w:val="000000" w:themeColor="text1"/>
                <w:sz w:val="24"/>
                <w:lang w:eastAsia="zh-CN"/>
                <w14:textFill>
                  <w14:solidFill>
                    <w14:schemeClr w14:val="tx1"/>
                  </w14:solidFill>
                </w14:textFill>
              </w:rPr>
              <w:t>扩建</w:t>
            </w:r>
            <w:r>
              <w:rPr>
                <w:rFonts w:hAnsi="Times New Roman" w:cs="Times New Roman"/>
                <w:bCs/>
                <w:color w:val="000000" w:themeColor="text1"/>
                <w:sz w:val="24"/>
                <w14:textFill>
                  <w14:solidFill>
                    <w14:schemeClr w14:val="tx1"/>
                  </w14:solidFill>
                </w14:textFill>
              </w:rPr>
              <w:t>，不新增用地，</w:t>
            </w:r>
            <w:r>
              <w:rPr>
                <w:rStyle w:val="40"/>
                <w:rFonts w:hAnsi="Times New Roman" w:cs="Times New Roman"/>
                <w:color w:val="000000" w:themeColor="text1"/>
                <w:kern w:val="0"/>
                <w:sz w:val="24"/>
                <w14:textFill>
                  <w14:solidFill>
                    <w14:schemeClr w14:val="tx1"/>
                  </w14:solidFill>
                </w14:textFill>
              </w:rPr>
              <w:t>无</w:t>
            </w:r>
            <w:r>
              <w:rPr>
                <w:rFonts w:hAnsi="Times New Roman" w:cs="Times New Roman"/>
                <w:bCs/>
                <w:color w:val="000000" w:themeColor="text1"/>
                <w:sz w:val="24"/>
                <w14:textFill>
                  <w14:solidFill>
                    <w14:schemeClr w14:val="tx1"/>
                  </w14:solidFill>
                </w14:textFill>
              </w:rPr>
              <w:t>生态环境保护目标</w:t>
            </w:r>
            <w:r>
              <w:rPr>
                <w:rFonts w:hint="eastAsia" w:hAnsi="Times New Roman" w:cs="Times New Roman"/>
                <w:bCs/>
                <w:color w:val="000000" w:themeColor="text1"/>
                <w:sz w:val="24"/>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94" w:hRule="atLeast"/>
          <w:jc w:val="center"/>
        </w:trPr>
        <w:tc>
          <w:tcPr>
            <w:tcW w:w="807" w:type="dxa"/>
            <w:noWrap w:val="0"/>
            <w:tcMar>
              <w:left w:w="28" w:type="dxa"/>
              <w:right w:w="28" w:type="dxa"/>
            </w:tcMar>
            <w:vAlign w:val="center"/>
          </w:tcPr>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污染</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物排</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放控</w:t>
            </w:r>
          </w:p>
          <w:p>
            <w:pPr>
              <w:adjustRightInd w:val="0"/>
              <w:snapToGrid w:val="0"/>
              <w:jc w:val="center"/>
              <w:rPr>
                <w:rFonts w:hint="eastAsia" w:cs="宋体"/>
                <w:color w:val="000000" w:themeColor="text1"/>
                <w:kern w:val="0"/>
                <w:sz w:val="24"/>
                <w14:textFill>
                  <w14:solidFill>
                    <w14:schemeClr w14:val="tx1"/>
                  </w14:solidFill>
                </w14:textFill>
              </w:rPr>
            </w:pPr>
            <w:r>
              <w:rPr>
                <w:rFonts w:hint="eastAsia" w:cs="宋体"/>
                <w:color w:val="000000" w:themeColor="text1"/>
                <w:kern w:val="0"/>
                <w:sz w:val="24"/>
                <w14:textFill>
                  <w14:solidFill>
                    <w14:schemeClr w14:val="tx1"/>
                  </w14:solidFill>
                </w14:textFill>
              </w:rPr>
              <w:t>制标</w:t>
            </w:r>
          </w:p>
          <w:p>
            <w:pPr>
              <w:adjustRightInd w:val="0"/>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 w:val="24"/>
                <w14:textFill>
                  <w14:solidFill>
                    <w14:schemeClr w14:val="tx1"/>
                  </w14:solidFill>
                </w14:textFill>
              </w:rPr>
              <w:t>准</w:t>
            </w:r>
          </w:p>
        </w:tc>
        <w:tc>
          <w:tcPr>
            <w:tcW w:w="8264" w:type="dxa"/>
            <w:noWrap w:val="0"/>
            <w:vAlign w:val="center"/>
          </w:tcPr>
          <w:p>
            <w:pPr>
              <w:spacing w:line="360" w:lineRule="auto"/>
              <w:ind w:firstLine="480"/>
              <w:jc w:val="left"/>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1、废水</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本项目无生产废水外排，废水主要是生活污水。生活污水</w:t>
            </w:r>
            <w:r>
              <w:rPr>
                <w:rFonts w:hint="eastAsia"/>
                <w:color w:val="000000" w:themeColor="text1"/>
                <w:sz w:val="24"/>
                <w:lang w:val="en-US" w:eastAsia="zh-CN"/>
                <w14:textFill>
                  <w14:solidFill>
                    <w14:schemeClr w14:val="tx1"/>
                  </w14:solidFill>
                </w14:textFill>
              </w:rPr>
              <w:t>经化粪池处理后排入园区污水处理厂处理。生活污水执行《污水综合排放标准》（GB8978-1996）表4三级标准。</w:t>
            </w:r>
          </w:p>
          <w:p>
            <w:pPr>
              <w:pStyle w:val="99"/>
              <w:spacing w:before="0" w:after="0" w:line="240" w:lineRule="auto"/>
              <w:jc w:val="center"/>
              <w:outlineLvl w:val="9"/>
              <w:rPr>
                <w:rFonts w:ascii="Times New Roman"/>
                <w:color w:val="000000" w:themeColor="text1"/>
                <w:sz w:val="21"/>
                <w:szCs w:val="21"/>
                <w14:textFill>
                  <w14:solidFill>
                    <w14:schemeClr w14:val="tx1"/>
                  </w14:solidFill>
                </w14:textFill>
              </w:rPr>
            </w:pPr>
            <w:bookmarkStart w:id="14" w:name="_Toc22411"/>
            <w:bookmarkStart w:id="15" w:name="_Toc28892"/>
            <w:r>
              <w:rPr>
                <w:rFonts w:ascii="Times New Roman"/>
                <w:color w:val="000000" w:themeColor="text1"/>
                <w:sz w:val="21"/>
                <w:szCs w:val="21"/>
                <w14:textFill>
                  <w14:solidFill>
                    <w14:schemeClr w14:val="tx1"/>
                  </w14:solidFill>
                </w14:textFill>
              </w:rPr>
              <w:t>表</w:t>
            </w:r>
            <w:r>
              <w:rPr>
                <w:rFonts w:hint="eastAsia" w:ascii="Times New Roman"/>
                <w:color w:val="000000" w:themeColor="text1"/>
                <w:sz w:val="21"/>
                <w:szCs w:val="21"/>
                <w:lang w:val="en-US" w:eastAsia="zh-CN"/>
                <w14:textFill>
                  <w14:solidFill>
                    <w14:schemeClr w14:val="tx1"/>
                  </w14:solidFill>
                </w14:textFill>
              </w:rPr>
              <w:t>3</w:t>
            </w:r>
            <w:r>
              <w:rPr>
                <w:rFonts w:hint="eastAsia" w:ascii="Times New Roman"/>
                <w:color w:val="000000" w:themeColor="text1"/>
                <w:sz w:val="21"/>
                <w:szCs w:val="21"/>
                <w14:textFill>
                  <w14:solidFill>
                    <w14:schemeClr w14:val="tx1"/>
                  </w14:solidFill>
                </w14:textFill>
              </w:rPr>
              <w:t>-</w:t>
            </w:r>
            <w:r>
              <w:rPr>
                <w:rFonts w:hint="eastAsia" w:ascii="Times New Roman"/>
                <w:color w:val="000000" w:themeColor="text1"/>
                <w:sz w:val="21"/>
                <w:szCs w:val="21"/>
                <w:lang w:val="en-US" w:eastAsia="zh-CN"/>
                <w14:textFill>
                  <w14:solidFill>
                    <w14:schemeClr w14:val="tx1"/>
                  </w14:solidFill>
                </w14:textFill>
              </w:rPr>
              <w:t>9</w:t>
            </w:r>
            <w:r>
              <w:rPr>
                <w:rFonts w:ascii="Times New Roman"/>
                <w:color w:val="000000" w:themeColor="text1"/>
                <w:sz w:val="21"/>
                <w:szCs w:val="21"/>
                <w14:textFill>
                  <w14:solidFill>
                    <w14:schemeClr w14:val="tx1"/>
                  </w14:solidFill>
                </w14:textFill>
              </w:rPr>
              <w:t xml:space="preserve">  废水各主要污染物排放限值           单位：mg/l，pH 无量纲</w:t>
            </w:r>
            <w:bookmarkEnd w:id="14"/>
            <w:bookmarkEnd w:id="15"/>
          </w:p>
          <w:tbl>
            <w:tblPr>
              <w:tblStyle w:val="29"/>
              <w:tblW w:w="4998"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720"/>
              <w:gridCol w:w="1985"/>
              <w:gridCol w:w="1364"/>
              <w:gridCol w:w="302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b/>
                      <w:bCs/>
                      <w:color w:val="000000" w:themeColor="text1"/>
                      <w:sz w:val="21"/>
                      <w:szCs w:val="21"/>
                      <w14:textFill>
                        <w14:solidFill>
                          <w14:schemeClr w14:val="tx1"/>
                        </w14:solidFill>
                      </w14:textFill>
                    </w:rPr>
                  </w:pPr>
                  <w:r>
                    <w:rPr>
                      <w:rFonts w:ascii="Times New Roman"/>
                      <w:b/>
                      <w:bCs/>
                      <w:color w:val="000000" w:themeColor="text1"/>
                      <w:sz w:val="21"/>
                      <w:szCs w:val="21"/>
                      <w14:textFill>
                        <w14:solidFill>
                          <w14:schemeClr w14:val="tx1"/>
                        </w14:solidFill>
                      </w14:textFill>
                    </w:rPr>
                    <w:t>污染物</w:t>
                  </w:r>
                </w:p>
              </w:tc>
              <w:tc>
                <w:tcPr>
                  <w:tcW w:w="1225" w:type="pct"/>
                  <w:noWrap w:val="0"/>
                  <w:vAlign w:val="center"/>
                </w:tcPr>
                <w:p>
                  <w:pPr>
                    <w:jc w:val="center"/>
                    <w:rPr>
                      <w:rFonts w:ascii="Times New Roman"/>
                      <w:b/>
                      <w:bCs/>
                      <w:color w:val="000000" w:themeColor="text1"/>
                      <w:sz w:val="21"/>
                      <w:szCs w:val="21"/>
                      <w14:textFill>
                        <w14:solidFill>
                          <w14:schemeClr w14:val="tx1"/>
                        </w14:solidFill>
                      </w14:textFill>
                    </w:rPr>
                  </w:pPr>
                  <w:r>
                    <w:rPr>
                      <w:rFonts w:ascii="Times New Roman"/>
                      <w:b/>
                      <w:bCs/>
                      <w:color w:val="000000" w:themeColor="text1"/>
                      <w:sz w:val="21"/>
                      <w:szCs w:val="21"/>
                      <w14:textFill>
                        <w14:solidFill>
                          <w14:schemeClr w14:val="tx1"/>
                        </w14:solidFill>
                      </w14:textFill>
                    </w:rPr>
                    <w:t>排放标准(mg/L)</w:t>
                  </w:r>
                </w:p>
              </w:tc>
              <w:tc>
                <w:tcPr>
                  <w:tcW w:w="842" w:type="pct"/>
                  <w:noWrap w:val="0"/>
                  <w:vAlign w:val="center"/>
                </w:tcPr>
                <w:p>
                  <w:pPr>
                    <w:jc w:val="center"/>
                    <w:rPr>
                      <w:rFonts w:ascii="Times New Roman"/>
                      <w:b/>
                      <w:bCs/>
                      <w:color w:val="000000" w:themeColor="text1"/>
                      <w:sz w:val="21"/>
                      <w:szCs w:val="21"/>
                      <w14:textFill>
                        <w14:solidFill>
                          <w14:schemeClr w14:val="tx1"/>
                        </w14:solidFill>
                      </w14:textFill>
                    </w:rPr>
                  </w:pPr>
                  <w:r>
                    <w:rPr>
                      <w:rFonts w:ascii="Times New Roman"/>
                      <w:b/>
                      <w:bCs/>
                      <w:color w:val="000000" w:themeColor="text1"/>
                      <w:sz w:val="21"/>
                      <w:szCs w:val="21"/>
                      <w14:textFill>
                        <w14:solidFill>
                          <w14:schemeClr w14:val="tx1"/>
                        </w14:solidFill>
                      </w14:textFill>
                    </w:rPr>
                    <w:t>监控点位置</w:t>
                  </w:r>
                </w:p>
              </w:tc>
              <w:tc>
                <w:tcPr>
                  <w:tcW w:w="1869" w:type="pct"/>
                  <w:noWrap w:val="0"/>
                  <w:vAlign w:val="center"/>
                </w:tcPr>
                <w:p>
                  <w:pPr>
                    <w:jc w:val="center"/>
                    <w:rPr>
                      <w:rFonts w:ascii="Times New Roman"/>
                      <w:b/>
                      <w:bCs/>
                      <w:color w:val="000000" w:themeColor="text1"/>
                      <w:sz w:val="21"/>
                      <w:szCs w:val="21"/>
                      <w14:textFill>
                        <w14:solidFill>
                          <w14:schemeClr w14:val="tx1"/>
                        </w14:solidFill>
                      </w14:textFill>
                    </w:rPr>
                  </w:pPr>
                  <w:r>
                    <w:rPr>
                      <w:rFonts w:ascii="Times New Roman"/>
                      <w:b/>
                      <w:bCs/>
                      <w:color w:val="000000" w:themeColor="text1"/>
                      <w:sz w:val="21"/>
                      <w:szCs w:val="21"/>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pH(无量纲)</w:t>
                  </w:r>
                </w:p>
              </w:tc>
              <w:tc>
                <w:tcPr>
                  <w:tcW w:w="1225"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6-9</w:t>
                  </w:r>
                </w:p>
              </w:tc>
              <w:tc>
                <w:tcPr>
                  <w:tcW w:w="842" w:type="pct"/>
                  <w:vMerge w:val="restar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厂区总排放口</w:t>
                  </w:r>
                </w:p>
              </w:tc>
              <w:tc>
                <w:tcPr>
                  <w:tcW w:w="1869" w:type="pct"/>
                  <w:vMerge w:val="restar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 xml:space="preserve">《污水综合排放标准》 </w:t>
                  </w:r>
                  <w:r>
                    <w:rPr>
                      <w:rFonts w:hint="eastAsia" w:ascii="Times New Roman"/>
                      <w:color w:val="000000" w:themeColor="text1"/>
                      <w:sz w:val="21"/>
                      <w:szCs w:val="21"/>
                      <w14:textFill>
                        <w14:solidFill>
                          <w14:schemeClr w14:val="tx1"/>
                        </w14:solidFill>
                      </w14:textFill>
                    </w:rPr>
                    <w:t>（</w:t>
                  </w:r>
                  <w:r>
                    <w:rPr>
                      <w:rFonts w:ascii="Times New Roman"/>
                      <w:color w:val="000000" w:themeColor="text1"/>
                      <w:sz w:val="21"/>
                      <w:szCs w:val="21"/>
                      <w14:textFill>
                        <w14:solidFill>
                          <w14:schemeClr w14:val="tx1"/>
                        </w14:solidFill>
                      </w14:textFill>
                    </w:rPr>
                    <w:t>GB8978-1996</w:t>
                  </w:r>
                  <w:r>
                    <w:rPr>
                      <w:rFonts w:hint="eastAsia" w:ascii="Times New Roman"/>
                      <w:color w:val="000000" w:themeColor="text1"/>
                      <w:sz w:val="21"/>
                      <w:szCs w:val="21"/>
                      <w14:textFill>
                        <w14:solidFill>
                          <w14:schemeClr w14:val="tx1"/>
                        </w14:solidFill>
                      </w14:textFill>
                    </w:rPr>
                    <w:t>）</w:t>
                  </w:r>
                  <w:r>
                    <w:rPr>
                      <w:rFonts w:ascii="Times New Roman"/>
                      <w:color w:val="000000" w:themeColor="text1"/>
                      <w:sz w:val="21"/>
                      <w:szCs w:val="21"/>
                      <w14:textFill>
                        <w14:solidFill>
                          <w14:schemeClr w14:val="tx1"/>
                        </w14:solidFill>
                      </w14:textFill>
                    </w:rPr>
                    <w:t>表</w:t>
                  </w:r>
                  <w:r>
                    <w:rPr>
                      <w:rFonts w:hint="eastAsia" w:ascii="Times New Roman"/>
                      <w:color w:val="000000" w:themeColor="text1"/>
                      <w:sz w:val="21"/>
                      <w:szCs w:val="21"/>
                      <w14:textFill>
                        <w14:solidFill>
                          <w14:schemeClr w14:val="tx1"/>
                        </w14:solidFill>
                      </w14:textFill>
                    </w:rPr>
                    <w:t>4</w:t>
                  </w:r>
                  <w:r>
                    <w:rPr>
                      <w:rFonts w:ascii="Times New Roman"/>
                      <w:color w:val="000000" w:themeColor="text1"/>
                      <w:sz w:val="21"/>
                      <w:szCs w:val="21"/>
                      <w14:textFill>
                        <w14:solidFill>
                          <w14:schemeClr w14:val="tx1"/>
                        </w14:solidFill>
                      </w14:textFill>
                    </w:rPr>
                    <w:t>三级标准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COD</w:t>
                  </w:r>
                  <w:r>
                    <w:rPr>
                      <w:rFonts w:ascii="Times New Roman"/>
                      <w:color w:val="000000" w:themeColor="text1"/>
                      <w:sz w:val="21"/>
                      <w:szCs w:val="21"/>
                      <w:vertAlign w:val="subscript"/>
                      <w14:textFill>
                        <w14:solidFill>
                          <w14:schemeClr w14:val="tx1"/>
                        </w14:solidFill>
                      </w14:textFill>
                    </w:rPr>
                    <w:t>Cr</w:t>
                  </w:r>
                </w:p>
              </w:tc>
              <w:tc>
                <w:tcPr>
                  <w:tcW w:w="1225"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500</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SS</w:t>
                  </w:r>
                </w:p>
              </w:tc>
              <w:tc>
                <w:tcPr>
                  <w:tcW w:w="1225"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400</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石油类</w:t>
                  </w:r>
                </w:p>
              </w:tc>
              <w:tc>
                <w:tcPr>
                  <w:tcW w:w="1225"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30</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BOD</w:t>
                  </w:r>
                  <w:r>
                    <w:rPr>
                      <w:rFonts w:ascii="Times New Roman"/>
                      <w:color w:val="000000" w:themeColor="text1"/>
                      <w:sz w:val="21"/>
                      <w:szCs w:val="21"/>
                      <w:vertAlign w:val="subscript"/>
                      <w14:textFill>
                        <w14:solidFill>
                          <w14:schemeClr w14:val="tx1"/>
                        </w14:solidFill>
                      </w14:textFill>
                    </w:rPr>
                    <w:t>5</w:t>
                  </w:r>
                </w:p>
              </w:tc>
              <w:tc>
                <w:tcPr>
                  <w:tcW w:w="1225"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300</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氨氮</w:t>
                  </w:r>
                </w:p>
              </w:tc>
              <w:tc>
                <w:tcPr>
                  <w:tcW w:w="1225" w:type="pct"/>
                  <w:noWrap w:val="0"/>
                  <w:vAlign w:val="center"/>
                </w:tcPr>
                <w:p>
                  <w:pPr>
                    <w:jc w:val="center"/>
                    <w:rPr>
                      <w:rFonts w:ascii="Times New Roman"/>
                      <w:color w:val="000000" w:themeColor="text1"/>
                      <w:sz w:val="21"/>
                      <w:szCs w:val="21"/>
                      <w14:textFill>
                        <w14:solidFill>
                          <w14:schemeClr w14:val="tx1"/>
                        </w14:solidFill>
                      </w14:textFill>
                    </w:rPr>
                  </w:pPr>
                  <w:r>
                    <w:rPr>
                      <w:rFonts w:ascii="Times New Roman"/>
                      <w:color w:val="000000" w:themeColor="text1"/>
                      <w:sz w:val="21"/>
                      <w:szCs w:val="21"/>
                      <w14:textFill>
                        <w14:solidFill>
                          <w14:schemeClr w14:val="tx1"/>
                        </w14:solidFill>
                      </w14:textFill>
                    </w:rPr>
                    <w:t>-</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hint="eastAsia" w:ascii="Times New Roman"/>
                      <w:color w:val="000000" w:themeColor="text1"/>
                      <w:sz w:val="21"/>
                      <w:szCs w:val="21"/>
                      <w14:textFill>
                        <w14:solidFill>
                          <w14:schemeClr w14:val="tx1"/>
                        </w14:solidFill>
                      </w14:textFill>
                    </w:rPr>
                  </w:pPr>
                  <w:r>
                    <w:rPr>
                      <w:rFonts w:hint="eastAsia" w:ascii="Times New Roman"/>
                      <w:color w:val="000000" w:themeColor="text1"/>
                      <w:sz w:val="21"/>
                      <w:szCs w:val="21"/>
                      <w14:textFill>
                        <w14:solidFill>
                          <w14:schemeClr w14:val="tx1"/>
                        </w14:solidFill>
                      </w14:textFill>
                    </w:rPr>
                    <w:t>动植物油</w:t>
                  </w:r>
                </w:p>
              </w:tc>
              <w:tc>
                <w:tcPr>
                  <w:tcW w:w="1225" w:type="pct"/>
                  <w:noWrap w:val="0"/>
                  <w:vAlign w:val="center"/>
                </w:tcPr>
                <w:p>
                  <w:pPr>
                    <w:jc w:val="center"/>
                    <w:rPr>
                      <w:rFonts w:hint="eastAsia" w:ascii="Times New Roman"/>
                      <w:color w:val="000000" w:themeColor="text1"/>
                      <w:sz w:val="21"/>
                      <w:szCs w:val="21"/>
                      <w14:textFill>
                        <w14:solidFill>
                          <w14:schemeClr w14:val="tx1"/>
                        </w14:solidFill>
                      </w14:textFill>
                    </w:rPr>
                  </w:pPr>
                  <w:r>
                    <w:rPr>
                      <w:rFonts w:hint="eastAsia" w:ascii="Times New Roman"/>
                      <w:color w:val="000000" w:themeColor="text1"/>
                      <w:sz w:val="21"/>
                      <w:szCs w:val="21"/>
                      <w14:textFill>
                        <w14:solidFill>
                          <w14:schemeClr w14:val="tx1"/>
                        </w14:solidFill>
                      </w14:textFill>
                    </w:rPr>
                    <w:t>100</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62" w:type="pct"/>
                  <w:noWrap w:val="0"/>
                  <w:vAlign w:val="center"/>
                </w:tcPr>
                <w:p>
                  <w:pPr>
                    <w:jc w:val="center"/>
                    <w:rPr>
                      <w:rFonts w:hint="eastAsia" w:ascii="Times New Roman"/>
                      <w:color w:val="000000" w:themeColor="text1"/>
                      <w:sz w:val="21"/>
                      <w:szCs w:val="21"/>
                      <w14:textFill>
                        <w14:solidFill>
                          <w14:schemeClr w14:val="tx1"/>
                        </w14:solidFill>
                      </w14:textFill>
                    </w:rPr>
                  </w:pPr>
                  <w:r>
                    <w:rPr>
                      <w:rFonts w:hint="eastAsia" w:ascii="Times New Roman"/>
                      <w:color w:val="000000" w:themeColor="text1"/>
                      <w:sz w:val="21"/>
                      <w:szCs w:val="21"/>
                      <w14:textFill>
                        <w14:solidFill>
                          <w14:schemeClr w14:val="tx1"/>
                        </w14:solidFill>
                      </w14:textFill>
                    </w:rPr>
                    <w:t>LAS</w:t>
                  </w:r>
                </w:p>
              </w:tc>
              <w:tc>
                <w:tcPr>
                  <w:tcW w:w="1225" w:type="pct"/>
                  <w:noWrap w:val="0"/>
                  <w:vAlign w:val="center"/>
                </w:tcPr>
                <w:p>
                  <w:pPr>
                    <w:jc w:val="center"/>
                    <w:rPr>
                      <w:rFonts w:hint="eastAsia" w:ascii="Times New Roman"/>
                      <w:color w:val="000000" w:themeColor="text1"/>
                      <w:sz w:val="21"/>
                      <w:szCs w:val="21"/>
                      <w14:textFill>
                        <w14:solidFill>
                          <w14:schemeClr w14:val="tx1"/>
                        </w14:solidFill>
                      </w14:textFill>
                    </w:rPr>
                  </w:pPr>
                  <w:r>
                    <w:rPr>
                      <w:rFonts w:hint="eastAsia" w:ascii="Times New Roman"/>
                      <w:color w:val="000000" w:themeColor="text1"/>
                      <w:sz w:val="21"/>
                      <w:szCs w:val="21"/>
                      <w14:textFill>
                        <w14:solidFill>
                          <w14:schemeClr w14:val="tx1"/>
                        </w14:solidFill>
                      </w14:textFill>
                    </w:rPr>
                    <w:t>20</w:t>
                  </w:r>
                </w:p>
              </w:tc>
              <w:tc>
                <w:tcPr>
                  <w:tcW w:w="842" w:type="pct"/>
                  <w:vMerge w:val="continue"/>
                  <w:noWrap w:val="0"/>
                  <w:vAlign w:val="center"/>
                </w:tcPr>
                <w:p>
                  <w:pPr>
                    <w:jc w:val="center"/>
                    <w:rPr>
                      <w:rFonts w:ascii="Times New Roman"/>
                      <w:color w:val="000000" w:themeColor="text1"/>
                      <w:sz w:val="21"/>
                      <w:szCs w:val="21"/>
                      <w14:textFill>
                        <w14:solidFill>
                          <w14:schemeClr w14:val="tx1"/>
                        </w14:solidFill>
                      </w14:textFill>
                    </w:rPr>
                  </w:pPr>
                </w:p>
              </w:tc>
              <w:tc>
                <w:tcPr>
                  <w:tcW w:w="1869" w:type="pct"/>
                  <w:vMerge w:val="continue"/>
                  <w:noWrap w:val="0"/>
                  <w:vAlign w:val="center"/>
                </w:tcPr>
                <w:p>
                  <w:pPr>
                    <w:jc w:val="center"/>
                    <w:rPr>
                      <w:rFonts w:ascii="Times New Roman"/>
                      <w:color w:val="000000" w:themeColor="text1"/>
                      <w:sz w:val="21"/>
                      <w:szCs w:val="21"/>
                      <w14:textFill>
                        <w14:solidFill>
                          <w14:schemeClr w14:val="tx1"/>
                        </w14:solidFill>
                      </w14:textFill>
                    </w:rPr>
                  </w:pPr>
                </w:p>
              </w:tc>
            </w:tr>
          </w:tbl>
          <w:p>
            <w:pPr>
              <w:spacing w:line="360" w:lineRule="auto"/>
              <w:ind w:firstLine="482" w:firstLineChars="200"/>
              <w:rPr>
                <w:color w:val="000000" w:themeColor="text1"/>
                <w:sz w:val="24"/>
                <w14:textFill>
                  <w14:solidFill>
                    <w14:schemeClr w14:val="tx1"/>
                  </w14:solidFill>
                </w14:textFill>
              </w:rPr>
            </w:pPr>
            <w:r>
              <w:rPr>
                <w:b/>
                <w:bCs/>
                <w:color w:val="000000" w:themeColor="text1"/>
                <w:sz w:val="24"/>
                <w14:textFill>
                  <w14:solidFill>
                    <w14:schemeClr w14:val="tx1"/>
                  </w14:solidFill>
                </w14:textFill>
              </w:rPr>
              <w:t>2、废气</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二甲苯、VOCs排放浓度参照执行执行湖南省《表面涂装（汽车制造及维修）挥发性有机物、镍排放标准》（DB43/1356-2017）中排放限值，厂界内VOCs无组织监控点浓度执行《挥发性有机物无组织排放控制标准》（GB 37822-2019）表A.1标准；颗粒物执行《大气污染物综合排放标准》(GB16297-1996)表2标准；</w:t>
            </w:r>
            <w:r>
              <w:rPr>
                <w:rFonts w:hint="eastAsia"/>
                <w:color w:val="000000" w:themeColor="text1"/>
                <w:sz w:val="24"/>
                <w:highlight w:val="none"/>
                <w14:textFill>
                  <w14:solidFill>
                    <w14:schemeClr w14:val="tx1"/>
                  </w14:solidFill>
                </w14:textFill>
              </w:rPr>
              <w:t>天然气锅炉烟气中SO</w:t>
            </w:r>
            <w:r>
              <w:rPr>
                <w:rFonts w:hint="eastAsia"/>
                <w:color w:val="000000" w:themeColor="text1"/>
                <w:sz w:val="24"/>
                <w:highlight w:val="none"/>
                <w:vertAlign w:val="subscript"/>
                <w14:textFill>
                  <w14:solidFill>
                    <w14:schemeClr w14:val="tx1"/>
                  </w14:solidFill>
                </w14:textFill>
              </w:rPr>
              <w:t>2</w:t>
            </w:r>
            <w:r>
              <w:rPr>
                <w:rFonts w:hint="eastAsia"/>
                <w:color w:val="000000" w:themeColor="text1"/>
                <w:sz w:val="24"/>
                <w:highlight w:val="none"/>
                <w14:textFill>
                  <w14:solidFill>
                    <w14:schemeClr w14:val="tx1"/>
                  </w14:solidFill>
                </w14:textFill>
              </w:rPr>
              <w:t>、烟尘、NOx执行《锅炉大气污染物排放标准》</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GB13271-2014</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14:textFill>
                  <w14:solidFill>
                    <w14:schemeClr w14:val="tx1"/>
                  </w14:solidFill>
                </w14:textFill>
              </w:rPr>
              <w:t>表3标准。</w:t>
            </w:r>
          </w:p>
          <w:p>
            <w:pPr>
              <w:jc w:val="center"/>
              <w:rPr>
                <w:rFonts w:hint="eastAsia"/>
                <w:b/>
                <w:color w:val="000000" w:themeColor="text1"/>
                <w:szCs w:val="21"/>
                <w14:textFill>
                  <w14:solidFill>
                    <w14:schemeClr w14:val="tx1"/>
                  </w14:solidFill>
                </w14:textFill>
              </w:rPr>
            </w:pPr>
          </w:p>
          <w:p>
            <w:pPr>
              <w:jc w:val="center"/>
              <w:rPr>
                <w:rFonts w:hint="eastAsia"/>
                <w:b/>
                <w:color w:val="000000" w:themeColor="text1"/>
                <w:szCs w:val="21"/>
                <w14:textFill>
                  <w14:solidFill>
                    <w14:schemeClr w14:val="tx1"/>
                  </w14:solidFill>
                </w14:textFill>
              </w:rPr>
            </w:pPr>
          </w:p>
          <w:p>
            <w:pPr>
              <w:jc w:val="center"/>
              <w:rPr>
                <w:rFonts w:hint="eastAsia"/>
                <w:b/>
                <w:color w:val="000000" w:themeColor="text1"/>
                <w:szCs w:val="21"/>
                <w14:textFill>
                  <w14:solidFill>
                    <w14:schemeClr w14:val="tx1"/>
                  </w14:solidFill>
                </w14:textFill>
              </w:rPr>
            </w:pPr>
          </w:p>
          <w:p>
            <w:pPr>
              <w:jc w:val="center"/>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表3</w:t>
            </w:r>
            <w:r>
              <w:rPr>
                <w:b/>
                <w:color w:val="000000" w:themeColor="text1"/>
                <w:szCs w:val="21"/>
                <w14:textFill>
                  <w14:solidFill>
                    <w14:schemeClr w14:val="tx1"/>
                  </w14:solidFill>
                </w14:textFill>
              </w:rPr>
              <w:t>-</w:t>
            </w:r>
            <w:r>
              <w:rPr>
                <w:rFonts w:hint="eastAsia"/>
                <w:b/>
                <w:color w:val="000000" w:themeColor="text1"/>
                <w:szCs w:val="21"/>
                <w:lang w:val="en-US" w:eastAsia="zh-CN"/>
                <w14:textFill>
                  <w14:solidFill>
                    <w14:schemeClr w14:val="tx1"/>
                  </w14:solidFill>
                </w14:textFill>
              </w:rPr>
              <w:t>10</w:t>
            </w:r>
            <w:r>
              <w:rPr>
                <w:rFonts w:hint="eastAsia"/>
                <w:b/>
                <w:color w:val="000000" w:themeColor="text1"/>
                <w:szCs w:val="21"/>
                <w14:textFill>
                  <w14:solidFill>
                    <w14:schemeClr w14:val="tx1"/>
                  </w14:solidFill>
                </w14:textFill>
              </w:rPr>
              <w:t xml:space="preserve">  项目大气污染物排放限值 单位：mg/m</w:t>
            </w:r>
            <w:r>
              <w:rPr>
                <w:rFonts w:hint="eastAsia"/>
                <w:b/>
                <w:color w:val="000000" w:themeColor="text1"/>
                <w:szCs w:val="21"/>
                <w:vertAlign w:val="superscript"/>
                <w14:textFill>
                  <w14:solidFill>
                    <w14:schemeClr w14:val="tx1"/>
                  </w14:solidFill>
                </w14:textFill>
              </w:rPr>
              <w:t>3</w:t>
            </w:r>
          </w:p>
          <w:tbl>
            <w:tblPr>
              <w:tblStyle w:val="29"/>
              <w:tblW w:w="4996"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476"/>
              <w:gridCol w:w="814"/>
              <w:gridCol w:w="902"/>
              <w:gridCol w:w="1130"/>
              <w:gridCol w:w="906"/>
              <w:gridCol w:w="1753"/>
              <w:gridCol w:w="111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blHeader/>
              </w:trPr>
              <w:tc>
                <w:tcPr>
                  <w:tcW w:w="781" w:type="pct"/>
                  <w:vMerge w:val="restar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标准</w:t>
                  </w:r>
                </w:p>
              </w:tc>
              <w:tc>
                <w:tcPr>
                  <w:tcW w:w="525" w:type="pct"/>
                  <w:vMerge w:val="restar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指 标</w:t>
                  </w:r>
                </w:p>
              </w:tc>
              <w:tc>
                <w:tcPr>
                  <w:tcW w:w="579" w:type="pct"/>
                  <w:vMerge w:val="restar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最高允许排放浓度(mg/m</w:t>
                  </w:r>
                  <w:r>
                    <w:rPr>
                      <w:rFonts w:ascii="Times New Roman" w:cs="Times New Roman"/>
                      <w:b/>
                      <w:bCs/>
                      <w:color w:val="000000" w:themeColor="text1"/>
                      <w:sz w:val="18"/>
                      <w:szCs w:val="18"/>
                      <w:vertAlign w:val="superscript"/>
                      <w14:textFill>
                        <w14:solidFill>
                          <w14:schemeClr w14:val="tx1"/>
                        </w14:solidFill>
                      </w14:textFill>
                    </w:rPr>
                    <w:t>3</w:t>
                  </w:r>
                  <w:r>
                    <w:rPr>
                      <w:rFonts w:ascii="Times New Roman" w:cs="Times New Roman"/>
                      <w:b/>
                      <w:bCs/>
                      <w:color w:val="000000" w:themeColor="text1"/>
                      <w:sz w:val="18"/>
                      <w:szCs w:val="18"/>
                      <w14:textFill>
                        <w14:solidFill>
                          <w14:schemeClr w14:val="tx1"/>
                        </w14:solidFill>
                      </w14:textFill>
                    </w:rPr>
                    <w:t>)</w:t>
                  </w:r>
                </w:p>
              </w:tc>
              <w:tc>
                <w:tcPr>
                  <w:tcW w:w="1301" w:type="pct"/>
                  <w:gridSpan w:val="2"/>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最高允许排放速率(kg/h)</w:t>
                  </w:r>
                </w:p>
              </w:tc>
              <w:tc>
                <w:tcPr>
                  <w:tcW w:w="1813" w:type="pct"/>
                  <w:gridSpan w:val="2"/>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无组织排放监控浓度限值(mg/m</w:t>
                  </w:r>
                  <w:r>
                    <w:rPr>
                      <w:rFonts w:ascii="Times New Roman" w:cs="Times New Roman"/>
                      <w:b/>
                      <w:bCs/>
                      <w:color w:val="000000" w:themeColor="text1"/>
                      <w:sz w:val="18"/>
                      <w:szCs w:val="18"/>
                      <w:vertAlign w:val="superscript"/>
                      <w14:textFill>
                        <w14:solidFill>
                          <w14:schemeClr w14:val="tx1"/>
                        </w14:solidFill>
                      </w14:textFill>
                    </w:rPr>
                    <w:t>3</w:t>
                  </w:r>
                  <w:r>
                    <w:rPr>
                      <w:rFonts w:ascii="Times New Roman" w:cs="Times New Roman"/>
                      <w:b/>
                      <w:bCs/>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blHeader/>
              </w:trPr>
              <w:tc>
                <w:tcPr>
                  <w:tcW w:w="781" w:type="pct"/>
                  <w:vMerge w:val="continue"/>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p>
              </w:tc>
              <w:tc>
                <w:tcPr>
                  <w:tcW w:w="525" w:type="pct"/>
                  <w:vMerge w:val="continue"/>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p>
              </w:tc>
              <w:tc>
                <w:tcPr>
                  <w:tcW w:w="579" w:type="pct"/>
                  <w:vMerge w:val="continue"/>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p>
              </w:tc>
              <w:tc>
                <w:tcPr>
                  <w:tcW w:w="720" w:type="pc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排气筒高度(m)</w:t>
                  </w:r>
                </w:p>
              </w:tc>
              <w:tc>
                <w:tcPr>
                  <w:tcW w:w="580" w:type="pc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二级</w:t>
                  </w:r>
                </w:p>
              </w:tc>
              <w:tc>
                <w:tcPr>
                  <w:tcW w:w="1104" w:type="pc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监控点</w:t>
                  </w:r>
                </w:p>
              </w:tc>
              <w:tc>
                <w:tcPr>
                  <w:tcW w:w="708" w:type="pct"/>
                  <w:noWrap w:val="0"/>
                  <w:vAlign w:val="center"/>
                </w:tcPr>
                <w:p>
                  <w:pPr>
                    <w:pStyle w:val="105"/>
                    <w:spacing w:before="0"/>
                    <w:rPr>
                      <w:rFonts w:ascii="Times New Roman" w:cs="Times New Roman"/>
                      <w:b/>
                      <w:bCs/>
                      <w:color w:val="000000" w:themeColor="text1"/>
                      <w:sz w:val="18"/>
                      <w:szCs w:val="18"/>
                      <w14:textFill>
                        <w14:solidFill>
                          <w14:schemeClr w14:val="tx1"/>
                        </w14:solidFill>
                      </w14:textFill>
                    </w:rPr>
                  </w:pPr>
                  <w:r>
                    <w:rPr>
                      <w:rFonts w:ascii="Times New Roman" w:cs="Times New Roman"/>
                      <w:b/>
                      <w:bCs/>
                      <w:color w:val="000000" w:themeColor="text1"/>
                      <w:sz w:val="18"/>
                      <w:szCs w:val="18"/>
                      <w14:textFill>
                        <w14:solidFill>
                          <w14:schemeClr w14:val="tx1"/>
                        </w14:solidFill>
                      </w14:textFill>
                    </w:rPr>
                    <w:t>浓度(mg/m</w:t>
                  </w:r>
                  <w:r>
                    <w:rPr>
                      <w:rFonts w:ascii="Times New Roman" w:cs="Times New Roman"/>
                      <w:b/>
                      <w:bCs/>
                      <w:color w:val="000000" w:themeColor="text1"/>
                      <w:sz w:val="18"/>
                      <w:szCs w:val="18"/>
                      <w:vertAlign w:val="superscript"/>
                      <w14:textFill>
                        <w14:solidFill>
                          <w14:schemeClr w14:val="tx1"/>
                        </w14:solidFill>
                      </w14:textFill>
                    </w:rPr>
                    <w:t>3</w:t>
                  </w:r>
                  <w:r>
                    <w:rPr>
                      <w:rFonts w:ascii="Times New Roman" w:cs="Times New Roman"/>
                      <w:b/>
                      <w:bCs/>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pacing w:val="2"/>
                      <w:kern w:val="24"/>
                      <w:sz w:val="18"/>
                      <w:szCs w:val="18"/>
                      <w14:textFill>
                        <w14:solidFill>
                          <w14:schemeClr w14:val="tx1"/>
                        </w14:solidFill>
                      </w14:textFill>
                    </w:rPr>
                    <w:t>GB16297-1996</w:t>
                  </w:r>
                </w:p>
              </w:tc>
              <w:tc>
                <w:tcPr>
                  <w:tcW w:w="525"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颗粒物</w:t>
                  </w:r>
                </w:p>
              </w:tc>
              <w:tc>
                <w:tcPr>
                  <w:tcW w:w="579"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120</w:t>
                  </w: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20</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5.9</w:t>
                  </w:r>
                </w:p>
              </w:tc>
              <w:tc>
                <w:tcPr>
                  <w:tcW w:w="1104"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周界外浓度最高点</w:t>
                  </w:r>
                </w:p>
              </w:tc>
              <w:tc>
                <w:tcPr>
                  <w:tcW w:w="708"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79"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30</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23</w:t>
                  </w:r>
                </w:p>
              </w:tc>
              <w:tc>
                <w:tcPr>
                  <w:tcW w:w="1104"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08"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SO</w:t>
                  </w:r>
                  <w:r>
                    <w:rPr>
                      <w:rFonts w:ascii="Times New Roman" w:cs="Times New Roman"/>
                      <w:color w:val="000000" w:themeColor="text1"/>
                      <w:sz w:val="18"/>
                      <w:szCs w:val="18"/>
                      <w:vertAlign w:val="subscript"/>
                      <w14:textFill>
                        <w14:solidFill>
                          <w14:schemeClr w14:val="tx1"/>
                        </w14:solidFill>
                      </w14:textFill>
                    </w:rPr>
                    <w:t>2</w:t>
                  </w:r>
                </w:p>
              </w:tc>
              <w:tc>
                <w:tcPr>
                  <w:tcW w:w="579"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550</w:t>
                  </w: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20</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4.3</w:t>
                  </w:r>
                </w:p>
              </w:tc>
              <w:tc>
                <w:tcPr>
                  <w:tcW w:w="1104"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周界外浓度最高点</w:t>
                  </w:r>
                </w:p>
              </w:tc>
              <w:tc>
                <w:tcPr>
                  <w:tcW w:w="708"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0.40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79"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30</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15</w:t>
                  </w:r>
                </w:p>
              </w:tc>
              <w:tc>
                <w:tcPr>
                  <w:tcW w:w="1104"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08"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NO</w:t>
                  </w:r>
                  <w:r>
                    <w:rPr>
                      <w:rFonts w:ascii="Times New Roman" w:cs="Times New Roman"/>
                      <w:color w:val="000000" w:themeColor="text1"/>
                      <w:sz w:val="18"/>
                      <w:szCs w:val="18"/>
                      <w:vertAlign w:val="subscript"/>
                      <w14:textFill>
                        <w14:solidFill>
                          <w14:schemeClr w14:val="tx1"/>
                        </w14:solidFill>
                      </w14:textFill>
                    </w:rPr>
                    <w:t>X</w:t>
                  </w:r>
                </w:p>
              </w:tc>
              <w:tc>
                <w:tcPr>
                  <w:tcW w:w="579"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240</w:t>
                  </w: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20</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1.3</w:t>
                  </w:r>
                </w:p>
              </w:tc>
              <w:tc>
                <w:tcPr>
                  <w:tcW w:w="1104"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周界外浓度最高点</w:t>
                  </w:r>
                </w:p>
              </w:tc>
              <w:tc>
                <w:tcPr>
                  <w:tcW w:w="708"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0.12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79"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30</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4.4</w:t>
                  </w:r>
                </w:p>
              </w:tc>
              <w:tc>
                <w:tcPr>
                  <w:tcW w:w="1104"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08"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DB43/1356-2017</w:t>
                  </w:r>
                </w:p>
              </w:tc>
              <w:tc>
                <w:tcPr>
                  <w:tcW w:w="525"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二甲苯</w:t>
                  </w:r>
                </w:p>
              </w:tc>
              <w:tc>
                <w:tcPr>
                  <w:tcW w:w="579"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17</w:t>
                  </w:r>
                </w:p>
              </w:tc>
              <w:tc>
                <w:tcPr>
                  <w:tcW w:w="72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w:t>
                  </w:r>
                </w:p>
              </w:tc>
              <w:tc>
                <w:tcPr>
                  <w:tcW w:w="580"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w:t>
                  </w:r>
                </w:p>
              </w:tc>
              <w:tc>
                <w:tcPr>
                  <w:tcW w:w="1104"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周界外浓度最高点</w:t>
                  </w:r>
                </w:p>
              </w:tc>
              <w:tc>
                <w:tcPr>
                  <w:tcW w:w="708"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VOCs</w:t>
                  </w:r>
                </w:p>
              </w:tc>
              <w:tc>
                <w:tcPr>
                  <w:tcW w:w="579"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hint="eastAsia" w:ascii="Times New Roman" w:cs="Times New Roman"/>
                      <w:color w:val="000000" w:themeColor="text1"/>
                      <w:sz w:val="18"/>
                      <w:szCs w:val="18"/>
                      <w14:textFill>
                        <w14:solidFill>
                          <w14:schemeClr w14:val="tx1"/>
                        </w14:solidFill>
                      </w14:textFill>
                    </w:rPr>
                    <w:t>80</w:t>
                  </w:r>
                </w:p>
              </w:tc>
              <w:tc>
                <w:tcPr>
                  <w:tcW w:w="720" w:type="pct"/>
                  <w:tcBorders>
                    <w:right w:val="single" w:color="auto" w:sz="4" w:space="0"/>
                  </w:tcBorders>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hint="eastAsia" w:ascii="Times New Roman" w:cs="Times New Roman"/>
                      <w:color w:val="000000" w:themeColor="text1"/>
                      <w:sz w:val="18"/>
                      <w:szCs w:val="18"/>
                      <w14:textFill>
                        <w14:solidFill>
                          <w14:schemeClr w14:val="tx1"/>
                        </w14:solidFill>
                      </w14:textFill>
                    </w:rPr>
                    <w:t>/</w:t>
                  </w:r>
                </w:p>
              </w:tc>
              <w:tc>
                <w:tcPr>
                  <w:tcW w:w="580" w:type="pct"/>
                  <w:tcBorders>
                    <w:left w:val="single" w:color="auto" w:sz="4" w:space="0"/>
                  </w:tcBorders>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hint="eastAsia" w:ascii="Times New Roman" w:cs="Times New Roman"/>
                      <w:color w:val="000000" w:themeColor="text1"/>
                      <w:sz w:val="18"/>
                      <w:szCs w:val="18"/>
                      <w14:textFill>
                        <w14:solidFill>
                          <w14:schemeClr w14:val="tx1"/>
                        </w14:solidFill>
                      </w14:textFill>
                    </w:rPr>
                    <w:t>/</w:t>
                  </w:r>
                </w:p>
              </w:tc>
              <w:tc>
                <w:tcPr>
                  <w:tcW w:w="1104"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周界外浓度最高点</w:t>
                  </w:r>
                </w:p>
              </w:tc>
              <w:tc>
                <w:tcPr>
                  <w:tcW w:w="708"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restart"/>
                  <w:noWrap w:val="0"/>
                  <w:vAlign w:val="center"/>
                </w:tcPr>
                <w:p>
                  <w:pPr>
                    <w:pStyle w:val="105"/>
                    <w:spacing w:before="0"/>
                    <w:rPr>
                      <w:rFonts w:ascii="Times New Roman" w:cs="Times New Roman"/>
                      <w:color w:val="000000" w:themeColor="text1"/>
                      <w:spacing w:val="2"/>
                      <w:kern w:val="24"/>
                      <w:sz w:val="18"/>
                      <w:szCs w:val="18"/>
                      <w14:textFill>
                        <w14:solidFill>
                          <w14:schemeClr w14:val="tx1"/>
                        </w14:solidFill>
                      </w14:textFill>
                    </w:rPr>
                  </w:pPr>
                  <w:r>
                    <w:rPr>
                      <w:rFonts w:ascii="Times New Roman" w:cs="Times New Roman"/>
                      <w:color w:val="000000" w:themeColor="text1"/>
                      <w:spacing w:val="2"/>
                      <w:kern w:val="24"/>
                      <w:sz w:val="18"/>
                      <w:szCs w:val="18"/>
                      <w14:textFill>
                        <w14:solidFill>
                          <w14:schemeClr w14:val="tx1"/>
                        </w14:solidFill>
                      </w14:textFill>
                    </w:rPr>
                    <w:t>GB37822-2019</w:t>
                  </w:r>
                </w:p>
              </w:tc>
              <w:tc>
                <w:tcPr>
                  <w:tcW w:w="525" w:type="pct"/>
                  <w:vMerge w:val="restart"/>
                  <w:noWrap w:val="0"/>
                  <w:vAlign w:val="center"/>
                </w:tcPr>
                <w:p>
                  <w:pPr>
                    <w:pStyle w:val="105"/>
                    <w:spacing w:before="0"/>
                    <w:rPr>
                      <w:rFonts w:hint="eastAsia" w:ascii="Times New Roman" w:cs="Times New Roman"/>
                      <w:color w:val="000000" w:themeColor="text1"/>
                      <w:sz w:val="18"/>
                      <w:szCs w:val="18"/>
                      <w14:textFill>
                        <w14:solidFill>
                          <w14:schemeClr w14:val="tx1"/>
                        </w14:solidFill>
                      </w14:textFill>
                    </w:rPr>
                  </w:pPr>
                  <w:r>
                    <w:rPr>
                      <w:rFonts w:hint="eastAsia" w:ascii="Times New Roman" w:cs="Times New Roman"/>
                      <w:color w:val="000000" w:themeColor="text1"/>
                      <w:sz w:val="18"/>
                      <w:szCs w:val="18"/>
                      <w14:textFill>
                        <w14:solidFill>
                          <w14:schemeClr w14:val="tx1"/>
                        </w14:solidFill>
                      </w14:textFill>
                    </w:rPr>
                    <w:t>非甲烷总烃</w:t>
                  </w:r>
                </w:p>
              </w:tc>
              <w:tc>
                <w:tcPr>
                  <w:tcW w:w="579"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w:t>
                  </w:r>
                </w:p>
              </w:tc>
              <w:tc>
                <w:tcPr>
                  <w:tcW w:w="720"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w:t>
                  </w:r>
                </w:p>
              </w:tc>
              <w:tc>
                <w:tcPr>
                  <w:tcW w:w="580"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w:t>
                  </w:r>
                </w:p>
              </w:tc>
              <w:tc>
                <w:tcPr>
                  <w:tcW w:w="1104" w:type="pct"/>
                  <w:noWrap w:val="0"/>
                  <w:vAlign w:val="center"/>
                </w:tcPr>
                <w:p>
                  <w:pPr>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通风口外1m监控点1h平均值</w:t>
                  </w:r>
                </w:p>
              </w:tc>
              <w:tc>
                <w:tcPr>
                  <w:tcW w:w="708" w:type="pct"/>
                  <w:noWrap w:val="0"/>
                  <w:vAlign w:val="center"/>
                </w:tcPr>
                <w:p>
                  <w:pPr>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jc w:val="center"/>
                    <w:rPr>
                      <w:color w:val="000000" w:themeColor="text1"/>
                      <w:sz w:val="18"/>
                      <w:szCs w:val="18"/>
                      <w14:textFill>
                        <w14:solidFill>
                          <w14:schemeClr w14:val="tx1"/>
                        </w14:solidFill>
                      </w14:textFill>
                    </w:rPr>
                  </w:pPr>
                </w:p>
              </w:tc>
              <w:tc>
                <w:tcPr>
                  <w:tcW w:w="525" w:type="pct"/>
                  <w:vMerge w:val="continue"/>
                  <w:noWrap w:val="0"/>
                  <w:vAlign w:val="center"/>
                </w:tcPr>
                <w:p>
                  <w:pPr>
                    <w:jc w:val="center"/>
                    <w:rPr>
                      <w:color w:val="000000" w:themeColor="text1"/>
                      <w:sz w:val="18"/>
                      <w:szCs w:val="18"/>
                      <w14:textFill>
                        <w14:solidFill>
                          <w14:schemeClr w14:val="tx1"/>
                        </w14:solidFill>
                      </w14:textFill>
                    </w:rPr>
                  </w:pPr>
                </w:p>
              </w:tc>
              <w:tc>
                <w:tcPr>
                  <w:tcW w:w="579" w:type="pct"/>
                  <w:vMerge w:val="continue"/>
                  <w:noWrap w:val="0"/>
                  <w:vAlign w:val="center"/>
                </w:tcPr>
                <w:p>
                  <w:pPr>
                    <w:jc w:val="center"/>
                    <w:rPr>
                      <w:color w:val="000000" w:themeColor="text1"/>
                      <w:sz w:val="18"/>
                      <w:szCs w:val="18"/>
                      <w14:textFill>
                        <w14:solidFill>
                          <w14:schemeClr w14:val="tx1"/>
                        </w14:solidFill>
                      </w14:textFill>
                    </w:rPr>
                  </w:pPr>
                </w:p>
              </w:tc>
              <w:tc>
                <w:tcPr>
                  <w:tcW w:w="720" w:type="pct"/>
                  <w:vMerge w:val="continue"/>
                  <w:noWrap w:val="0"/>
                  <w:vAlign w:val="center"/>
                </w:tcPr>
                <w:p>
                  <w:pPr>
                    <w:jc w:val="center"/>
                    <w:rPr>
                      <w:color w:val="000000" w:themeColor="text1"/>
                      <w:sz w:val="18"/>
                      <w:szCs w:val="18"/>
                      <w14:textFill>
                        <w14:solidFill>
                          <w14:schemeClr w14:val="tx1"/>
                        </w14:solidFill>
                      </w14:textFill>
                    </w:rPr>
                  </w:pPr>
                </w:p>
              </w:tc>
              <w:tc>
                <w:tcPr>
                  <w:tcW w:w="580" w:type="pct"/>
                  <w:vMerge w:val="continue"/>
                  <w:noWrap w:val="0"/>
                  <w:vAlign w:val="center"/>
                </w:tcPr>
                <w:p>
                  <w:pPr>
                    <w:jc w:val="center"/>
                    <w:rPr>
                      <w:color w:val="000000" w:themeColor="text1"/>
                      <w:sz w:val="18"/>
                      <w:szCs w:val="18"/>
                      <w14:textFill>
                        <w14:solidFill>
                          <w14:schemeClr w14:val="tx1"/>
                        </w14:solidFill>
                      </w14:textFill>
                    </w:rPr>
                  </w:pPr>
                </w:p>
              </w:tc>
              <w:tc>
                <w:tcPr>
                  <w:tcW w:w="1104" w:type="pct"/>
                  <w:noWrap w:val="0"/>
                  <w:vAlign w:val="center"/>
                </w:tcPr>
                <w:p>
                  <w:pPr>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通风口外1m监控点一次浓度值</w:t>
                  </w:r>
                </w:p>
              </w:tc>
              <w:tc>
                <w:tcPr>
                  <w:tcW w:w="708" w:type="pct"/>
                  <w:noWrap w:val="0"/>
                  <w:vAlign w:val="center"/>
                </w:tcPr>
                <w:p>
                  <w:pPr>
                    <w:jc w:val="center"/>
                    <w:rPr>
                      <w:rFonts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30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restar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pacing w:val="2"/>
                      <w:kern w:val="24"/>
                      <w:sz w:val="18"/>
                      <w:szCs w:val="18"/>
                      <w14:textFill>
                        <w14:solidFill>
                          <w14:schemeClr w14:val="tx1"/>
                        </w14:solidFill>
                      </w14:textFill>
                    </w:rPr>
                    <w:t>GB13271-2014</w:t>
                  </w:r>
                </w:p>
              </w:tc>
              <w:tc>
                <w:tcPr>
                  <w:tcW w:w="525"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SO</w:t>
                  </w:r>
                  <w:r>
                    <w:rPr>
                      <w:rFonts w:ascii="Times New Roman" w:cs="Times New Roman"/>
                      <w:color w:val="000000" w:themeColor="text1"/>
                      <w:sz w:val="18"/>
                      <w:szCs w:val="18"/>
                      <w:vertAlign w:val="subscript"/>
                      <w14:textFill>
                        <w14:solidFill>
                          <w14:schemeClr w14:val="tx1"/>
                        </w14:solidFill>
                      </w14:textFill>
                    </w:rPr>
                    <w:t>2</w:t>
                  </w:r>
                </w:p>
              </w:tc>
              <w:tc>
                <w:tcPr>
                  <w:tcW w:w="579"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50</w:t>
                  </w:r>
                </w:p>
              </w:tc>
              <w:tc>
                <w:tcPr>
                  <w:tcW w:w="720" w:type="pct"/>
                  <w:vMerge w:val="restart"/>
                  <w:noWrap w:val="0"/>
                  <w:vAlign w:val="center"/>
                </w:tcPr>
                <w:p>
                  <w:pPr>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w:t>
                  </w:r>
                </w:p>
              </w:tc>
              <w:tc>
                <w:tcPr>
                  <w:tcW w:w="580" w:type="pct"/>
                  <w:vMerge w:val="restart"/>
                  <w:noWrap w:val="0"/>
                  <w:vAlign w:val="center"/>
                </w:tcPr>
                <w:p>
                  <w:pPr>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w:t>
                  </w:r>
                </w:p>
              </w:tc>
              <w:tc>
                <w:tcPr>
                  <w:tcW w:w="1104" w:type="pct"/>
                  <w:vMerge w:val="restart"/>
                  <w:noWrap w:val="0"/>
                  <w:vAlign w:val="center"/>
                </w:tcPr>
                <w:p>
                  <w:pPr>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w:t>
                  </w:r>
                </w:p>
              </w:tc>
              <w:tc>
                <w:tcPr>
                  <w:tcW w:w="708" w:type="pct"/>
                  <w:vMerge w:val="restart"/>
                  <w:noWrap w:val="0"/>
                  <w:vAlign w:val="center"/>
                </w:tcPr>
                <w:p>
                  <w:pPr>
                    <w:jc w:val="center"/>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NO</w:t>
                  </w:r>
                  <w:r>
                    <w:rPr>
                      <w:rFonts w:ascii="Times New Roman" w:cs="Times New Roman"/>
                      <w:color w:val="000000" w:themeColor="text1"/>
                      <w:sz w:val="18"/>
                      <w:szCs w:val="18"/>
                      <w:vertAlign w:val="subscript"/>
                      <w14:textFill>
                        <w14:solidFill>
                          <w14:schemeClr w14:val="tx1"/>
                        </w14:solidFill>
                      </w14:textFill>
                    </w:rPr>
                    <w:t>X</w:t>
                  </w:r>
                </w:p>
              </w:tc>
              <w:tc>
                <w:tcPr>
                  <w:tcW w:w="579"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hint="eastAsia" w:ascii="Times New Roman" w:cs="Times New Roman"/>
                      <w:color w:val="000000" w:themeColor="text1"/>
                      <w:sz w:val="18"/>
                      <w:szCs w:val="18"/>
                      <w14:textFill>
                        <w14:solidFill>
                          <w14:schemeClr w14:val="tx1"/>
                        </w14:solidFill>
                      </w14:textFill>
                    </w:rPr>
                    <w:t>200</w:t>
                  </w:r>
                </w:p>
              </w:tc>
              <w:tc>
                <w:tcPr>
                  <w:tcW w:w="720"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80"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1104"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08"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781"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25"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烟尘</w:t>
                  </w:r>
                </w:p>
              </w:tc>
              <w:tc>
                <w:tcPr>
                  <w:tcW w:w="579" w:type="pct"/>
                  <w:noWrap w:val="0"/>
                  <w:vAlign w:val="center"/>
                </w:tcPr>
                <w:p>
                  <w:pPr>
                    <w:pStyle w:val="105"/>
                    <w:spacing w:before="0"/>
                    <w:rPr>
                      <w:rFonts w:ascii="Times New Roman" w:cs="Times New Roman"/>
                      <w:color w:val="000000" w:themeColor="text1"/>
                      <w:sz w:val="18"/>
                      <w:szCs w:val="18"/>
                      <w14:textFill>
                        <w14:solidFill>
                          <w14:schemeClr w14:val="tx1"/>
                        </w14:solidFill>
                      </w14:textFill>
                    </w:rPr>
                  </w:pPr>
                  <w:r>
                    <w:rPr>
                      <w:rFonts w:ascii="Times New Roman" w:cs="Times New Roman"/>
                      <w:color w:val="000000" w:themeColor="text1"/>
                      <w:sz w:val="18"/>
                      <w:szCs w:val="18"/>
                      <w14:textFill>
                        <w14:solidFill>
                          <w14:schemeClr w14:val="tx1"/>
                        </w14:solidFill>
                      </w14:textFill>
                    </w:rPr>
                    <w:t>20</w:t>
                  </w:r>
                </w:p>
              </w:tc>
              <w:tc>
                <w:tcPr>
                  <w:tcW w:w="720"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580"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1104"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c>
                <w:tcPr>
                  <w:tcW w:w="708" w:type="pct"/>
                  <w:vMerge w:val="continue"/>
                  <w:noWrap w:val="0"/>
                  <w:vAlign w:val="center"/>
                </w:tcPr>
                <w:p>
                  <w:pPr>
                    <w:pStyle w:val="105"/>
                    <w:spacing w:before="0"/>
                    <w:rPr>
                      <w:rFonts w:ascii="Times New Roman" w:cs="Times New Roman"/>
                      <w:color w:val="000000" w:themeColor="text1"/>
                      <w:sz w:val="18"/>
                      <w:szCs w:val="18"/>
                      <w14:textFill>
                        <w14:solidFill>
                          <w14:schemeClr w14:val="tx1"/>
                        </w14:solidFill>
                      </w14:textFill>
                    </w:rPr>
                  </w:pPr>
                </w:p>
              </w:tc>
            </w:tr>
          </w:tbl>
          <w:p>
            <w:pPr>
              <w:spacing w:line="360" w:lineRule="auto"/>
              <w:ind w:firstLine="482" w:firstLineChars="200"/>
              <w:rPr>
                <w:b/>
                <w:bCs/>
                <w:color w:val="000000" w:themeColor="text1"/>
                <w:sz w:val="24"/>
                <w14:textFill>
                  <w14:solidFill>
                    <w14:schemeClr w14:val="tx1"/>
                  </w14:solidFill>
                </w14:textFill>
              </w:rPr>
            </w:pPr>
            <w:r>
              <w:rPr>
                <w:b/>
                <w:bCs/>
                <w:color w:val="000000" w:themeColor="text1"/>
                <w:sz w:val="24"/>
                <w14:textFill>
                  <w14:solidFill>
                    <w14:schemeClr w14:val="tx1"/>
                  </w14:solidFill>
                </w14:textFill>
              </w:rPr>
              <w:t>3、噪声</w:t>
            </w:r>
          </w:p>
          <w:p>
            <w:pPr>
              <w:spacing w:line="360" w:lineRule="auto"/>
              <w:ind w:firstLine="480"/>
              <w:rPr>
                <w:rFonts w:hint="eastAsia" w:eastAsia="宋体"/>
                <w:color w:val="000000" w:themeColor="text1"/>
                <w:sz w:val="24"/>
                <w:lang w:eastAsia="zh-CN"/>
                <w14:textFill>
                  <w14:solidFill>
                    <w14:schemeClr w14:val="tx1"/>
                  </w14:solidFill>
                </w14:textFill>
              </w:rPr>
            </w:pPr>
            <w:r>
              <w:rPr>
                <w:color w:val="000000" w:themeColor="text1"/>
                <w:sz w:val="24"/>
                <w14:textFill>
                  <w14:solidFill>
                    <w14:schemeClr w14:val="tx1"/>
                  </w14:solidFill>
                </w14:textFill>
              </w:rPr>
              <w:t>施工期</w:t>
            </w:r>
            <w:r>
              <w:rPr>
                <w:rFonts w:hint="eastAsia"/>
                <w:color w:val="000000" w:themeColor="text1"/>
                <w:sz w:val="24"/>
                <w14:textFill>
                  <w14:solidFill>
                    <w14:schemeClr w14:val="tx1"/>
                  </w14:solidFill>
                </w14:textFill>
              </w:rPr>
              <w:t>场界噪声</w:t>
            </w:r>
            <w:r>
              <w:rPr>
                <w:color w:val="000000" w:themeColor="text1"/>
                <w:sz w:val="24"/>
                <w14:textFill>
                  <w14:solidFill>
                    <w14:schemeClr w14:val="tx1"/>
                  </w14:solidFill>
                </w14:textFill>
              </w:rPr>
              <w:t>执行《建筑施工场界环境噪声排放标准》（GB12523-2011）；营运期厂界</w:t>
            </w:r>
            <w:r>
              <w:rPr>
                <w:rFonts w:hint="eastAsia"/>
                <w:color w:val="000000" w:themeColor="text1"/>
                <w:sz w:val="24"/>
                <w:lang w:eastAsia="zh-CN"/>
                <w14:textFill>
                  <w14:solidFill>
                    <w14:schemeClr w14:val="tx1"/>
                  </w14:solidFill>
                </w14:textFill>
              </w:rPr>
              <w:t>西、北、南侧</w:t>
            </w:r>
            <w:r>
              <w:rPr>
                <w:color w:val="000000" w:themeColor="text1"/>
                <w:sz w:val="24"/>
                <w14:textFill>
                  <w14:solidFill>
                    <w14:schemeClr w14:val="tx1"/>
                  </w14:solidFill>
                </w14:textFill>
              </w:rPr>
              <w:t>噪声执行《</w:t>
            </w:r>
            <w:r>
              <w:rPr>
                <w:rFonts w:hint="eastAsia"/>
                <w:color w:val="000000" w:themeColor="text1"/>
                <w:sz w:val="24"/>
                <w14:textFill>
                  <w14:solidFill>
                    <w14:schemeClr w14:val="tx1"/>
                  </w14:solidFill>
                </w14:textFill>
              </w:rPr>
              <w:t>工业企业厂界噪声排放标准</w:t>
            </w:r>
            <w:r>
              <w:rPr>
                <w:color w:val="000000" w:themeColor="text1"/>
                <w:sz w:val="24"/>
                <w14:textFill>
                  <w14:solidFill>
                    <w14:schemeClr w14:val="tx1"/>
                  </w14:solidFill>
                </w14:textFill>
              </w:rPr>
              <w:t>》（GB</w:t>
            </w:r>
            <w:r>
              <w:rPr>
                <w:rFonts w:hint="eastAsia"/>
                <w:color w:val="000000" w:themeColor="text1"/>
                <w:sz w:val="24"/>
                <w14:textFill>
                  <w14:solidFill>
                    <w14:schemeClr w14:val="tx1"/>
                  </w14:solidFill>
                </w14:textFill>
              </w:rPr>
              <w:t>12348-2008</w:t>
            </w:r>
            <w:r>
              <w:rPr>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3</w:t>
            </w:r>
            <w:r>
              <w:rPr>
                <w:color w:val="000000" w:themeColor="text1"/>
                <w:sz w:val="24"/>
                <w14:textFill>
                  <w14:solidFill>
                    <w14:schemeClr w14:val="tx1"/>
                  </w14:solidFill>
                </w14:textFill>
              </w:rPr>
              <w:t>类</w:t>
            </w:r>
            <w:r>
              <w:rPr>
                <w:rFonts w:hint="eastAsia"/>
                <w:color w:val="000000" w:themeColor="text1"/>
                <w:sz w:val="24"/>
                <w:lang w:eastAsia="zh-CN"/>
                <w14:textFill>
                  <w14:solidFill>
                    <w14:schemeClr w14:val="tx1"/>
                  </w14:solidFill>
                </w14:textFill>
              </w:rPr>
              <w:t>，东侧执行</w:t>
            </w:r>
            <w:r>
              <w:rPr>
                <w:rFonts w:hint="eastAsia"/>
                <w:color w:val="000000" w:themeColor="text1"/>
                <w:sz w:val="24"/>
                <w:lang w:val="en-US" w:eastAsia="zh-CN"/>
                <w14:textFill>
                  <w14:solidFill>
                    <w14:schemeClr w14:val="tx1"/>
                  </w14:solidFill>
                </w14:textFill>
              </w:rPr>
              <w:t>4类</w:t>
            </w:r>
            <w:r>
              <w:rPr>
                <w:rFonts w:hint="eastAsia"/>
                <w:color w:val="000000" w:themeColor="text1"/>
                <w:sz w:val="24"/>
                <w:lang w:eastAsia="zh-CN"/>
                <w14:textFill>
                  <w14:solidFill>
                    <w14:schemeClr w14:val="tx1"/>
                  </w14:solidFill>
                </w14:textFill>
              </w:rPr>
              <w:t>。</w:t>
            </w:r>
          </w:p>
          <w:p>
            <w:pPr>
              <w:jc w:val="center"/>
              <w:rPr>
                <w:b/>
                <w:bCs/>
                <w:color w:val="000000" w:themeColor="text1"/>
                <w:szCs w:val="21"/>
                <w14:textFill>
                  <w14:solidFill>
                    <w14:schemeClr w14:val="tx1"/>
                  </w14:solidFill>
                </w14:textFill>
              </w:rPr>
            </w:pPr>
            <w:r>
              <w:rPr>
                <w:b/>
                <w:bCs/>
                <w:color w:val="000000" w:themeColor="text1"/>
                <w:szCs w:val="21"/>
                <w14:textFill>
                  <w14:solidFill>
                    <w14:schemeClr w14:val="tx1"/>
                  </w14:solidFill>
                </w14:textFill>
              </w:rPr>
              <w:t>表</w:t>
            </w:r>
            <w:r>
              <w:rPr>
                <w:rFonts w:hint="eastAsia"/>
                <w:b/>
                <w:bCs/>
                <w:color w:val="000000" w:themeColor="text1"/>
                <w:szCs w:val="21"/>
                <w14:textFill>
                  <w14:solidFill>
                    <w14:schemeClr w14:val="tx1"/>
                  </w14:solidFill>
                </w14:textFill>
              </w:rPr>
              <w:t>3-1</w:t>
            </w:r>
            <w:r>
              <w:rPr>
                <w:rFonts w:hint="eastAsia"/>
                <w:b/>
                <w:bCs/>
                <w:color w:val="000000" w:themeColor="text1"/>
                <w:szCs w:val="21"/>
                <w:lang w:val="en-US" w:eastAsia="zh-CN"/>
                <w14:textFill>
                  <w14:solidFill>
                    <w14:schemeClr w14:val="tx1"/>
                  </w14:solidFill>
                </w14:textFill>
              </w:rPr>
              <w:t>1</w:t>
            </w:r>
            <w:r>
              <w:rPr>
                <w:b/>
                <w:bCs/>
                <w:color w:val="000000" w:themeColor="text1"/>
                <w:szCs w:val="21"/>
                <w14:textFill>
                  <w14:solidFill>
                    <w14:schemeClr w14:val="tx1"/>
                  </w14:solidFill>
                </w14:textFill>
              </w:rPr>
              <w:t xml:space="preserve">  噪声排放标准   单位：</w:t>
            </w:r>
            <w:r>
              <w:rPr>
                <w:b/>
                <w:color w:val="000000" w:themeColor="text1"/>
                <w:szCs w:val="21"/>
                <w14:textFill>
                  <w14:solidFill>
                    <w14:schemeClr w14:val="tx1"/>
                  </w14:solidFill>
                </w14:textFill>
              </w:rPr>
              <w:t>dB(A)</w:t>
            </w:r>
          </w:p>
          <w:tbl>
            <w:tblPr>
              <w:tblStyle w:val="29"/>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4806"/>
              <w:gridCol w:w="1043"/>
              <w:gridCol w:w="1043"/>
              <w:gridCol w:w="1045"/>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4806" w:type="dxa"/>
                  <w:noWrap w:val="0"/>
                  <w:vAlign w:val="center"/>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标准名称</w:t>
                  </w:r>
                </w:p>
              </w:tc>
              <w:tc>
                <w:tcPr>
                  <w:tcW w:w="1043" w:type="dxa"/>
                  <w:noWrap w:val="0"/>
                  <w:vAlign w:val="center"/>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类别</w:t>
                  </w:r>
                </w:p>
              </w:tc>
              <w:tc>
                <w:tcPr>
                  <w:tcW w:w="1043" w:type="dxa"/>
                  <w:noWrap w:val="0"/>
                  <w:vAlign w:val="center"/>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昼间</w:t>
                  </w:r>
                </w:p>
              </w:tc>
              <w:tc>
                <w:tcPr>
                  <w:tcW w:w="1045" w:type="dxa"/>
                  <w:noWrap w:val="0"/>
                  <w:vAlign w:val="center"/>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夜间</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4806" w:type="dxa"/>
                  <w:noWrap w:val="0"/>
                  <w:vAlign w:val="center"/>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《建筑施工场界环境噪声排放标准》（GB12523-2011）</w:t>
                  </w:r>
                </w:p>
              </w:tc>
              <w:tc>
                <w:tcPr>
                  <w:tcW w:w="1043" w:type="dxa"/>
                  <w:noWrap w:val="0"/>
                  <w:vAlign w:val="center"/>
                </w:tcPr>
                <w:p>
                  <w:pPr>
                    <w:jc w:val="center"/>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p>
              </w:tc>
              <w:tc>
                <w:tcPr>
                  <w:tcW w:w="1043" w:type="dxa"/>
                  <w:noWrap w:val="0"/>
                  <w:vAlign w:val="center"/>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70</w:t>
                  </w:r>
                </w:p>
              </w:tc>
              <w:tc>
                <w:tcPr>
                  <w:tcW w:w="1045" w:type="dxa"/>
                  <w:noWrap w:val="0"/>
                  <w:vAlign w:val="center"/>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55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4806" w:type="dxa"/>
                  <w:vMerge w:val="restart"/>
                  <w:noWrap w:val="0"/>
                  <w:vAlign w:val="center"/>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《工业企业厂界环境噪声排放标准》（GB12348-2008）</w:t>
                  </w:r>
                </w:p>
              </w:tc>
              <w:tc>
                <w:tcPr>
                  <w:tcW w:w="1043" w:type="dxa"/>
                  <w:noWrap w:val="0"/>
                  <w:vAlign w:val="center"/>
                </w:tcPr>
                <w:p>
                  <w:pPr>
                    <w:jc w:val="center"/>
                    <w:rPr>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w:t>
                  </w:r>
                  <w:r>
                    <w:rPr>
                      <w:color w:val="000000" w:themeColor="text1"/>
                      <w:sz w:val="18"/>
                      <w:szCs w:val="18"/>
                      <w14:textFill>
                        <w14:solidFill>
                          <w14:schemeClr w14:val="tx1"/>
                        </w14:solidFill>
                      </w14:textFill>
                    </w:rPr>
                    <w:t>类</w:t>
                  </w:r>
                </w:p>
              </w:tc>
              <w:tc>
                <w:tcPr>
                  <w:tcW w:w="1043" w:type="dxa"/>
                  <w:noWrap w:val="0"/>
                  <w:vAlign w:val="center"/>
                </w:tcPr>
                <w:p>
                  <w:pPr>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65</w:t>
                  </w:r>
                </w:p>
              </w:tc>
              <w:tc>
                <w:tcPr>
                  <w:tcW w:w="1045" w:type="dxa"/>
                  <w:noWrap w:val="0"/>
                  <w:vAlign w:val="center"/>
                </w:tcPr>
                <w:p>
                  <w:pPr>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4806" w:type="dxa"/>
                  <w:vMerge w:val="continue"/>
                  <w:noWrap w:val="0"/>
                  <w:vAlign w:val="center"/>
                </w:tcPr>
                <w:p>
                  <w:pPr>
                    <w:jc w:val="center"/>
                    <w:rPr>
                      <w:color w:val="000000" w:themeColor="text1"/>
                      <w:sz w:val="18"/>
                      <w:szCs w:val="18"/>
                      <w14:textFill>
                        <w14:solidFill>
                          <w14:schemeClr w14:val="tx1"/>
                        </w14:solidFill>
                      </w14:textFill>
                    </w:rPr>
                  </w:pPr>
                </w:p>
              </w:tc>
              <w:tc>
                <w:tcPr>
                  <w:tcW w:w="1043" w:type="dxa"/>
                  <w:noWrap w:val="0"/>
                  <w:vAlign w:val="center"/>
                </w:tcPr>
                <w:p>
                  <w:pPr>
                    <w:jc w:val="center"/>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4类</w:t>
                  </w:r>
                </w:p>
              </w:tc>
              <w:tc>
                <w:tcPr>
                  <w:tcW w:w="1043" w:type="dxa"/>
                  <w:noWrap w:val="0"/>
                  <w:vAlign w:val="center"/>
                </w:tcPr>
                <w:p>
                  <w:pPr>
                    <w:jc w:val="center"/>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70</w:t>
                  </w:r>
                </w:p>
              </w:tc>
              <w:tc>
                <w:tcPr>
                  <w:tcW w:w="1045" w:type="dxa"/>
                  <w:noWrap w:val="0"/>
                  <w:vAlign w:val="center"/>
                </w:tcPr>
                <w:p>
                  <w:pPr>
                    <w:jc w:val="center"/>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55</w:t>
                  </w:r>
                </w:p>
              </w:tc>
            </w:tr>
          </w:tbl>
          <w:p>
            <w:pPr>
              <w:spacing w:line="360" w:lineRule="auto"/>
              <w:ind w:firstLine="482" w:firstLineChars="200"/>
              <w:rPr>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4、固体废物</w:t>
            </w:r>
          </w:p>
          <w:p>
            <w:pPr>
              <w:spacing w:line="360" w:lineRule="auto"/>
              <w:ind w:firstLine="480" w:firstLineChars="200"/>
              <w:rPr>
                <w:rFonts w:cs="宋体"/>
                <w:color w:val="000000" w:themeColor="text1"/>
                <w:kern w:val="0"/>
                <w:szCs w:val="21"/>
                <w14:textFill>
                  <w14:solidFill>
                    <w14:schemeClr w14:val="tx1"/>
                  </w14:solidFill>
                </w14:textFill>
              </w:rPr>
            </w:pPr>
            <w:r>
              <w:rPr>
                <w:rFonts w:hint="eastAsia"/>
                <w:color w:val="000000" w:themeColor="text1"/>
                <w:sz w:val="24"/>
                <w14:textFill>
                  <w14:solidFill>
                    <w14:schemeClr w14:val="tx1"/>
                  </w14:solidFill>
                </w14:textFill>
              </w:rPr>
              <w:t>生活垃圾委托环卫部门处置；一般工业固体废物执行《一般工业固体废物贮存和填埋污染控制标准》（GB18599-2020）</w:t>
            </w:r>
            <w:r>
              <w:rPr>
                <w:rFonts w:hint="eastAsia"/>
                <w:color w:val="000000" w:themeColor="text1"/>
                <w:sz w:val="24"/>
                <w:lang w:eastAsia="zh-CN"/>
                <w14:textFill>
                  <w14:solidFill>
                    <w14:schemeClr w14:val="tx1"/>
                  </w14:solidFill>
                </w14:textFill>
              </w:rPr>
              <w:t>；危险废物收集、暂时贮存、转运和处置执行</w:t>
            </w:r>
            <w:bookmarkStart w:id="16" w:name="OLE_LINK96"/>
            <w:r>
              <w:rPr>
                <w:rFonts w:hint="eastAsia"/>
                <w:color w:val="000000" w:themeColor="text1"/>
                <w:sz w:val="24"/>
                <w:lang w:eastAsia="zh-CN"/>
                <w14:textFill>
                  <w14:solidFill>
                    <w14:schemeClr w14:val="tx1"/>
                  </w14:solidFill>
                </w14:textFill>
              </w:rPr>
              <w:t>《危险废物贮存污染控制标准》（GB18597-2001）</w:t>
            </w:r>
            <w:bookmarkEnd w:id="16"/>
            <w:r>
              <w:rPr>
                <w:rFonts w:hint="eastAsia"/>
                <w:color w:val="000000" w:themeColor="text1"/>
                <w:sz w:val="24"/>
                <w:lang w:eastAsia="zh-CN"/>
                <w14:textFill>
                  <w14:solidFill>
                    <w14:schemeClr w14:val="tx1"/>
                  </w14:solidFill>
                </w14:textFill>
              </w:rPr>
              <w:t>及其修改单</w:t>
            </w:r>
            <w:r>
              <w:rPr>
                <w:rFonts w:hint="eastAsia"/>
                <w:color w:val="000000" w:themeColor="text1"/>
                <w:sz w:val="24"/>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00" w:hRule="atLeast"/>
          <w:jc w:val="center"/>
        </w:trPr>
        <w:tc>
          <w:tcPr>
            <w:tcW w:w="807" w:type="dxa"/>
            <w:noWrap w:val="0"/>
            <w:vAlign w:val="center"/>
          </w:tcPr>
          <w:p>
            <w:pPr>
              <w:adjustRightInd w:val="0"/>
              <w:snapToGrid w:val="0"/>
              <w:jc w:val="center"/>
              <w:rPr>
                <w:rFonts w:hint="eastAsia"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总量</w:t>
            </w:r>
          </w:p>
          <w:p>
            <w:pPr>
              <w:adjustRightInd w:val="0"/>
              <w:snapToGrid w:val="0"/>
              <w:jc w:val="center"/>
              <w:rPr>
                <w:rFonts w:hint="eastAsia"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控制</w:t>
            </w:r>
          </w:p>
          <w:p>
            <w:pPr>
              <w:adjustRightInd w:val="0"/>
              <w:snapToGrid w:val="0"/>
              <w:jc w:val="center"/>
              <w:rPr>
                <w:rFonts w:cs="宋体"/>
                <w:color w:val="000000" w:themeColor="text1"/>
                <w:kern w:val="0"/>
                <w:szCs w:val="21"/>
                <w14:textFill>
                  <w14:solidFill>
                    <w14:schemeClr w14:val="tx1"/>
                  </w14:solidFill>
                </w14:textFill>
              </w:rPr>
            </w:pPr>
            <w:r>
              <w:rPr>
                <w:rFonts w:hint="eastAsia" w:cs="宋体"/>
                <w:color w:val="000000" w:themeColor="text1"/>
                <w:kern w:val="0"/>
                <w:szCs w:val="21"/>
                <w14:textFill>
                  <w14:solidFill>
                    <w14:schemeClr w14:val="tx1"/>
                  </w14:solidFill>
                </w14:textFill>
              </w:rPr>
              <w:t>指标</w:t>
            </w:r>
          </w:p>
        </w:tc>
        <w:tc>
          <w:tcPr>
            <w:tcW w:w="8264" w:type="dxa"/>
            <w:noWrap w:val="0"/>
            <w:vAlign w:val="center"/>
          </w:tcPr>
          <w:p>
            <w:pPr>
              <w:spacing w:line="360" w:lineRule="auto"/>
              <w:ind w:firstLine="480"/>
              <w:rPr>
                <w:color w:val="000000" w:themeColor="text1"/>
                <w:sz w:val="24"/>
                <w:highlight w:val="none"/>
                <w:u w:val="single"/>
                <w14:textFill>
                  <w14:solidFill>
                    <w14:schemeClr w14:val="tx1"/>
                  </w14:solidFill>
                </w14:textFill>
              </w:rPr>
            </w:pPr>
            <w:r>
              <w:rPr>
                <w:color w:val="000000" w:themeColor="text1"/>
                <w:sz w:val="24"/>
                <w:highlight w:val="none"/>
                <w:u w:val="single"/>
                <w14:textFill>
                  <w14:solidFill>
                    <w14:schemeClr w14:val="tx1"/>
                  </w14:solidFill>
                </w14:textFill>
              </w:rPr>
              <w:t>本项目为</w:t>
            </w:r>
            <w:r>
              <w:rPr>
                <w:rFonts w:hint="eastAsia"/>
                <w:color w:val="000000" w:themeColor="text1"/>
                <w:sz w:val="24"/>
                <w:highlight w:val="none"/>
                <w:u w:val="single"/>
                <w:lang w:val="en-US" w:eastAsia="zh-CN"/>
                <w14:textFill>
                  <w14:solidFill>
                    <w14:schemeClr w14:val="tx1"/>
                  </w14:solidFill>
                </w14:textFill>
              </w:rPr>
              <w:t>扩建</w:t>
            </w:r>
            <w:r>
              <w:rPr>
                <w:color w:val="000000" w:themeColor="text1"/>
                <w:sz w:val="24"/>
                <w:highlight w:val="none"/>
                <w:u w:val="single"/>
                <w14:textFill>
                  <w14:solidFill>
                    <w14:schemeClr w14:val="tx1"/>
                  </w14:solidFill>
                </w14:textFill>
              </w:rPr>
              <w:t>项目，建设单位应根据本项目废气、废水和固体废物等污染物的排放量，向上级主管部门和环保部门申请各项污染物排放总量控制指标。</w:t>
            </w:r>
          </w:p>
          <w:p>
            <w:pPr>
              <w:spacing w:line="360" w:lineRule="auto"/>
              <w:ind w:firstLine="480"/>
              <w:rPr>
                <w:color w:val="000000" w:themeColor="text1"/>
                <w:sz w:val="24"/>
                <w:highlight w:val="none"/>
                <w:u w:val="single"/>
                <w14:textFill>
                  <w14:solidFill>
                    <w14:schemeClr w14:val="tx1"/>
                  </w14:solidFill>
                </w14:textFill>
              </w:rPr>
            </w:pPr>
            <w:r>
              <w:rPr>
                <w:color w:val="000000" w:themeColor="text1"/>
                <w:sz w:val="24"/>
                <w:highlight w:val="none"/>
                <w:u w:val="single"/>
                <w14:textFill>
                  <w14:solidFill>
                    <w14:schemeClr w14:val="tx1"/>
                  </w14:solidFill>
                </w14:textFill>
              </w:rPr>
              <w:t>（1）水污染物排放总量控制指标</w:t>
            </w:r>
          </w:p>
          <w:p>
            <w:pPr>
              <w:spacing w:line="360" w:lineRule="auto"/>
              <w:ind w:firstLine="480"/>
              <w:rPr>
                <w:color w:val="000000" w:themeColor="text1"/>
                <w:sz w:val="24"/>
                <w:highlight w:val="none"/>
                <w:u w:val="single"/>
                <w14:textFill>
                  <w14:solidFill>
                    <w14:schemeClr w14:val="tx1"/>
                  </w14:solidFill>
                </w14:textFill>
              </w:rPr>
            </w:pPr>
            <w:r>
              <w:rPr>
                <w:rFonts w:hint="eastAsia"/>
                <w:color w:val="000000" w:themeColor="text1"/>
                <w:sz w:val="24"/>
                <w:highlight w:val="none"/>
                <w:u w:val="single"/>
                <w:lang w:val="en-US" w:eastAsia="zh-CN"/>
                <w14:textFill>
                  <w14:solidFill>
                    <w14:schemeClr w14:val="tx1"/>
                  </w14:solidFill>
                </w14:textFill>
              </w:rPr>
              <w:t>本项目</w:t>
            </w:r>
            <w:r>
              <w:rPr>
                <w:color w:val="000000" w:themeColor="text1"/>
                <w:sz w:val="24"/>
                <w:highlight w:val="none"/>
                <w:u w:val="single"/>
                <w14:textFill>
                  <w14:solidFill>
                    <w14:schemeClr w14:val="tx1"/>
                  </w14:solidFill>
                </w14:textFill>
              </w:rPr>
              <w:t>建议COD</w:t>
            </w:r>
            <w:r>
              <w:rPr>
                <w:color w:val="000000" w:themeColor="text1"/>
                <w:sz w:val="24"/>
                <w:highlight w:val="none"/>
                <w:u w:val="single"/>
                <w:vertAlign w:val="subscript"/>
                <w14:textFill>
                  <w14:solidFill>
                    <w14:schemeClr w14:val="tx1"/>
                  </w14:solidFill>
                </w14:textFill>
              </w:rPr>
              <w:t>Cr</w:t>
            </w:r>
            <w:r>
              <w:rPr>
                <w:color w:val="000000" w:themeColor="text1"/>
                <w:sz w:val="24"/>
                <w:highlight w:val="none"/>
                <w:u w:val="single"/>
                <w14:textFill>
                  <w14:solidFill>
                    <w14:schemeClr w14:val="tx1"/>
                  </w14:solidFill>
                </w14:textFill>
              </w:rPr>
              <w:t>、NH</w:t>
            </w:r>
            <w:r>
              <w:rPr>
                <w:color w:val="000000" w:themeColor="text1"/>
                <w:sz w:val="24"/>
                <w:highlight w:val="none"/>
                <w:u w:val="single"/>
                <w:vertAlign w:val="subscript"/>
                <w14:textFill>
                  <w14:solidFill>
                    <w14:schemeClr w14:val="tx1"/>
                  </w14:solidFill>
                </w14:textFill>
              </w:rPr>
              <w:t>3</w:t>
            </w:r>
            <w:r>
              <w:rPr>
                <w:color w:val="000000" w:themeColor="text1"/>
                <w:sz w:val="24"/>
                <w:highlight w:val="none"/>
                <w:u w:val="single"/>
                <w14:textFill>
                  <w14:solidFill>
                    <w14:schemeClr w14:val="tx1"/>
                  </w14:solidFill>
                </w14:textFill>
              </w:rPr>
              <w:t>-N总量控制指标。</w:t>
            </w:r>
          </w:p>
          <w:p>
            <w:pPr>
              <w:keepNext w:val="0"/>
              <w:keepLines w:val="0"/>
              <w:pageBreakBefore w:val="0"/>
              <w:widowControl w:val="0"/>
              <w:kinsoku/>
              <w:wordWrap/>
              <w:overflowPunct/>
              <w:topLinePunct w:val="0"/>
              <w:autoSpaceDE/>
              <w:autoSpaceDN/>
              <w:bidi w:val="0"/>
              <w:adjustRightInd w:val="0"/>
              <w:snapToGrid w:val="0"/>
              <w:spacing w:before="157" w:beforeLines="50"/>
              <w:jc w:val="center"/>
              <w:textAlignment w:val="auto"/>
              <w:rPr>
                <w:rFonts w:hint="default" w:ascii="Times New Roman" w:hAnsi="Times New Roman" w:eastAsia="宋体" w:cs="Times New Roman"/>
                <w:color w:val="000000" w:themeColor="text1"/>
                <w:spacing w:val="-10"/>
                <w:sz w:val="24"/>
                <w:highlight w:val="none"/>
                <w:u w:val="single"/>
                <w14:textFill>
                  <w14:solidFill>
                    <w14:schemeClr w14:val="tx1"/>
                  </w14:solidFill>
                </w14:textFill>
              </w:rPr>
            </w:pPr>
            <w:r>
              <w:rPr>
                <w:rFonts w:hint="default" w:ascii="Times New Roman" w:hAnsi="Times New Roman" w:eastAsia="宋体" w:cs="Times New Roman"/>
                <w:b/>
                <w:color w:val="000000" w:themeColor="text1"/>
                <w:spacing w:val="-10"/>
                <w:szCs w:val="21"/>
                <w:highlight w:val="none"/>
                <w:u w:val="single"/>
                <w14:textFill>
                  <w14:solidFill>
                    <w14:schemeClr w14:val="tx1"/>
                  </w14:solidFill>
                </w14:textFill>
              </w:rPr>
              <w:t>表</w:t>
            </w:r>
            <w:r>
              <w:rPr>
                <w:rFonts w:hint="eastAsia" w:ascii="Times New Roman" w:hAnsi="Times New Roman" w:eastAsia="宋体" w:cs="Times New Roman"/>
                <w:b/>
                <w:color w:val="000000" w:themeColor="text1"/>
                <w:szCs w:val="21"/>
                <w:highlight w:val="none"/>
                <w:u w:val="single"/>
                <w:lang w:val="en-US" w:eastAsia="zh-CN"/>
                <w14:textFill>
                  <w14:solidFill>
                    <w14:schemeClr w14:val="tx1"/>
                  </w14:solidFill>
                </w14:textFill>
              </w:rPr>
              <w:t>3</w:t>
            </w:r>
            <w:r>
              <w:rPr>
                <w:rFonts w:hint="default" w:ascii="Times New Roman" w:hAnsi="Times New Roman" w:eastAsia="宋体" w:cs="Times New Roman"/>
                <w:b/>
                <w:color w:val="000000" w:themeColor="text1"/>
                <w:szCs w:val="21"/>
                <w:highlight w:val="none"/>
                <w:u w:val="single"/>
                <w14:textFill>
                  <w14:solidFill>
                    <w14:schemeClr w14:val="tx1"/>
                  </w14:solidFill>
                </w14:textFill>
              </w:rPr>
              <w:t>-</w:t>
            </w:r>
            <w:r>
              <w:rPr>
                <w:rFonts w:hint="eastAsia" w:ascii="Times New Roman" w:hAnsi="Times New Roman" w:eastAsia="宋体" w:cs="Times New Roman"/>
                <w:b/>
                <w:color w:val="000000" w:themeColor="text1"/>
                <w:szCs w:val="21"/>
                <w:highlight w:val="none"/>
                <w:u w:val="single"/>
                <w:lang w:val="en-US" w:eastAsia="zh-CN"/>
                <w14:textFill>
                  <w14:solidFill>
                    <w14:schemeClr w14:val="tx1"/>
                  </w14:solidFill>
                </w14:textFill>
              </w:rPr>
              <w:t>12</w:t>
            </w:r>
            <w:r>
              <w:rPr>
                <w:rFonts w:hint="default" w:ascii="Times New Roman" w:hAnsi="Times New Roman" w:eastAsia="宋体" w:cs="Times New Roman"/>
                <w:b/>
                <w:color w:val="000000" w:themeColor="text1"/>
                <w:szCs w:val="21"/>
                <w:highlight w:val="none"/>
                <w:u w:val="single"/>
                <w14:textFill>
                  <w14:solidFill>
                    <w14:schemeClr w14:val="tx1"/>
                  </w14:solidFill>
                </w14:textFill>
              </w:rPr>
              <w:t xml:space="preserve">  项目废水总量指标排放情况一览表</w:t>
            </w:r>
          </w:p>
          <w:tbl>
            <w:tblPr>
              <w:tblStyle w:val="29"/>
              <w:tblW w:w="4995"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35"/>
              <w:gridCol w:w="1183"/>
              <w:gridCol w:w="1369"/>
              <w:gridCol w:w="1325"/>
              <w:gridCol w:w="1792"/>
              <w:gridCol w:w="161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排放源</w:t>
                  </w:r>
                </w:p>
              </w:tc>
              <w:tc>
                <w:tcPr>
                  <w:tcW w:w="728"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污染物名称</w:t>
                  </w:r>
                </w:p>
              </w:tc>
              <w:tc>
                <w:tcPr>
                  <w:tcW w:w="842" w:type="pct"/>
                  <w:noWrap w:val="0"/>
                  <w:vAlign w:val="center"/>
                </w:tcPr>
                <w:p>
                  <w:pPr>
                    <w:jc w:val="center"/>
                    <w:rPr>
                      <w:rFonts w:hint="default" w:ascii="Times New Roman" w:hAnsi="Times New Roman" w:eastAsia="宋体" w:cs="Times New Roman"/>
                      <w:b/>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现有工程排放量</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（t/a）</w:t>
                  </w:r>
                </w:p>
              </w:tc>
              <w:tc>
                <w:tcPr>
                  <w:tcW w:w="815"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扩建项目</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排放量（t/a）</w:t>
                  </w:r>
                </w:p>
              </w:tc>
              <w:tc>
                <w:tcPr>
                  <w:tcW w:w="1102"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已</w:t>
                  </w: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购买</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总量（t/a）</w:t>
                  </w:r>
                </w:p>
              </w:tc>
              <w:tc>
                <w:tcPr>
                  <w:tcW w:w="995"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还需购买总量</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vMerge w:val="restart"/>
                  <w:noWrap w:val="0"/>
                  <w:vAlign w:val="center"/>
                </w:tcPr>
                <w:p>
                  <w:pPr>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废水</w:t>
                  </w:r>
                </w:p>
              </w:tc>
              <w:tc>
                <w:tcPr>
                  <w:tcW w:w="728" w:type="pct"/>
                  <w:noWrap w:val="0"/>
                  <w:vAlign w:val="center"/>
                </w:tcPr>
                <w:p>
                  <w:pPr>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COD</w:t>
                  </w:r>
                </w:p>
              </w:tc>
              <w:tc>
                <w:tcPr>
                  <w:tcW w:w="842"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0.47</w:t>
                  </w:r>
                </w:p>
              </w:tc>
              <w:tc>
                <w:tcPr>
                  <w:tcW w:w="815"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0.22</w:t>
                  </w:r>
                </w:p>
              </w:tc>
              <w:tc>
                <w:tcPr>
                  <w:tcW w:w="1792" w:type="dxa"/>
                  <w:noWrap w:val="0"/>
                  <w:vAlign w:val="center"/>
                </w:tcPr>
                <w:p>
                  <w:pPr>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0.47</w:t>
                  </w:r>
                </w:p>
              </w:tc>
              <w:tc>
                <w:tcPr>
                  <w:tcW w:w="995"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0.22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vMerge w:val="continue"/>
                  <w:noWrap w:val="0"/>
                  <w:vAlign w:val="center"/>
                </w:tcPr>
                <w:p>
                  <w:pPr>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728" w:type="pct"/>
                  <w:noWrap w:val="0"/>
                  <w:vAlign w:val="center"/>
                </w:tcPr>
                <w:p>
                  <w:pPr>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NH</w:t>
                  </w:r>
                  <w:r>
                    <w:rPr>
                      <w:rFonts w:hint="default" w:ascii="Times New Roman" w:hAnsi="Times New Roman" w:eastAsia="宋体" w:cs="Times New Roman"/>
                      <w:color w:val="000000" w:themeColor="text1"/>
                      <w:sz w:val="18"/>
                      <w:szCs w:val="18"/>
                      <w:highlight w:val="none"/>
                      <w:u w:val="single"/>
                      <w:vertAlign w:val="subscript"/>
                      <w14:textFill>
                        <w14:solidFill>
                          <w14:schemeClr w14:val="tx1"/>
                        </w14:solidFill>
                      </w14:textFill>
                    </w:rPr>
                    <w:t>3</w:t>
                  </w: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-N</w:t>
                  </w:r>
                </w:p>
              </w:tc>
              <w:tc>
                <w:tcPr>
                  <w:tcW w:w="842"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0.06</w:t>
                  </w:r>
                </w:p>
              </w:tc>
              <w:tc>
                <w:tcPr>
                  <w:tcW w:w="815"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0.04</w:t>
                  </w:r>
                </w:p>
              </w:tc>
              <w:tc>
                <w:tcPr>
                  <w:tcW w:w="1792" w:type="dxa"/>
                  <w:noWrap w:val="0"/>
                  <w:vAlign w:val="center"/>
                </w:tcPr>
                <w:p>
                  <w:pPr>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0.06</w:t>
                  </w:r>
                </w:p>
              </w:tc>
              <w:tc>
                <w:tcPr>
                  <w:tcW w:w="995"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0.04</w:t>
                  </w:r>
                </w:p>
              </w:tc>
            </w:tr>
          </w:tbl>
          <w:p>
            <w:pPr>
              <w:pStyle w:val="10"/>
              <w:spacing w:line="360" w:lineRule="auto"/>
              <w:ind w:firstLine="480"/>
              <w:rPr>
                <w:color w:val="000000" w:themeColor="text1"/>
                <w:sz w:val="24"/>
                <w:highlight w:val="none"/>
                <w:u w:val="single"/>
                <w14:textFill>
                  <w14:solidFill>
                    <w14:schemeClr w14:val="tx1"/>
                  </w14:solidFill>
                </w14:textFill>
              </w:rPr>
            </w:pPr>
            <w:r>
              <w:rPr>
                <w:color w:val="000000" w:themeColor="text1"/>
                <w:sz w:val="24"/>
                <w:highlight w:val="none"/>
                <w:u w:val="single"/>
                <w14:textFill>
                  <w14:solidFill>
                    <w14:schemeClr w14:val="tx1"/>
                  </w14:solidFill>
                </w14:textFill>
              </w:rPr>
              <w:t>（2）大气污染物排放总量控制指标</w:t>
            </w:r>
          </w:p>
          <w:p>
            <w:pPr>
              <w:jc w:val="center"/>
              <w:rPr>
                <w:b/>
                <w:bCs/>
                <w:color w:val="000000" w:themeColor="text1"/>
                <w:szCs w:val="21"/>
                <w:highlight w:val="none"/>
                <w:u w:val="single"/>
                <w14:textFill>
                  <w14:solidFill>
                    <w14:schemeClr w14:val="tx1"/>
                  </w14:solidFill>
                </w14:textFill>
              </w:rPr>
            </w:pPr>
            <w:r>
              <w:rPr>
                <w:b/>
                <w:bCs/>
                <w:color w:val="000000" w:themeColor="text1"/>
                <w:szCs w:val="21"/>
                <w:highlight w:val="none"/>
                <w:u w:val="single"/>
                <w14:textFill>
                  <w14:solidFill>
                    <w14:schemeClr w14:val="tx1"/>
                  </w14:solidFill>
                </w14:textFill>
              </w:rPr>
              <w:t>表3-1</w:t>
            </w:r>
            <w:r>
              <w:rPr>
                <w:rFonts w:hint="eastAsia"/>
                <w:b/>
                <w:bCs/>
                <w:color w:val="000000" w:themeColor="text1"/>
                <w:szCs w:val="21"/>
                <w:highlight w:val="none"/>
                <w:u w:val="single"/>
                <w:lang w:val="en-US" w:eastAsia="zh-CN"/>
                <w14:textFill>
                  <w14:solidFill>
                    <w14:schemeClr w14:val="tx1"/>
                  </w14:solidFill>
                </w14:textFill>
              </w:rPr>
              <w:t>3</w:t>
            </w:r>
            <w:r>
              <w:rPr>
                <w:b/>
                <w:bCs/>
                <w:color w:val="000000" w:themeColor="text1"/>
                <w:szCs w:val="21"/>
                <w:highlight w:val="none"/>
                <w:u w:val="single"/>
                <w14:textFill>
                  <w14:solidFill>
                    <w14:schemeClr w14:val="tx1"/>
                  </w14:solidFill>
                </w14:textFill>
              </w:rPr>
              <w:t xml:space="preserve">  废气污染物总量控制建议指标  （单位：t/a）</w:t>
            </w:r>
          </w:p>
          <w:tbl>
            <w:tblPr>
              <w:tblStyle w:val="29"/>
              <w:tblW w:w="4995"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35"/>
              <w:gridCol w:w="1183"/>
              <w:gridCol w:w="1368"/>
              <w:gridCol w:w="1563"/>
              <w:gridCol w:w="1753"/>
              <w:gridCol w:w="142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排放源</w:t>
                  </w:r>
                </w:p>
              </w:tc>
              <w:tc>
                <w:tcPr>
                  <w:tcW w:w="728"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污染物名称</w:t>
                  </w:r>
                </w:p>
              </w:tc>
              <w:tc>
                <w:tcPr>
                  <w:tcW w:w="842" w:type="pct"/>
                  <w:noWrap w:val="0"/>
                  <w:vAlign w:val="center"/>
                </w:tcPr>
                <w:p>
                  <w:pPr>
                    <w:jc w:val="center"/>
                    <w:rPr>
                      <w:rFonts w:hint="default" w:ascii="Times New Roman" w:hAnsi="Times New Roman" w:eastAsia="宋体" w:cs="Times New Roman"/>
                      <w:b/>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现有工程排放量</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（t/a）</w:t>
                  </w:r>
                </w:p>
              </w:tc>
              <w:tc>
                <w:tcPr>
                  <w:tcW w:w="962"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扩建项目</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排放量（t/a）</w:t>
                  </w:r>
                </w:p>
              </w:tc>
              <w:tc>
                <w:tcPr>
                  <w:tcW w:w="1079"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已</w:t>
                  </w: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购买</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总量（t/a）</w:t>
                  </w:r>
                </w:p>
              </w:tc>
              <w:tc>
                <w:tcPr>
                  <w:tcW w:w="873" w:type="pct"/>
                  <w:noWrap w:val="0"/>
                  <w:vAlign w:val="center"/>
                </w:tcPr>
                <w:p>
                  <w:pPr>
                    <w:jc w:val="cente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pPr>
                  <w:r>
                    <w:rPr>
                      <w:rFonts w:hint="eastAsia" w:ascii="Times New Roman" w:hAnsi="Times New Roman" w:eastAsia="宋体" w:cs="Times New Roman"/>
                      <w:b/>
                      <w:bCs/>
                      <w:color w:val="000000" w:themeColor="text1"/>
                      <w:sz w:val="18"/>
                      <w:szCs w:val="18"/>
                      <w:highlight w:val="none"/>
                      <w:u w:val="single"/>
                      <w:lang w:eastAsia="zh-CN"/>
                      <w14:textFill>
                        <w14:solidFill>
                          <w14:schemeClr w14:val="tx1"/>
                        </w14:solidFill>
                      </w14:textFill>
                    </w:rPr>
                    <w:t>还需购买总量</w:t>
                  </w:r>
                  <w:r>
                    <w:rPr>
                      <w:rFonts w:hint="default" w:ascii="Times New Roman" w:hAnsi="Times New Roman" w:eastAsia="宋体" w:cs="Times New Roman"/>
                      <w:b/>
                      <w:bCs/>
                      <w:color w:val="000000" w:themeColor="text1"/>
                      <w:sz w:val="18"/>
                      <w:szCs w:val="18"/>
                      <w:highlight w:val="none"/>
                      <w:u w:val="single"/>
                      <w14:textFill>
                        <w14:solidFill>
                          <w14:schemeClr w14:val="tx1"/>
                        </w14:solidFill>
                      </w14:textFill>
                    </w:rPr>
                    <w:t>（t/a）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vMerge w:val="restart"/>
                  <w:noWrap w:val="0"/>
                  <w:vAlign w:val="center"/>
                </w:tcPr>
                <w:p>
                  <w:pPr>
                    <w:jc w:val="center"/>
                    <w:rPr>
                      <w:rFonts w:hint="eastAsia" w:ascii="Times New Roman" w:hAnsi="Times New Roman" w:eastAsia="宋体" w:cs="Times New Roman"/>
                      <w:color w:val="000000" w:themeColor="text1"/>
                      <w:sz w:val="18"/>
                      <w:szCs w:val="18"/>
                      <w:highlight w:val="none"/>
                      <w:u w:val="single"/>
                      <w:lang w:eastAsia="zh-CN"/>
                      <w14:textFill>
                        <w14:solidFill>
                          <w14:schemeClr w14:val="tx1"/>
                        </w14:solidFill>
                      </w14:textFill>
                    </w:rPr>
                  </w:pPr>
                  <w:r>
                    <w:rPr>
                      <w:rFonts w:hint="default" w:ascii="Times New Roman" w:hAnsi="Times New Roman" w:eastAsia="宋体" w:cs="Times New Roman"/>
                      <w:color w:val="000000" w:themeColor="text1"/>
                      <w:sz w:val="18"/>
                      <w:szCs w:val="18"/>
                      <w:highlight w:val="none"/>
                      <w:u w:val="single"/>
                      <w14:textFill>
                        <w14:solidFill>
                          <w14:schemeClr w14:val="tx1"/>
                        </w14:solidFill>
                      </w14:textFill>
                    </w:rPr>
                    <w:t>废</w:t>
                  </w:r>
                  <w:r>
                    <w:rPr>
                      <w:rFonts w:hint="eastAsia" w:ascii="Times New Roman" w:hAnsi="Times New Roman" w:eastAsia="宋体" w:cs="Times New Roman"/>
                      <w:color w:val="000000" w:themeColor="text1"/>
                      <w:sz w:val="18"/>
                      <w:szCs w:val="18"/>
                      <w:highlight w:val="none"/>
                      <w:u w:val="single"/>
                      <w:lang w:eastAsia="zh-CN"/>
                      <w14:textFill>
                        <w14:solidFill>
                          <w14:schemeClr w14:val="tx1"/>
                        </w14:solidFill>
                      </w14:textFill>
                    </w:rPr>
                    <w:t>气</w:t>
                  </w:r>
                </w:p>
              </w:tc>
              <w:tc>
                <w:tcPr>
                  <w:tcW w:w="728" w:type="pct"/>
                  <w:noWrap w:val="0"/>
                  <w:vAlign w:val="center"/>
                </w:tcPr>
                <w:p>
                  <w:pPr>
                    <w:ind w:left="-105" w:leftChars="-50" w:right="-105" w:rightChars="-50"/>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bCs/>
                      <w:color w:val="000000" w:themeColor="text1"/>
                      <w:sz w:val="18"/>
                      <w:szCs w:val="18"/>
                      <w:highlight w:val="none"/>
                      <w:u w:val="single"/>
                      <w14:textFill>
                        <w14:solidFill>
                          <w14:schemeClr w14:val="tx1"/>
                        </w14:solidFill>
                      </w14:textFill>
                    </w:rPr>
                    <w:t>SO</w:t>
                  </w:r>
                  <w:r>
                    <w:rPr>
                      <w:bCs/>
                      <w:color w:val="000000" w:themeColor="text1"/>
                      <w:sz w:val="18"/>
                      <w:szCs w:val="18"/>
                      <w:highlight w:val="none"/>
                      <w:u w:val="single"/>
                      <w:vertAlign w:val="subscript"/>
                      <w14:textFill>
                        <w14:solidFill>
                          <w14:schemeClr w14:val="tx1"/>
                        </w14:solidFill>
                      </w14:textFill>
                    </w:rPr>
                    <w:t>2</w:t>
                  </w:r>
                </w:p>
              </w:tc>
              <w:tc>
                <w:tcPr>
                  <w:tcW w:w="842"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0.02</w:t>
                  </w:r>
                </w:p>
              </w:tc>
              <w:tc>
                <w:tcPr>
                  <w:tcW w:w="962" w:type="pct"/>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0.06</w:t>
                  </w:r>
                </w:p>
              </w:tc>
              <w:tc>
                <w:tcPr>
                  <w:tcW w:w="1753" w:type="dxa"/>
                  <w:noWrap w:val="0"/>
                  <w:vAlign w:val="center"/>
                </w:tcPr>
                <w:p>
                  <w:pPr>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0.02</w:t>
                  </w:r>
                </w:p>
              </w:tc>
              <w:tc>
                <w:tcPr>
                  <w:tcW w:w="873"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cs="Times New Roman"/>
                      <w:color w:val="000000" w:themeColor="text1"/>
                      <w:sz w:val="18"/>
                      <w:szCs w:val="18"/>
                      <w:highlight w:val="none"/>
                      <w:u w:val="single"/>
                      <w:lang w:val="en-US" w:eastAsia="zh-CN"/>
                      <w14:textFill>
                        <w14:solidFill>
                          <w14:schemeClr w14:val="tx1"/>
                        </w14:solidFill>
                      </w14:textFill>
                    </w:rPr>
                    <w:t>0.06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vMerge w:val="continue"/>
                  <w:noWrap w:val="0"/>
                  <w:vAlign w:val="center"/>
                </w:tcPr>
                <w:p>
                  <w:pPr>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728" w:type="pct"/>
                  <w:noWrap w:val="0"/>
                  <w:vAlign w:val="center"/>
                </w:tcPr>
                <w:p>
                  <w:pPr>
                    <w:ind w:left="-105" w:leftChars="-50" w:right="-105" w:rightChars="-50"/>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r>
                    <w:rPr>
                      <w:bCs/>
                      <w:color w:val="000000" w:themeColor="text1"/>
                      <w:sz w:val="18"/>
                      <w:szCs w:val="18"/>
                      <w:highlight w:val="none"/>
                      <w:u w:val="single"/>
                      <w14:textFill>
                        <w14:solidFill>
                          <w14:schemeClr w14:val="tx1"/>
                        </w14:solidFill>
                      </w14:textFill>
                    </w:rPr>
                    <w:t>NO</w:t>
                  </w:r>
                  <w:r>
                    <w:rPr>
                      <w:bCs/>
                      <w:color w:val="000000" w:themeColor="text1"/>
                      <w:sz w:val="18"/>
                      <w:szCs w:val="18"/>
                      <w:highlight w:val="none"/>
                      <w:u w:val="single"/>
                      <w:vertAlign w:val="subscript"/>
                      <w14:textFill>
                        <w14:solidFill>
                          <w14:schemeClr w14:val="tx1"/>
                        </w14:solidFill>
                      </w14:textFill>
                    </w:rPr>
                    <w:t>X</w:t>
                  </w:r>
                </w:p>
              </w:tc>
              <w:tc>
                <w:tcPr>
                  <w:tcW w:w="842"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0.78</w:t>
                  </w:r>
                </w:p>
              </w:tc>
              <w:tc>
                <w:tcPr>
                  <w:tcW w:w="962" w:type="pct"/>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0.4</w:t>
                  </w:r>
                  <w:r>
                    <w:rPr>
                      <w:rFonts w:hint="eastAsia"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8</w:t>
                  </w:r>
                </w:p>
              </w:tc>
              <w:tc>
                <w:tcPr>
                  <w:tcW w:w="1753" w:type="dxa"/>
                  <w:noWrap w:val="0"/>
                  <w:vAlign w:val="center"/>
                </w:tcPr>
                <w:p>
                  <w:pPr>
                    <w:jc w:val="center"/>
                    <w:rPr>
                      <w:rFonts w:hint="default" w:ascii="Times New Roman" w:hAnsi="Times New Roman" w:eastAsia="宋体" w:cs="Times New Roman"/>
                      <w:color w:val="000000" w:themeColor="text1"/>
                      <w:sz w:val="18"/>
                      <w:szCs w:val="18"/>
                      <w:highlight w:val="none"/>
                      <w:u w:val="single"/>
                      <w:lang w:val="en-US"/>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0.78</w:t>
                  </w:r>
                </w:p>
              </w:tc>
              <w:tc>
                <w:tcPr>
                  <w:tcW w:w="873"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cs="Times New Roman"/>
                      <w:color w:val="000000" w:themeColor="text1"/>
                      <w:sz w:val="18"/>
                      <w:szCs w:val="18"/>
                      <w:highlight w:val="none"/>
                      <w:u w:val="single"/>
                      <w:lang w:val="en-US" w:eastAsia="zh-CN"/>
                      <w14:textFill>
                        <w14:solidFill>
                          <w14:schemeClr w14:val="tx1"/>
                        </w14:solidFill>
                      </w14:textFill>
                    </w:rPr>
                    <w:t>0.48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14" w:type="pct"/>
                  <w:vMerge w:val="continue"/>
                  <w:noWrap w:val="0"/>
                  <w:vAlign w:val="center"/>
                </w:tcPr>
                <w:p>
                  <w:pPr>
                    <w:jc w:val="center"/>
                    <w:rPr>
                      <w:rFonts w:hint="default" w:ascii="Times New Roman" w:hAnsi="Times New Roman" w:eastAsia="宋体" w:cs="Times New Roman"/>
                      <w:color w:val="000000" w:themeColor="text1"/>
                      <w:sz w:val="18"/>
                      <w:szCs w:val="18"/>
                      <w:highlight w:val="none"/>
                      <w:u w:val="single"/>
                      <w14:textFill>
                        <w14:solidFill>
                          <w14:schemeClr w14:val="tx1"/>
                        </w14:solidFill>
                      </w14:textFill>
                    </w:rPr>
                  </w:pPr>
                </w:p>
              </w:tc>
              <w:tc>
                <w:tcPr>
                  <w:tcW w:w="728"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VOC</w:t>
                  </w:r>
                </w:p>
              </w:tc>
              <w:tc>
                <w:tcPr>
                  <w:tcW w:w="842"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12.439</w:t>
                  </w:r>
                </w:p>
              </w:tc>
              <w:tc>
                <w:tcPr>
                  <w:tcW w:w="962"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cs="Times New Roman"/>
                      <w:color w:val="000000" w:themeColor="text1"/>
                      <w:sz w:val="18"/>
                      <w:szCs w:val="18"/>
                      <w:highlight w:val="none"/>
                      <w:u w:val="single"/>
                      <w:lang w:val="en-US" w:eastAsia="zh-CN"/>
                      <w14:textFill>
                        <w14:solidFill>
                          <w14:schemeClr w14:val="tx1"/>
                        </w14:solidFill>
                      </w14:textFill>
                    </w:rPr>
                    <w:t>0.26</w:t>
                  </w:r>
                </w:p>
              </w:tc>
              <w:tc>
                <w:tcPr>
                  <w:tcW w:w="1079"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w:t>
                  </w:r>
                </w:p>
              </w:tc>
              <w:tc>
                <w:tcPr>
                  <w:tcW w:w="873" w:type="pct"/>
                  <w:noWrap w:val="0"/>
                  <w:vAlign w:val="center"/>
                </w:tcPr>
                <w:p>
                  <w:pPr>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cs="Times New Roman"/>
                      <w:color w:val="000000" w:themeColor="text1"/>
                      <w:sz w:val="18"/>
                      <w:szCs w:val="18"/>
                      <w:highlight w:val="none"/>
                      <w:u w:val="single"/>
                      <w:lang w:val="en-US" w:eastAsia="zh-CN"/>
                      <w14:textFill>
                        <w14:solidFill>
                          <w14:schemeClr w14:val="tx1"/>
                        </w14:solidFill>
                      </w14:textFill>
                    </w:rPr>
                    <w:t>12.7</w:t>
                  </w:r>
                </w:p>
              </w:tc>
            </w:tr>
          </w:tbl>
          <w:p>
            <w:pPr>
              <w:pStyle w:val="2"/>
              <w:rPr>
                <w:b/>
                <w:bCs/>
                <w:color w:val="000000" w:themeColor="text1"/>
                <w:szCs w:val="21"/>
                <w:highlight w:val="none"/>
                <w:u w:val="single"/>
                <w14:textFill>
                  <w14:solidFill>
                    <w14:schemeClr w14:val="tx1"/>
                  </w14:solidFill>
                </w14:textFill>
              </w:rPr>
            </w:pPr>
          </w:p>
          <w:p>
            <w:pPr>
              <w:pStyle w:val="4"/>
              <w:rPr>
                <w:b/>
                <w:bCs/>
                <w:color w:val="000000" w:themeColor="text1"/>
                <w:szCs w:val="21"/>
                <w:highlight w:val="none"/>
                <w:u w:val="single"/>
                <w14:textFill>
                  <w14:solidFill>
                    <w14:schemeClr w14:val="tx1"/>
                  </w14:solidFill>
                </w14:textFill>
              </w:rPr>
            </w:pPr>
          </w:p>
          <w:p>
            <w:pPr>
              <w:rPr>
                <w:b/>
                <w:bCs/>
                <w:color w:val="0000FF"/>
                <w:szCs w:val="21"/>
                <w:highlight w:val="none"/>
                <w:u w:val="none"/>
              </w:rPr>
            </w:pPr>
          </w:p>
          <w:p>
            <w:pPr>
              <w:pStyle w:val="2"/>
            </w:pPr>
          </w:p>
          <w:p>
            <w:pPr>
              <w:pStyle w:val="10"/>
              <w:spacing w:line="360" w:lineRule="auto"/>
              <w:ind w:firstLine="480"/>
              <w:rPr>
                <w:color w:val="0000FF"/>
                <w:sz w:val="24"/>
                <w:highlight w:val="none"/>
                <w:u w:val="none"/>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pStyle w:val="10"/>
              <w:spacing w:line="360" w:lineRule="auto"/>
              <w:ind w:firstLine="480"/>
              <w:rPr>
                <w:color w:val="000000" w:themeColor="text1"/>
                <w:sz w:val="24"/>
                <w:highlight w:val="none"/>
                <w:u w:val="none"/>
                <w14:textFill>
                  <w14:solidFill>
                    <w14:schemeClr w14:val="tx1"/>
                  </w14:solidFill>
                </w14:textFill>
              </w:rPr>
            </w:pPr>
          </w:p>
          <w:p>
            <w:pPr>
              <w:adjustRightInd w:val="0"/>
              <w:snapToGrid w:val="0"/>
              <w:jc w:val="center"/>
              <w:rPr>
                <w:rFonts w:cs="宋体"/>
                <w:color w:val="000000" w:themeColor="text1"/>
                <w:kern w:val="0"/>
                <w:szCs w:val="21"/>
                <w14:textFill>
                  <w14:solidFill>
                    <w14:schemeClr w14:val="tx1"/>
                  </w14:solidFill>
                </w14:textFill>
              </w:rPr>
            </w:pPr>
          </w:p>
        </w:tc>
      </w:tr>
    </w:tbl>
    <w:p>
      <w:pPr>
        <w:pStyle w:val="27"/>
        <w:spacing w:before="0" w:beforeAutospacing="0" w:after="0" w:afterAutospacing="0"/>
        <w:jc w:val="center"/>
        <w:outlineLvl w:val="0"/>
        <w:rPr>
          <w:rFonts w:ascii="Times New Roman" w:hAnsi="Times New Roman" w:eastAsia="黑体"/>
          <w:snapToGrid w:val="0"/>
          <w:color w:val="000000" w:themeColor="text1"/>
          <w:sz w:val="30"/>
          <w:szCs w:val="30"/>
          <w14:textFill>
            <w14:solidFill>
              <w14:schemeClr w14:val="tx1"/>
            </w14:solidFill>
          </w14:textFill>
        </w:rPr>
      </w:pPr>
      <w:r>
        <w:rPr>
          <w:rFonts w:ascii="Times New Roman" w:hAnsi="Times New Roman" w:eastAsia="黑体"/>
          <w:snapToGrid w:val="0"/>
          <w:color w:val="000000" w:themeColor="text1"/>
          <w:sz w:val="36"/>
          <w:szCs w:val="36"/>
          <w14:textFill>
            <w14:solidFill>
              <w14:schemeClr w14:val="tx1"/>
            </w14:solidFill>
          </w14:textFill>
        </w:rPr>
        <w:br w:type="page"/>
      </w:r>
      <w:bookmarkStart w:id="17" w:name="_Toc16613"/>
      <w:r>
        <w:rPr>
          <w:rFonts w:hint="eastAsia" w:ascii="Times New Roman" w:hAnsi="Times New Roman" w:eastAsia="黑体"/>
          <w:snapToGrid w:val="0"/>
          <w:color w:val="000000" w:themeColor="text1"/>
          <w:sz w:val="30"/>
          <w:szCs w:val="30"/>
          <w14:textFill>
            <w14:solidFill>
              <w14:schemeClr w14:val="tx1"/>
            </w14:solidFill>
          </w14:textFill>
        </w:rPr>
        <w:t>四、主要环境影响和保护措施</w:t>
      </w:r>
      <w:bookmarkEnd w:id="17"/>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841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760" w:type="dxa"/>
            <w:noWrap w:val="0"/>
            <w:tcMar>
              <w:left w:w="28" w:type="dxa"/>
              <w:right w:w="28" w:type="dxa"/>
            </w:tcMar>
            <w:vAlign w:val="center"/>
          </w:tcPr>
          <w:p>
            <w:pPr>
              <w:pStyle w:val="27"/>
              <w:adjustRightInd w:val="0"/>
              <w:snapToGrid w:val="0"/>
              <w:spacing w:before="0" w:beforeAutospacing="0" w:after="0" w:afterAutospacing="0"/>
              <w:jc w:val="center"/>
              <w:rPr>
                <w:rFonts w:hint="eastAsia" w:ascii="Times New Roman" w:hAnsi="Times New Roman" w:cs="宋体"/>
                <w:color w:val="000000" w:themeColor="text1"/>
                <w:kern w:val="2"/>
                <w:sz w:val="21"/>
                <w:szCs w:val="21"/>
                <w14:textFill>
                  <w14:solidFill>
                    <w14:schemeClr w14:val="tx1"/>
                  </w14:solidFill>
                </w14:textFill>
              </w:rPr>
            </w:pPr>
            <w:r>
              <w:rPr>
                <w:rFonts w:hint="eastAsia" w:ascii="Times New Roman" w:hAnsi="Times New Roman" w:cs="宋体"/>
                <w:color w:val="000000" w:themeColor="text1"/>
                <w:kern w:val="2"/>
                <w:sz w:val="21"/>
                <w:szCs w:val="21"/>
                <w14:textFill>
                  <w14:solidFill>
                    <w14:schemeClr w14:val="tx1"/>
                  </w14:solidFill>
                </w14:textFill>
              </w:rPr>
              <w:t>施工</w:t>
            </w:r>
          </w:p>
          <w:p>
            <w:pPr>
              <w:pStyle w:val="27"/>
              <w:adjustRightInd w:val="0"/>
              <w:snapToGrid w:val="0"/>
              <w:spacing w:before="0" w:beforeAutospacing="0" w:after="0" w:afterAutospacing="0"/>
              <w:jc w:val="center"/>
              <w:rPr>
                <w:rFonts w:hint="eastAsia" w:ascii="Times New Roman" w:hAnsi="Times New Roman" w:cs="宋体"/>
                <w:color w:val="000000" w:themeColor="text1"/>
                <w:kern w:val="2"/>
                <w:sz w:val="21"/>
                <w:szCs w:val="21"/>
                <w14:textFill>
                  <w14:solidFill>
                    <w14:schemeClr w14:val="tx1"/>
                  </w14:solidFill>
                </w14:textFill>
              </w:rPr>
            </w:pPr>
            <w:r>
              <w:rPr>
                <w:rFonts w:hint="eastAsia" w:ascii="Times New Roman" w:hAnsi="Times New Roman" w:cs="宋体"/>
                <w:color w:val="000000" w:themeColor="text1"/>
                <w:kern w:val="2"/>
                <w:sz w:val="21"/>
                <w:szCs w:val="21"/>
                <w14:textFill>
                  <w14:solidFill>
                    <w14:schemeClr w14:val="tx1"/>
                  </w14:solidFill>
                </w14:textFill>
              </w:rPr>
              <w:t>期环</w:t>
            </w:r>
          </w:p>
          <w:p>
            <w:pPr>
              <w:pStyle w:val="27"/>
              <w:adjustRightInd w:val="0"/>
              <w:snapToGrid w:val="0"/>
              <w:spacing w:before="0" w:beforeAutospacing="0" w:after="0" w:afterAutospacing="0"/>
              <w:jc w:val="center"/>
              <w:rPr>
                <w:rFonts w:hint="eastAsia" w:ascii="Times New Roman" w:hAnsi="Times New Roman" w:cs="宋体"/>
                <w:color w:val="000000" w:themeColor="text1"/>
                <w:kern w:val="2"/>
                <w:sz w:val="21"/>
                <w:szCs w:val="21"/>
                <w14:textFill>
                  <w14:solidFill>
                    <w14:schemeClr w14:val="tx1"/>
                  </w14:solidFill>
                </w14:textFill>
              </w:rPr>
            </w:pPr>
            <w:r>
              <w:rPr>
                <w:rFonts w:hint="eastAsia" w:ascii="Times New Roman" w:hAnsi="Times New Roman" w:cs="宋体"/>
                <w:color w:val="000000" w:themeColor="text1"/>
                <w:kern w:val="2"/>
                <w:sz w:val="21"/>
                <w:szCs w:val="21"/>
                <w14:textFill>
                  <w14:solidFill>
                    <w14:schemeClr w14:val="tx1"/>
                  </w14:solidFill>
                </w14:textFill>
              </w:rPr>
              <w:t>境保</w:t>
            </w:r>
          </w:p>
          <w:p>
            <w:pPr>
              <w:pStyle w:val="27"/>
              <w:adjustRightInd w:val="0"/>
              <w:snapToGrid w:val="0"/>
              <w:spacing w:before="0" w:beforeAutospacing="0" w:after="0" w:afterAutospacing="0"/>
              <w:jc w:val="center"/>
              <w:rPr>
                <w:rFonts w:hint="eastAsia" w:ascii="Times New Roman" w:hAnsi="Times New Roman" w:cs="宋体"/>
                <w:color w:val="000000" w:themeColor="text1"/>
                <w:kern w:val="2"/>
                <w:sz w:val="21"/>
                <w:szCs w:val="21"/>
                <w14:textFill>
                  <w14:solidFill>
                    <w14:schemeClr w14:val="tx1"/>
                  </w14:solidFill>
                </w14:textFill>
              </w:rPr>
            </w:pPr>
            <w:r>
              <w:rPr>
                <w:rFonts w:hint="eastAsia" w:ascii="Times New Roman" w:hAnsi="Times New Roman" w:cs="宋体"/>
                <w:color w:val="000000" w:themeColor="text1"/>
                <w:kern w:val="2"/>
                <w:sz w:val="21"/>
                <w:szCs w:val="21"/>
                <w14:textFill>
                  <w14:solidFill>
                    <w14:schemeClr w14:val="tx1"/>
                  </w14:solidFill>
                </w14:textFill>
              </w:rPr>
              <w:t>护措</w:t>
            </w:r>
          </w:p>
          <w:p>
            <w:pPr>
              <w:pStyle w:val="27"/>
              <w:adjustRightInd w:val="0"/>
              <w:snapToGrid w:val="0"/>
              <w:spacing w:before="0" w:beforeAutospacing="0" w:after="0" w:afterAutospacing="0"/>
              <w:jc w:val="center"/>
              <w:rPr>
                <w:rFonts w:hint="eastAsia" w:ascii="Times New Roman" w:hAnsi="Times New Roman" w:cs="宋体"/>
                <w:bCs/>
                <w:color w:val="000000" w:themeColor="text1"/>
                <w:kern w:val="2"/>
                <w:sz w:val="21"/>
                <w:szCs w:val="21"/>
                <w14:textFill>
                  <w14:solidFill>
                    <w14:schemeClr w14:val="tx1"/>
                  </w14:solidFill>
                </w14:textFill>
              </w:rPr>
            </w:pPr>
            <w:r>
              <w:rPr>
                <w:rFonts w:hint="eastAsia" w:ascii="Times New Roman" w:hAnsi="Times New Roman" w:cs="宋体"/>
                <w:color w:val="000000" w:themeColor="text1"/>
                <w:kern w:val="2"/>
                <w:sz w:val="21"/>
                <w:szCs w:val="21"/>
                <w14:textFill>
                  <w14:solidFill>
                    <w14:schemeClr w14:val="tx1"/>
                  </w14:solidFill>
                </w14:textFill>
              </w:rPr>
              <w:t>施</w:t>
            </w:r>
          </w:p>
        </w:tc>
        <w:tc>
          <w:tcPr>
            <w:tcW w:w="8311" w:type="dxa"/>
            <w:noWrap w:val="0"/>
            <w:vAlign w:val="center"/>
          </w:tcPr>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本项目为新建项目，施工期主要是厂房的建设、设备安装调试、地面硬化等，将产生：废气、废水、噪声、固体废弃物。</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1、施工期废气环境保护措施</w:t>
            </w:r>
          </w:p>
          <w:p>
            <w:pPr>
              <w:spacing w:line="360" w:lineRule="auto"/>
              <w:ind w:firstLine="482" w:firstLineChars="200"/>
              <w:rPr>
                <w:rFonts w:hint="eastAsia"/>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（1）施工期施工扬尘环境保护措施</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项目施工扬尘主要来源于场地临时堆放的土石方、裸露的表层浮土、易起尘的沙石建材，以及建筑材料运输和施工垃圾清理等过程。</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在气候干燥有风的情况下，风力作用会产生扬尘，这类扬尘的特点是其起尘量与风速等气象条件有关，也与尘粒本身的沉降速度有关，主要影响范围在堆场扬尘点下风向近距离处，一般是在工地围栏外100m范围内。由于距离不同，其污染程度会随距离的增大呈现递减的现象：在扬尘点下风向0～50m范围内为重污染带，在50～100m为较重污染带，100～200m为轻污染带，在200m以外范围内施工扬尘对周边大气影响甚微。根据同类规模项目类比，在一般气象条件下，施工扬尘的主要影响范围为其150m内，被影响的地域TSP浓度平均值为0.49mg/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左右。</w:t>
            </w:r>
          </w:p>
          <w:p>
            <w:pPr>
              <w:pStyle w:val="10"/>
              <w:spacing w:line="360" w:lineRule="auto"/>
              <w:ind w:firstLine="480"/>
              <w:rPr>
                <w:rFonts w:hint="eastAsia"/>
                <w:color w:val="000000" w:themeColor="text1"/>
                <w:sz w:val="24"/>
                <w:lang w:eastAsia="zh-CN"/>
                <w14:textFill>
                  <w14:solidFill>
                    <w14:schemeClr w14:val="tx1"/>
                  </w14:solidFill>
                </w14:textFill>
              </w:rPr>
            </w:pPr>
            <w:r>
              <w:rPr>
                <w:rFonts w:hint="eastAsia"/>
                <w:color w:val="000000" w:themeColor="text1"/>
                <w:sz w:val="24"/>
                <w:lang w:val="en-GB"/>
                <w14:textFill>
                  <w14:solidFill>
                    <w14:schemeClr w14:val="tx1"/>
                  </w14:solidFill>
                </w14:textFill>
              </w:rPr>
              <w:t>施工期必须严格执行《湖南省污染防治攻坚战三年行动计划（</w:t>
            </w:r>
            <w:r>
              <w:rPr>
                <w:rFonts w:hint="eastAsia"/>
                <w:color w:val="000000" w:themeColor="text1"/>
                <w:sz w:val="24"/>
                <w14:textFill>
                  <w14:solidFill>
                    <w14:schemeClr w14:val="tx1"/>
                  </w14:solidFill>
                </w14:textFill>
              </w:rPr>
              <w:t>2018-2020年</w:t>
            </w:r>
            <w:r>
              <w:rPr>
                <w:rFonts w:hint="eastAsia"/>
                <w:color w:val="000000" w:themeColor="text1"/>
                <w:sz w:val="24"/>
                <w:lang w:val="en-GB"/>
                <w14:textFill>
                  <w14:solidFill>
                    <w14:schemeClr w14:val="tx1"/>
                  </w14:solidFill>
                </w14:textFill>
              </w:rPr>
              <w:t>）》中关于扬尘控制的相关要求，控制建设及运输过程中的扬尘对环境空气的影响。严格按照上述文件要求，落实环境管理及相关责任主体，采取设置围挡、裸露土地和物料堆放覆盖、土方开挖湿法作业、路面硬化、出入车辆清洗、渣土车辆密闭运输等扬尘污染防治“</w:t>
            </w:r>
            <w:r>
              <w:rPr>
                <w:rFonts w:hint="eastAsia"/>
                <w:color w:val="000000" w:themeColor="text1"/>
                <w:sz w:val="24"/>
                <w14:textFill>
                  <w14:solidFill>
                    <w14:schemeClr w14:val="tx1"/>
                  </w14:solidFill>
                </w14:textFill>
              </w:rPr>
              <w:t>6</w:t>
            </w:r>
            <w:r>
              <w:rPr>
                <w:rFonts w:hint="eastAsia"/>
                <w:color w:val="000000" w:themeColor="text1"/>
                <w:sz w:val="24"/>
                <w:lang w:val="en-GB"/>
                <w14:textFill>
                  <w14:solidFill>
                    <w14:schemeClr w14:val="tx1"/>
                  </w14:solidFill>
                </w14:textFill>
              </w:rPr>
              <w:t>个100%”的措施</w:t>
            </w:r>
            <w:r>
              <w:rPr>
                <w:rFonts w:hint="eastAsia"/>
                <w:color w:val="000000" w:themeColor="text1"/>
                <w:sz w:val="24"/>
                <w:lang w:val="en-GB" w:eastAsia="zh-CN"/>
                <w14:textFill>
                  <w14:solidFill>
                    <w14:schemeClr w14:val="tx1"/>
                  </w14:solidFill>
                </w14:textFill>
              </w:rPr>
              <w:t>，</w:t>
            </w:r>
            <w:r>
              <w:rPr>
                <w:rFonts w:hint="eastAsia"/>
                <w:color w:val="000000" w:themeColor="text1"/>
                <w:sz w:val="24"/>
                <w:lang w:eastAsia="zh-CN"/>
                <w14:textFill>
                  <w14:solidFill>
                    <w14:schemeClr w14:val="tx1"/>
                  </w14:solidFill>
                </w14:textFill>
              </w:rPr>
              <w:t>以及</w:t>
            </w:r>
            <w:r>
              <w:rPr>
                <w:rFonts w:hint="eastAsia"/>
                <w:color w:val="000000" w:themeColor="text1"/>
                <w:sz w:val="24"/>
                <w:lang w:val="en-US" w:eastAsia="zh-CN"/>
                <w14:textFill>
                  <w14:solidFill>
                    <w14:schemeClr w14:val="tx1"/>
                  </w14:solidFill>
                </w14:textFill>
              </w:rPr>
              <w:t>2020年9月25日批准的</w:t>
            </w:r>
            <w:r>
              <w:rPr>
                <w:rFonts w:hint="eastAsia"/>
                <w:color w:val="000000" w:themeColor="text1"/>
                <w:sz w:val="24"/>
                <w:lang w:eastAsia="zh-CN"/>
                <w14:textFill>
                  <w14:solidFill>
                    <w14:schemeClr w14:val="tx1"/>
                  </w14:solidFill>
                </w14:textFill>
              </w:rPr>
              <w:t>《衡阳市扬尘污染防治条例》中防尘措施。</w:t>
            </w:r>
          </w:p>
          <w:p>
            <w:pPr>
              <w:pStyle w:val="10"/>
              <w:spacing w:line="360" w:lineRule="auto"/>
              <w:ind w:firstLine="480"/>
              <w:rPr>
                <w:rFonts w:hint="eastAsia"/>
                <w:color w:val="000000" w:themeColor="text1"/>
                <w:sz w:val="24"/>
                <w:lang w:eastAsia="zh-CN"/>
                <w14:textFill>
                  <w14:solidFill>
                    <w14:schemeClr w14:val="tx1"/>
                  </w14:solidFill>
                </w14:textFill>
              </w:rPr>
            </w:pPr>
            <w:r>
              <w:rPr>
                <w:rFonts w:hint="eastAsia"/>
                <w:color w:val="000000" w:themeColor="text1"/>
                <w:sz w:val="24"/>
                <w:lang w:eastAsia="zh-CN"/>
                <w14:textFill>
                  <w14:solidFill>
                    <w14:schemeClr w14:val="tx1"/>
                  </w14:solidFill>
                </w14:textFill>
              </w:rPr>
              <w:t>防尘措施主要包括：</w:t>
            </w:r>
          </w:p>
          <w:p>
            <w:pPr>
              <w:pStyle w:val="1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①施工期建筑工地周围做到100%设置围挡。</w:t>
            </w:r>
          </w:p>
          <w:p>
            <w:pPr>
              <w:pStyle w:val="1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②场地内裸露黄土要采取洒水、防尘布苫盖等有效措施，要做到100%覆盖，保证施工工地环境整洁。</w:t>
            </w:r>
          </w:p>
          <w:p>
            <w:pPr>
              <w:pStyle w:val="1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③施工工地工程车出入口必须设置洗车平台、洗车池等，配备高压冲洗设备，做到车辆离场100%冲洗。严禁车轮带泥、车厢肮脏货运车进入城区道路。</w:t>
            </w:r>
          </w:p>
          <w:p>
            <w:pPr>
              <w:pStyle w:val="1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④施工场地要求做到100%硬化，工程车出入口道路硬化不少于30米。</w:t>
            </w:r>
          </w:p>
          <w:p>
            <w:pPr>
              <w:pStyle w:val="1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⑤在施工过程中若遇到干燥、易起尘的天气，应及时洒水压尘，做到100%事发作业。</w:t>
            </w:r>
          </w:p>
          <w:p>
            <w:pPr>
              <w:pStyle w:val="10"/>
              <w:spacing w:line="360" w:lineRule="auto"/>
              <w:ind w:firstLine="480"/>
              <w:rPr>
                <w:rFonts w:hint="default" w:ascii="Times New Roman" w:hAnsi="Times New Roman" w:cs="Times New Roman"/>
                <w:color w:val="000000" w:themeColor="text1"/>
                <w:sz w:val="24"/>
                <w14:textFill>
                  <w14:solidFill>
                    <w14:schemeClr w14:val="tx1"/>
                  </w14:solidFill>
                </w14:textFill>
              </w:rPr>
            </w:pPr>
            <w:r>
              <w:rPr>
                <w:rFonts w:hint="default" w:ascii="Times New Roman" w:hAnsi="Times New Roman" w:cs="Times New Roman"/>
                <w:color w:val="000000" w:themeColor="text1"/>
                <w:sz w:val="24"/>
                <w14:textFill>
                  <w14:solidFill>
                    <w14:schemeClr w14:val="tx1"/>
                  </w14:solidFill>
                </w14:textFill>
              </w:rPr>
              <w:t>⑥工程完工后，及时完成渣土清理工作。</w:t>
            </w:r>
          </w:p>
          <w:p>
            <w:pPr>
              <w:pStyle w:val="10"/>
              <w:spacing w:line="360" w:lineRule="auto"/>
              <w:ind w:firstLine="480"/>
              <w:rPr>
                <w:rFonts w:hint="default" w:ascii="Times New Roman" w:hAnsi="Times New Roman" w:cs="Times New Roman"/>
                <w:color w:val="000000" w:themeColor="text1"/>
                <w:sz w:val="24"/>
                <w:lang w:val="en-GB" w:eastAsia="zh-CN"/>
                <w14:textFill>
                  <w14:solidFill>
                    <w14:schemeClr w14:val="tx1"/>
                  </w14:solidFill>
                </w14:textFill>
              </w:rPr>
            </w:pPr>
            <w:r>
              <w:rPr>
                <w:rFonts w:hint="default" w:ascii="Times New Roman" w:hAnsi="Times New Roman" w:cs="Times New Roman"/>
                <w:color w:val="000000" w:themeColor="text1"/>
                <w:sz w:val="24"/>
                <w:lang w:val="en-GB" w:eastAsia="zh-CN"/>
                <w14:textFill>
                  <w14:solidFill>
                    <w14:schemeClr w14:val="tx1"/>
                  </w14:solidFill>
                </w14:textFill>
              </w:rPr>
              <w:t>⑦施工工地周围设置连续硬质密闭围挡，主次干道工地围挡高度不低于二百五十厘米，其他区域工地围挡高度不低于一百八十厘米。不具备条件设置围挡的，采取其他有效的扬尘污染防治措施；</w:t>
            </w:r>
          </w:p>
          <w:p>
            <w:pPr>
              <w:pStyle w:val="10"/>
              <w:spacing w:line="360" w:lineRule="auto"/>
              <w:ind w:firstLine="480"/>
              <w:rPr>
                <w:rFonts w:hint="default" w:ascii="Times New Roman" w:hAnsi="Times New Roman" w:cs="Times New Roman"/>
                <w:color w:val="000000" w:themeColor="text1"/>
                <w:sz w:val="24"/>
                <w:lang w:val="en-GB" w:eastAsia="zh-CN"/>
                <w14:textFill>
                  <w14:solidFill>
                    <w14:schemeClr w14:val="tx1"/>
                  </w14:solidFill>
                </w14:textFill>
              </w:rPr>
            </w:pPr>
            <w:r>
              <w:rPr>
                <w:rFonts w:hint="default" w:ascii="Times New Roman" w:hAnsi="Times New Roman" w:cs="Times New Roman"/>
                <w:color w:val="000000" w:themeColor="text1"/>
                <w:sz w:val="24"/>
                <w:lang w:val="en-GB" w:eastAsia="zh-CN"/>
                <w14:textFill>
                  <w14:solidFill>
                    <w14:schemeClr w14:val="tx1"/>
                  </w14:solidFill>
                </w14:textFill>
              </w:rPr>
              <w:t>⑧施工工地车辆出入口内侧设置洗车设施和污水沉淀池，车辆冲洗干净后方可驶出工地；</w:t>
            </w:r>
          </w:p>
          <w:p>
            <w:pPr>
              <w:pStyle w:val="10"/>
              <w:spacing w:line="360" w:lineRule="auto"/>
              <w:ind w:firstLine="480"/>
              <w:rPr>
                <w:rFonts w:hint="default" w:ascii="Times New Roman" w:hAnsi="Times New Roman" w:cs="Times New Roman"/>
                <w:color w:val="000000" w:themeColor="text1"/>
                <w:sz w:val="24"/>
                <w:lang w:val="en-GB" w:eastAsia="zh-CN"/>
                <w14:textFill>
                  <w14:solidFill>
                    <w14:schemeClr w14:val="tx1"/>
                  </w14:solidFill>
                </w14:textFill>
              </w:rPr>
            </w:pPr>
            <w:r>
              <w:rPr>
                <w:rFonts w:hint="default" w:ascii="Times New Roman" w:hAnsi="Times New Roman" w:cs="Times New Roman"/>
                <w:color w:val="000000" w:themeColor="text1"/>
                <w:sz w:val="24"/>
                <w:lang w:val="en-GB" w:eastAsia="zh-CN"/>
                <w14:textFill>
                  <w14:solidFill>
                    <w14:schemeClr w14:val="tx1"/>
                  </w14:solidFill>
                </w14:textFill>
              </w:rPr>
              <w:t>⑩施工工地的出入口、运输通道、材料加工区、设备堆场地面等区域应当进行硬化处理并辅以喷淋洒水等措施，其他非施工场地进行固化、覆盖或者临时绿化，不得有裸露土体；</w:t>
            </w:r>
          </w:p>
          <w:p>
            <w:pPr>
              <w:pStyle w:val="10"/>
              <w:spacing w:line="360" w:lineRule="auto"/>
              <w:ind w:firstLine="480"/>
              <w:rPr>
                <w:rFonts w:hint="default" w:ascii="Times New Roman" w:hAnsi="Times New Roman" w:cs="Times New Roman"/>
                <w:color w:val="000000" w:themeColor="text1"/>
                <w:sz w:val="24"/>
                <w:lang w:val="en-GB" w:eastAsia="zh-CN"/>
                <w14:textFill>
                  <w14:solidFill>
                    <w14:schemeClr w14:val="tx1"/>
                  </w14:solidFill>
                </w14:textFill>
              </w:rPr>
            </w:pPr>
            <w:r>
              <w:rPr>
                <w:rFonts w:hint="default" w:ascii="Times New Roman" w:hAnsi="Times New Roman" w:cs="Times New Roman"/>
                <w:color w:val="000000" w:themeColor="text1"/>
                <w:sz w:val="24"/>
                <w:lang w:val="en-GB" w:eastAsia="zh-CN"/>
                <w14:textFill>
                  <w14:solidFill>
                    <w14:schemeClr w14:val="tx1"/>
                  </w14:solidFill>
                </w14:textFill>
              </w:rPr>
              <w:t>⑪施工工地设置独立垃圾站或者垃圾池，建筑垃圾分类集中存放、遮盖严密，建筑土方、建筑垃圾、工程渣土及其他建筑废弃物在四十八小时内清运干净，不能及时清运的，采取覆盖防尘布或者防尘网等防尘措施；</w:t>
            </w:r>
          </w:p>
          <w:p>
            <w:pPr>
              <w:pStyle w:val="10"/>
              <w:spacing w:line="360" w:lineRule="auto"/>
              <w:ind w:firstLine="480"/>
              <w:rPr>
                <w:rFonts w:hint="default" w:ascii="Times New Roman" w:hAnsi="Times New Roman" w:cs="Times New Roman"/>
                <w:color w:val="000000" w:themeColor="text1"/>
                <w:sz w:val="24"/>
                <w:lang w:val="en-GB" w:eastAsia="zh-CN"/>
                <w14:textFill>
                  <w14:solidFill>
                    <w14:schemeClr w14:val="tx1"/>
                  </w14:solidFill>
                </w14:textFill>
              </w:rPr>
            </w:pPr>
            <w:r>
              <w:rPr>
                <w:rFonts w:hint="default" w:ascii="Times New Roman" w:hAnsi="Times New Roman" w:cs="Times New Roman"/>
                <w:color w:val="000000" w:themeColor="text1"/>
                <w:sz w:val="24"/>
                <w:lang w:val="en-GB" w:eastAsia="zh-CN"/>
                <w14:textFill>
                  <w14:solidFill>
                    <w14:schemeClr w14:val="tx1"/>
                  </w14:solidFill>
                </w14:textFill>
              </w:rPr>
              <w:t>⑫土石方作业、地下工程作业、爆破作业等易产生扬尘的施工作业，采取洒水抑尘或者湿法施工等措施,产生泥浆的，设置泥浆池、泥浆沟，确保泥浆不溢流；</w:t>
            </w:r>
          </w:p>
          <w:p>
            <w:pPr>
              <w:pStyle w:val="10"/>
              <w:spacing w:line="360" w:lineRule="auto"/>
              <w:ind w:firstLine="480"/>
              <w:rPr>
                <w:rFonts w:hint="default" w:ascii="Times New Roman" w:hAnsi="Times New Roman" w:cs="Times New Roman"/>
                <w:color w:val="000000" w:themeColor="text1"/>
                <w:sz w:val="24"/>
                <w:lang w:val="en-GB" w:eastAsia="zh-CN"/>
                <w14:textFill>
                  <w14:solidFill>
                    <w14:schemeClr w14:val="tx1"/>
                  </w14:solidFill>
                </w14:textFill>
              </w:rPr>
            </w:pPr>
            <w:r>
              <w:rPr>
                <w:rFonts w:hint="default" w:ascii="Times New Roman" w:hAnsi="Times New Roman" w:cs="Times New Roman"/>
                <w:color w:val="000000" w:themeColor="text1"/>
                <w:sz w:val="24"/>
                <w:lang w:val="en-GB" w:eastAsia="zh-CN"/>
                <w14:textFill>
                  <w14:solidFill>
                    <w14:schemeClr w14:val="tx1"/>
                  </w14:solidFill>
                </w14:textFill>
              </w:rPr>
              <w:t>⑬建筑施工脚手架外侧配置符合标准的密目防尘网（布）等有效扬尘污染防治设施，拆除时采取有效防尘措施；</w:t>
            </w:r>
          </w:p>
          <w:p>
            <w:pPr>
              <w:pStyle w:val="10"/>
              <w:spacing w:line="360" w:lineRule="auto"/>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上述措施主要是围挡和洒水，围挡起直接阻挡扬尘飞扬的作用；洒水可降低施工扬尘的起尘量。这些防尘措施均是常用的，也是有效的。根据资料分析，洒水对控制施工扬尘很有效，特别是对施工近场（30m以内）降尘效果达60%以上，同时扬尘的影响范围也减少70%左右。严格按照上述措施治理后，拟建项目施工期扬尘污染可以减小到最低</w:t>
            </w:r>
            <w:r>
              <w:rPr>
                <w:rFonts w:hint="eastAsia"/>
                <w:color w:val="000000" w:themeColor="text1"/>
                <w:sz w:val="24"/>
                <w14:textFill>
                  <w14:solidFill>
                    <w14:schemeClr w14:val="tx1"/>
                  </w14:solidFill>
                </w14:textFill>
              </w:rPr>
              <w:t>，对周边居民影响较小</w:t>
            </w:r>
            <w:r>
              <w:rPr>
                <w:color w:val="000000" w:themeColor="text1"/>
                <w:sz w:val="24"/>
                <w14:textFill>
                  <w14:solidFill>
                    <w14:schemeClr w14:val="tx1"/>
                  </w14:solidFill>
                </w14:textFill>
              </w:rPr>
              <w:t>，措施可行。</w:t>
            </w:r>
            <w:r>
              <w:rPr>
                <w:rFonts w:hint="eastAsia"/>
                <w:color w:val="000000" w:themeColor="text1"/>
                <w:sz w:val="24"/>
                <w14:textFill>
                  <w14:solidFill>
                    <w14:schemeClr w14:val="tx1"/>
                  </w14:solidFill>
                </w14:textFill>
              </w:rPr>
              <w:t>此外，该类污染具有局部性和暂时性，伴着施工期的结束也会随之消失，整体影响较小。</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（2）施工期施工机械尾气环境保护措施</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施工机械设备尾气主要含有CO、NO</w:t>
            </w:r>
            <w:r>
              <w:rPr>
                <w:rFonts w:hint="eastAsia"/>
                <w:color w:val="000000" w:themeColor="text1"/>
                <w:sz w:val="24"/>
                <w:vertAlign w:val="subscript"/>
                <w14:textFill>
                  <w14:solidFill>
                    <w14:schemeClr w14:val="tx1"/>
                  </w14:solidFill>
                </w14:textFill>
              </w:rPr>
              <w:t>X</w:t>
            </w:r>
            <w:r>
              <w:rPr>
                <w:rFonts w:hint="eastAsia"/>
                <w:color w:val="000000" w:themeColor="text1"/>
                <w:sz w:val="24"/>
                <w14:textFill>
                  <w14:solidFill>
                    <w14:schemeClr w14:val="tx1"/>
                  </w14:solidFill>
                </w14:textFill>
              </w:rPr>
              <w:t>、HC（碳氢化合物）等。一般大型车辆尾气污染物排放量为：CO：5.25g/辆·km，THC：20.8g/辆·km，NOx：10.44g/辆·km。</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施工机械设备在运行时会产生一定量的燃油废气，其主要污染物为SO</w:t>
            </w:r>
            <w:r>
              <w:rPr>
                <w:rFonts w:hint="eastAsia"/>
                <w:color w:val="000000" w:themeColor="text1"/>
                <w:sz w:val="24"/>
                <w:vertAlign w:val="subscript"/>
                <w14:textFill>
                  <w14:solidFill>
                    <w14:schemeClr w14:val="tx1"/>
                  </w14:solidFill>
                </w14:textFill>
              </w:rPr>
              <w:t>2</w:t>
            </w:r>
            <w:r>
              <w:rPr>
                <w:rFonts w:hint="eastAsia"/>
                <w:color w:val="000000" w:themeColor="text1"/>
                <w:sz w:val="24"/>
                <w14:textFill>
                  <w14:solidFill>
                    <w14:schemeClr w14:val="tx1"/>
                  </w14:solidFill>
                </w14:textFill>
              </w:rPr>
              <w:t>、NO</w:t>
            </w:r>
            <w:r>
              <w:rPr>
                <w:rFonts w:hint="eastAsia"/>
                <w:color w:val="000000" w:themeColor="text1"/>
                <w:sz w:val="24"/>
                <w:vertAlign w:val="subscript"/>
                <w14:textFill>
                  <w14:solidFill>
                    <w14:schemeClr w14:val="tx1"/>
                  </w14:solidFill>
                </w14:textFill>
              </w:rPr>
              <w:t>2</w:t>
            </w:r>
            <w:r>
              <w:rPr>
                <w:rFonts w:hint="eastAsia"/>
                <w:color w:val="000000" w:themeColor="text1"/>
                <w:sz w:val="24"/>
                <w14:textFill>
                  <w14:solidFill>
                    <w14:schemeClr w14:val="tx1"/>
                  </w14:solidFill>
                </w14:textFill>
              </w:rPr>
              <w:t>、CO等物质，但由于施工工序不同，设备安放位置不一，所以该类污染源较为分散，且污染物排放量较少，在自然扩散基础上，对周边大气环境影响较小。此外，随着施工期的结束，该类污染也将随之消失。施工单位须使用污染物排放符合国家标准的施工机械设备和运输车辆，并加强操作管理和日常养护，保证施工机械设备和运输车辆处于良好的工作状态，严禁使用不合格设备和报废车辆。</w:t>
            </w:r>
          </w:p>
          <w:p>
            <w:pPr>
              <w:pStyle w:val="10"/>
              <w:spacing w:line="360" w:lineRule="auto"/>
              <w:ind w:firstLine="480"/>
              <w:rPr>
                <w:rFonts w:hint="eastAsia"/>
                <w:b/>
                <w:bCs/>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综上所述，项目施工期产生的所有废气通过合理的防治措施和科学的管理后，均能得到有效的控制，对周边环境大气质量以及敏感点产生的影响较小。</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2、施工期废水环境保护措施</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施工废水包括结构阶段混凝土养护水、砂石料冲洗废水，以及雨水冲刷施工场地内裸露表土产生的含泥沙废水，主要污染因子为SS。施工期产生的各类施工废水应收集至沉淀池内进行沉淀，之后回用于施工及洒水抑尘使用，不外排。</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此外，项目应尽量避免在雨季进行施工，须在施工场内开挖临时导流排水沟，需保证下雨时施工场地内的泥浆雨水得到处理；如有工程需要，可在排水口处设置格栅，截留较大的块状物。施工单位应及时做好裸露地表的硬化、绿化工作。</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施工期生活污水经</w:t>
            </w:r>
            <w:r>
              <w:rPr>
                <w:rFonts w:hint="eastAsia"/>
                <w:color w:val="000000" w:themeColor="text1"/>
                <w:sz w:val="24"/>
                <w:lang w:val="en-US" w:eastAsia="zh-CN"/>
                <w14:textFill>
                  <w14:solidFill>
                    <w14:schemeClr w14:val="tx1"/>
                  </w14:solidFill>
                </w14:textFill>
              </w:rPr>
              <w:t>一期工程</w:t>
            </w:r>
            <w:r>
              <w:rPr>
                <w:rFonts w:hint="eastAsia"/>
                <w:color w:val="000000" w:themeColor="text1"/>
                <w:sz w:val="24"/>
                <w14:textFill>
                  <w14:solidFill>
                    <w14:schemeClr w14:val="tx1"/>
                  </w14:solidFill>
                </w14:textFill>
              </w:rPr>
              <w:t>化粪池预处理后</w:t>
            </w:r>
            <w:r>
              <w:rPr>
                <w:rFonts w:hint="eastAsia"/>
                <w:color w:val="000000" w:themeColor="text1"/>
                <w:sz w:val="24"/>
                <w:lang w:val="en-US" w:eastAsia="zh-CN"/>
                <w14:textFill>
                  <w14:solidFill>
                    <w14:schemeClr w14:val="tx1"/>
                  </w14:solidFill>
                </w14:textFill>
              </w:rPr>
              <w:t>进入衡南县工业集中区污水处理厂处理达标后外排</w:t>
            </w:r>
            <w:r>
              <w:rPr>
                <w:rFonts w:hint="eastAsia"/>
                <w:color w:val="000000" w:themeColor="text1"/>
                <w:sz w:val="24"/>
                <w14:textFill>
                  <w14:solidFill>
                    <w14:schemeClr w14:val="tx1"/>
                  </w14:solidFill>
                </w14:textFill>
              </w:rPr>
              <w:t>，对周边水环境影响小。</w:t>
            </w:r>
          </w:p>
          <w:p>
            <w:pPr>
              <w:pStyle w:val="10"/>
              <w:spacing w:line="360" w:lineRule="auto"/>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采取如上防治措施后，项目施工期产生的施工废水、车辆冲洗废和施工生活污水均能得到有序的处理，不会对周边水环境造成太大的影响。</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3、施工期噪声环境保护措施</w:t>
            </w:r>
          </w:p>
          <w:p>
            <w:pPr>
              <w:pStyle w:val="10"/>
              <w:spacing w:line="360" w:lineRule="auto"/>
              <w:ind w:firstLine="480"/>
              <w:rPr>
                <w:rFonts w:hint="eastAsia"/>
                <w:color w:val="000000" w:themeColor="text1"/>
                <w:sz w:val="24"/>
                <w14:textFill>
                  <w14:solidFill>
                    <w14:schemeClr w14:val="tx1"/>
                  </w14:solidFill>
                </w14:textFill>
              </w:rPr>
            </w:pPr>
            <w:r>
              <w:rPr>
                <w:color w:val="000000" w:themeColor="text1"/>
                <w:sz w:val="24"/>
                <w14:textFill>
                  <w14:solidFill>
                    <w14:schemeClr w14:val="tx1"/>
                  </w14:solidFill>
                </w14:textFill>
              </w:rPr>
              <w:t>施工场地噪声主要是施工机场设备噪声、运输车辆噪声、物料装卸碰撞噪声。由于施工阶段一般为露天作业，无隔声与减震措施，故噪声传播范围较远，影响面较大。由于施工场地高噪声施工机械较多，各施工阶段均有较多的机械设备于现场运行，单体设备声源声级一般为90dB(A)左右。</w:t>
            </w:r>
            <w:r>
              <w:rPr>
                <w:color w:val="000000" w:themeColor="text1"/>
                <w:kern w:val="0"/>
                <w:sz w:val="24"/>
                <w14:textFill>
                  <w14:solidFill>
                    <w14:schemeClr w14:val="tx1"/>
                  </w14:solidFill>
                </w14:textFill>
              </w:rPr>
              <w:t>施工期噪声影响具有一定的暂时性和间歇性，随着施工期的结束，相应的噪声问题也会随之消失。</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本环评要求建设单位采取以下防治措施降低施工噪声对周边环境的影响：</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（1）严格遵守</w:t>
            </w:r>
            <w:r>
              <w:rPr>
                <w:color w:val="000000" w:themeColor="text1"/>
                <w:kern w:val="0"/>
                <w:sz w:val="24"/>
                <w:lang w:val="zh-CN"/>
                <w14:textFill>
                  <w14:solidFill>
                    <w14:schemeClr w14:val="tx1"/>
                  </w14:solidFill>
                </w14:textFill>
              </w:rPr>
              <w:t>工程所在地环境保护行政主管部门</w:t>
            </w:r>
            <w:r>
              <w:rPr>
                <w:color w:val="000000" w:themeColor="text1"/>
                <w:kern w:val="0"/>
                <w:sz w:val="24"/>
                <w14:textFill>
                  <w14:solidFill>
                    <w14:schemeClr w14:val="tx1"/>
                  </w14:solidFill>
                </w14:textFill>
              </w:rPr>
              <w:t>对建筑施工的有关规定和《建筑施工场界环境噪声排放标准》(GB12523-2011)中的有关要求。合理安排施工时间和加强对一线操作人员的环境保护意识教育来控制。并且必须在</w:t>
            </w:r>
            <w:r>
              <w:rPr>
                <w:color w:val="000000" w:themeColor="text1"/>
                <w:kern w:val="0"/>
                <w:sz w:val="24"/>
                <w:lang w:val="zh-CN"/>
                <w14:textFill>
                  <w14:solidFill>
                    <w14:schemeClr w14:val="tx1"/>
                  </w14:solidFill>
                </w14:textFill>
              </w:rPr>
              <w:t>工程所在地环境保护行政主管部门</w:t>
            </w:r>
            <w:r>
              <w:rPr>
                <w:color w:val="000000" w:themeColor="text1"/>
                <w:kern w:val="0"/>
                <w:sz w:val="24"/>
                <w14:textFill>
                  <w14:solidFill>
                    <w14:schemeClr w14:val="tx1"/>
                  </w14:solidFill>
                </w14:textFill>
              </w:rPr>
              <w:t>登记备案，要求施工单位必须预先申请获批准后方可按申请要求施工，不得擅自更改。</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（2）施工过程要注意对该居民点的保护，合理布局高噪声施工设备，高噪声施工设备尽量远离居民点，在不影响居民休息的时间段进行高噪声设备的使用。</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（3）对产生高噪声的设备，建议在其外加盖简易棚。</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（4）合理设计施工总平面布置图，将高噪声设备尽量布置在项目区中间远离厂界的位置。</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（5）对钢管、摸板等构件装卸、搬运应该轻拿轻放，严禁抛掷，并辅以一定的减缓措施，如铺设草包等。</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（6）对动力机械设备定期进行维修和养护，避免因松动部件振动或减震器损坏而增大设备工作时的声级。</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（7）运输车辆在进入施工区附近区域后，要适当降低车速，禁止鸣笛。</w:t>
            </w:r>
          </w:p>
          <w:p>
            <w:pPr>
              <w:adjustRightInd w:val="0"/>
              <w:spacing w:line="360" w:lineRule="auto"/>
              <w:ind w:firstLine="480" w:firstLineChars="200"/>
              <w:rPr>
                <w:color w:val="000000" w:themeColor="text1"/>
                <w:kern w:val="0"/>
                <w:sz w:val="24"/>
                <w14:textFill>
                  <w14:solidFill>
                    <w14:schemeClr w14:val="tx1"/>
                  </w14:solidFill>
                </w14:textFill>
              </w:rPr>
            </w:pPr>
            <w:r>
              <w:rPr>
                <w:color w:val="000000" w:themeColor="text1"/>
                <w:kern w:val="0"/>
                <w:sz w:val="24"/>
                <w14:textFill>
                  <w14:solidFill>
                    <w14:schemeClr w14:val="tx1"/>
                  </w14:solidFill>
                </w14:textFill>
              </w:rPr>
              <w:t>（8）为保证施工现场附近居民的夜间休息，噪声大的施工机械在夜间22</w:t>
            </w:r>
            <w:r>
              <w:rPr>
                <w:rFonts w:hint="eastAsia" w:ascii="宋体" w:hAnsi="宋体" w:cs="宋体"/>
                <w:color w:val="000000" w:themeColor="text1"/>
                <w:kern w:val="0"/>
                <w:sz w:val="24"/>
                <w14:textFill>
                  <w14:solidFill>
                    <w14:schemeClr w14:val="tx1"/>
                  </w14:solidFill>
                </w14:textFill>
              </w:rPr>
              <w:t>∶</w:t>
            </w:r>
            <w:r>
              <w:rPr>
                <w:color w:val="000000" w:themeColor="text1"/>
                <w:kern w:val="0"/>
                <w:sz w:val="24"/>
                <w14:textFill>
                  <w14:solidFill>
                    <w14:schemeClr w14:val="tx1"/>
                  </w14:solidFill>
                </w14:textFill>
              </w:rPr>
              <w:t>00~06</w:t>
            </w:r>
            <w:r>
              <w:rPr>
                <w:rFonts w:hint="eastAsia" w:ascii="宋体" w:hAnsi="宋体" w:cs="宋体"/>
                <w:color w:val="000000" w:themeColor="text1"/>
                <w:kern w:val="0"/>
                <w:sz w:val="24"/>
                <w14:textFill>
                  <w14:solidFill>
                    <w14:schemeClr w14:val="tx1"/>
                  </w14:solidFill>
                </w14:textFill>
              </w:rPr>
              <w:t>∶</w:t>
            </w:r>
            <w:r>
              <w:rPr>
                <w:color w:val="000000" w:themeColor="text1"/>
                <w:kern w:val="0"/>
                <w:sz w:val="24"/>
                <w14:textFill>
                  <w14:solidFill>
                    <w14:schemeClr w14:val="tx1"/>
                  </w14:solidFill>
                </w14:textFill>
              </w:rPr>
              <w:t>00时停止施工，如因工艺需要夜间连续施工，必须与周边居民协商。应设禁鸣和限速标志，车辆夜间通过时速度应小于30km/h。</w:t>
            </w:r>
          </w:p>
          <w:p>
            <w:pPr>
              <w:pStyle w:val="10"/>
              <w:spacing w:line="360" w:lineRule="auto"/>
              <w:ind w:firstLine="480"/>
              <w:rPr>
                <w:rFonts w:hint="eastAsia"/>
                <w:color w:val="000000" w:themeColor="text1"/>
                <w:sz w:val="24"/>
                <w14:textFill>
                  <w14:solidFill>
                    <w14:schemeClr w14:val="tx1"/>
                  </w14:solidFill>
                </w14:textFill>
              </w:rPr>
            </w:pPr>
            <w:r>
              <w:rPr>
                <w:color w:val="000000" w:themeColor="text1"/>
                <w:kern w:val="0"/>
                <w:sz w:val="24"/>
                <w14:textFill>
                  <w14:solidFill>
                    <w14:schemeClr w14:val="tx1"/>
                  </w14:solidFill>
                </w14:textFill>
              </w:rPr>
              <w:t>通过采取以上噪声防治措施后，施工期产生的噪声影响将会的得到有效的控制和缓减</w:t>
            </w:r>
            <w:r>
              <w:rPr>
                <w:rFonts w:hint="eastAsia"/>
                <w:color w:val="000000" w:themeColor="text1"/>
                <w:kern w:val="0"/>
                <w:sz w:val="24"/>
                <w14:textFill>
                  <w14:solidFill>
                    <w14:schemeClr w14:val="tx1"/>
                  </w14:solidFill>
                </w14:textFill>
              </w:rPr>
              <w:t>。同时，</w:t>
            </w:r>
            <w:r>
              <w:rPr>
                <w:rFonts w:hint="eastAsia"/>
                <w:color w:val="000000" w:themeColor="text1"/>
                <w:sz w:val="24"/>
                <w14:textFill>
                  <w14:solidFill>
                    <w14:schemeClr w14:val="tx1"/>
                  </w14:solidFill>
                </w14:textFill>
              </w:rPr>
              <w:t>由于噪声具有阶段性、临时性和不固定性，随着工作阶段的不同，其影响也不同。由于施工期噪声是阶段性的，随着施工期的结束，噪声的影响也将结束。故业主方应抓紧开展施工，在符合工程质量要求的前提下，尽量缩短将影响周期。随着施工的结束，施工噪声也会自行结束。由于本项目设备安装施工时间不长，对周围环境影响较小。</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4、施工期固体废物环境保护措施</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施工期产生的固体废物主要为建筑垃圾和生活垃圾。施工建筑垃圾主要为建筑过程中产生的弃料、余泥、装修废料等。施工建筑垃圾不得随意丢弃，应分类进行综合利用和妥善处置，能够回用的尽量回用，不能回用的集中收集，及时清运并综合利用；施工人员生活垃圾产生量约为5kg/d，不得随意丢弃，应集中存放，由环卫部门定期清理。</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为了防止施工期固体废物造成的污染，环评建议采取如下措施：</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（1）根据《城市建筑垃圾管理规定》（建设部令第139号）有关规定，建设单位和施工单位要重视建筑垃圾的管理，采取积极措施防止其对环境的污染。</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（2）对施工期间产生的建筑垃圾进行分类收集、分类暂存，能够回收利用的尽量回收综合利用，以节约宝贵的资源。</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（3）对建筑垃圾进行收集并固定地点集中暂存，尽量缩短暂存的时间，争取日产日清。同时要做好建筑垃圾暂存点的防护工作，及时进行覆盖，避免风吹、雨淋散失或流失。</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（4）施工人员生活垃圾收集后由环卫部门统一收集处理。</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（5）施工单位不准将各种固体废物随意丢弃和随意排放。</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（6）车辆运输散体物和废弃物时，必须密封、覆盖，不得沿途撒漏；运载土方的车辆必须在规定的时间内，按指定路段行驶。</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（7）对场地挖掘产生的土方应切实按照规划要求用于场地回填及绿地铺设，并尽快利用以减少堆存时间，以免因长期堆积而产生二次污染。</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通过以上措施处理，固体废物污染可得到有效控制，并避免二次污染的产生，措施可行。</w:t>
            </w:r>
          </w:p>
          <w:p>
            <w:pPr>
              <w:pStyle w:val="10"/>
              <w:spacing w:line="360" w:lineRule="auto"/>
              <w:ind w:firstLine="482"/>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5、水土流失环境保护措施</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随着施工场地开挖、填方、平整、取土弃土等行为，均会造成土壤剥离、破坏原有硬化地面和地表植被。如果施工过程中大量的土石方随意堆放，无防洪措施，遇有暴雨冲刷，易产生雨水冲蚀流失。</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为避免水土流失对项目区及周边环境的影响，施工期需采取必要水土保持措施，具体如下：</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（1）充分利用少雨季节施工，降雨量少，可大幅度减少水土流失量；</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（2）施工开挖中裸露地面，在雨水冲蚀下，极易产生水土流失，因此，在开挖前应做好施工围堰；做好分级开挖，分级防护；</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（3）土方填筑时应边上料边碾压，不让疏松土料上堤后搁置，碾压密实的土壤在水流作用下流失量远小于疏松土；土方填筑完成后，应及时进行衬砌或草皮护坡，不让裸露面暴露久置；</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（4）施工期临时土方堆场在雨季易造成水土流失，因此临时弃土堆场应做好防护工程，由专业清运部门及时清运至指定地点；</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进出施工场地的运输道路必须进行硬化，且在出入口处挖设浅沟，对来往的车辆车轮进行冲洗，避免将施工场地内的泥沙带出场外。施工完毕后项目区内裸露的空地应及时进行绿化，通过植树种草，美化环境，保持水土；</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（6）合理安排施工进度，统筹规划，施工应分片分区进行，对暂时不进行施工的地块保护其原有植被，防止大片地表裸露，造成水土流失。</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通过采取以上措施，施工期的水土流失影响将大大减小，且施工场的水土流失多发生在施工前期，随着施工期的进展，水土流失现象将大大减小，其影响也将逐渐减弱。</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 xml:space="preserve">6、施工期环境影响分析总结论 </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施工期污染源主要是扬尘、施工废水、施工噪声、建筑垃圾、施工人员产生的生活污染源及施工引起的水土流失。在落实本次环评提出的措施的前提下，项目施工扬尘可以得到有效控制能够达标排放，施工废水均能综合利用不外排，施工生活污水能够处理达标后外排；施工场地场界噪声能够达标排放，水土流失量可以大大降低。同时环评建议建设单位需加强与周边居民的沟通，并做好施工期现场公示工作，避免在周边居民不知情的情况进行开工建设，在落实以上要求的前提下，项目施工期对外环境的影响较小。</w:t>
            </w: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760" w:type="dxa"/>
            <w:noWrap w:val="0"/>
            <w:tcMar>
              <w:left w:w="28" w:type="dxa"/>
              <w:right w:w="28" w:type="dxa"/>
            </w:tcMar>
            <w:vAlign w:val="center"/>
          </w:tcPr>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运营</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期环</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境影</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响和</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保护</w:t>
            </w:r>
          </w:p>
          <w:p>
            <w:pPr>
              <w:adjustRightInd w:val="0"/>
              <w:snapToGrid w:val="0"/>
              <w:jc w:val="center"/>
              <w:rPr>
                <w:rFonts w:cs="宋体"/>
                <w:bCs/>
                <w:color w:val="000000" w:themeColor="text1"/>
                <w:szCs w:val="21"/>
                <w14:textFill>
                  <w14:solidFill>
                    <w14:schemeClr w14:val="tx1"/>
                  </w14:solidFill>
                </w14:textFill>
              </w:rPr>
            </w:pPr>
            <w:r>
              <w:rPr>
                <w:rFonts w:hint="eastAsia" w:cs="宋体"/>
                <w:bCs/>
                <w:color w:val="000000" w:themeColor="text1"/>
                <w:sz w:val="24"/>
                <w14:textFill>
                  <w14:solidFill>
                    <w14:schemeClr w14:val="tx1"/>
                  </w14:solidFill>
                </w14:textFill>
              </w:rPr>
              <w:t>措施</w:t>
            </w:r>
          </w:p>
        </w:tc>
        <w:tc>
          <w:tcPr>
            <w:tcW w:w="8311" w:type="dxa"/>
            <w:noWrap w:val="0"/>
            <w:vAlign w:val="center"/>
          </w:tcPr>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一、大气环境影响和保护措施</w:t>
            </w:r>
          </w:p>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1、废气污染源情况</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本项目员工在产业园区（“大园区”）食堂集中就餐，本项目产区内不设置食堂。</w:t>
            </w:r>
            <w:r>
              <w:rPr>
                <w:rFonts w:hint="eastAsia"/>
                <w:color w:val="000000" w:themeColor="text1"/>
                <w:sz w:val="24"/>
                <w14:textFill>
                  <w14:solidFill>
                    <w14:schemeClr w14:val="tx1"/>
                  </w14:solidFill>
                </w14:textFill>
              </w:rPr>
              <w:t>本项目废气为生产过程中下料粉尘</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焊接烟尘</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抛丸粉尘</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喷粉粉尘</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固化废气</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喷漆废气</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烘干废气</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天然气燃烧炉废气</w:t>
            </w:r>
            <w:r>
              <w:rPr>
                <w:rFonts w:hint="eastAsia"/>
                <w:bCs/>
                <w:color w:val="000000" w:themeColor="text1"/>
                <w:sz w:val="24"/>
                <w14:textFill>
                  <w14:solidFill>
                    <w14:schemeClr w14:val="tx1"/>
                  </w14:solidFill>
                </w14:textFill>
              </w:rPr>
              <w:t>等</w:t>
            </w:r>
            <w:r>
              <w:rPr>
                <w:rFonts w:hint="eastAsia"/>
                <w:color w:val="000000" w:themeColor="text1"/>
                <w:sz w:val="24"/>
                <w14:textFill>
                  <w14:solidFill>
                    <w14:schemeClr w14:val="tx1"/>
                  </w14:solidFill>
                </w14:textFill>
              </w:rPr>
              <w:t>，大气污染源见下表：</w:t>
            </w:r>
          </w:p>
          <w:p>
            <w:pPr>
              <w:jc w:val="center"/>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表4-1  废气产排污节点、污染物及污染治理设施信息表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51"/>
              <w:gridCol w:w="975"/>
              <w:gridCol w:w="879"/>
              <w:gridCol w:w="906"/>
              <w:gridCol w:w="678"/>
              <w:gridCol w:w="1651"/>
              <w:gridCol w:w="594"/>
              <w:gridCol w:w="543"/>
              <w:gridCol w:w="708"/>
              <w:gridCol w:w="7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vMerge w:val="restart"/>
                  <w:noWrap w:val="0"/>
                  <w:vAlign w:val="center"/>
                </w:tcPr>
                <w:p>
                  <w:pPr>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序号</w:t>
                  </w:r>
                </w:p>
              </w:tc>
              <w:tc>
                <w:tcPr>
                  <w:tcW w:w="975" w:type="dxa"/>
                  <w:vMerge w:val="restart"/>
                  <w:noWrap w:val="0"/>
                  <w:vAlign w:val="center"/>
                </w:tcPr>
                <w:p>
                  <w:pPr>
                    <w:ind w:left="-53" w:leftChars="-25" w:right="-53" w:rightChars="-25"/>
                    <w:jc w:val="center"/>
                    <w:rPr>
                      <w:rFonts w:hint="eastAsia"/>
                      <w:bCs/>
                      <w:color w:val="000000" w:themeColor="text1"/>
                      <w:sz w:val="18"/>
                      <w:szCs w:val="18"/>
                      <w14:textFill>
                        <w14:solidFill>
                          <w14:schemeClr w14:val="tx1"/>
                        </w14:solidFill>
                      </w14:textFill>
                    </w:rPr>
                  </w:pPr>
                  <w:r>
                    <w:rPr>
                      <w:bCs/>
                      <w:color w:val="000000" w:themeColor="text1"/>
                      <w:sz w:val="18"/>
                      <w:szCs w:val="18"/>
                      <w14:textFill>
                        <w14:solidFill>
                          <w14:schemeClr w14:val="tx1"/>
                        </w14:solidFill>
                      </w14:textFill>
                    </w:rPr>
                    <w:t>废气</w:t>
                  </w:r>
                </w:p>
                <w:p>
                  <w:pPr>
                    <w:ind w:left="-53" w:leftChars="-25" w:right="-53" w:rightChars="-25"/>
                    <w:jc w:val="center"/>
                    <w:rPr>
                      <w:bCs/>
                      <w:color w:val="000000" w:themeColor="text1"/>
                      <w:sz w:val="18"/>
                      <w:szCs w:val="18"/>
                      <w14:textFill>
                        <w14:solidFill>
                          <w14:schemeClr w14:val="tx1"/>
                        </w14:solidFill>
                      </w14:textFill>
                    </w:rPr>
                  </w:pPr>
                  <w:r>
                    <w:rPr>
                      <w:bCs/>
                      <w:color w:val="000000" w:themeColor="text1"/>
                      <w:sz w:val="18"/>
                      <w:szCs w:val="18"/>
                      <w14:textFill>
                        <w14:solidFill>
                          <w14:schemeClr w14:val="tx1"/>
                        </w14:solidFill>
                      </w14:textFill>
                    </w:rPr>
                    <w:t>类型</w:t>
                  </w:r>
                </w:p>
              </w:tc>
              <w:tc>
                <w:tcPr>
                  <w:tcW w:w="879" w:type="dxa"/>
                  <w:vMerge w:val="restart"/>
                  <w:noWrap w:val="0"/>
                  <w:vAlign w:val="center"/>
                </w:tcPr>
                <w:p>
                  <w:pPr>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产污环节名称</w:t>
                  </w:r>
                </w:p>
              </w:tc>
              <w:tc>
                <w:tcPr>
                  <w:tcW w:w="906" w:type="dxa"/>
                  <w:vMerge w:val="restart"/>
                  <w:noWrap w:val="0"/>
                  <w:vAlign w:val="center"/>
                </w:tcPr>
                <w:p>
                  <w:pPr>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污染物种类</w:t>
                  </w:r>
                </w:p>
              </w:tc>
              <w:tc>
                <w:tcPr>
                  <w:tcW w:w="678" w:type="dxa"/>
                  <w:vMerge w:val="restart"/>
                  <w:noWrap w:val="0"/>
                  <w:vAlign w:val="center"/>
                </w:tcPr>
                <w:p>
                  <w:pPr>
                    <w:ind w:left="-53" w:leftChars="-25" w:right="-53" w:rightChars="-25"/>
                    <w:jc w:val="center"/>
                    <w:rPr>
                      <w:rFonts w:hint="eastAsia"/>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排放</w:t>
                  </w:r>
                </w:p>
                <w:p>
                  <w:pPr>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形式</w:t>
                  </w:r>
                </w:p>
              </w:tc>
              <w:tc>
                <w:tcPr>
                  <w:tcW w:w="4257" w:type="dxa"/>
                  <w:gridSpan w:val="5"/>
                  <w:noWrap w:val="0"/>
                  <w:vAlign w:val="center"/>
                </w:tcPr>
                <w:p>
                  <w:pPr>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污染治理设施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vMerge w:val="continue"/>
                  <w:noWrap w:val="0"/>
                  <w:vAlign w:val="center"/>
                </w:tcPr>
                <w:p>
                  <w:pPr>
                    <w:ind w:left="-53" w:leftChars="-25" w:right="-53" w:rightChars="-25"/>
                    <w:jc w:val="center"/>
                    <w:rPr>
                      <w:bCs/>
                      <w:color w:val="000000" w:themeColor="text1"/>
                      <w:sz w:val="18"/>
                      <w:szCs w:val="18"/>
                      <w14:textFill>
                        <w14:solidFill>
                          <w14:schemeClr w14:val="tx1"/>
                        </w14:solidFill>
                      </w14:textFill>
                    </w:rPr>
                  </w:pPr>
                </w:p>
              </w:tc>
              <w:tc>
                <w:tcPr>
                  <w:tcW w:w="975" w:type="dxa"/>
                  <w:vMerge w:val="continue"/>
                  <w:noWrap w:val="0"/>
                  <w:vAlign w:val="center"/>
                </w:tcPr>
                <w:p>
                  <w:pPr>
                    <w:ind w:left="-53" w:leftChars="-25" w:right="-53" w:rightChars="-25"/>
                    <w:jc w:val="center"/>
                    <w:rPr>
                      <w:bCs/>
                      <w:color w:val="000000" w:themeColor="text1"/>
                      <w:sz w:val="18"/>
                      <w:szCs w:val="18"/>
                      <w14:textFill>
                        <w14:solidFill>
                          <w14:schemeClr w14:val="tx1"/>
                        </w14:solidFill>
                      </w14:textFill>
                    </w:rPr>
                  </w:pPr>
                </w:p>
              </w:tc>
              <w:tc>
                <w:tcPr>
                  <w:tcW w:w="879" w:type="dxa"/>
                  <w:vMerge w:val="continue"/>
                  <w:noWrap w:val="0"/>
                  <w:vAlign w:val="center"/>
                </w:tcPr>
                <w:p>
                  <w:pPr>
                    <w:ind w:left="-53" w:leftChars="-25" w:right="-53" w:rightChars="-25"/>
                    <w:jc w:val="center"/>
                    <w:rPr>
                      <w:bCs/>
                      <w:color w:val="000000" w:themeColor="text1"/>
                      <w:sz w:val="18"/>
                      <w:szCs w:val="18"/>
                      <w14:textFill>
                        <w14:solidFill>
                          <w14:schemeClr w14:val="tx1"/>
                        </w14:solidFill>
                      </w14:textFill>
                    </w:rPr>
                  </w:pPr>
                </w:p>
              </w:tc>
              <w:tc>
                <w:tcPr>
                  <w:tcW w:w="906" w:type="dxa"/>
                  <w:vMerge w:val="continue"/>
                  <w:noWrap w:val="0"/>
                  <w:vAlign w:val="center"/>
                </w:tcPr>
                <w:p>
                  <w:pPr>
                    <w:ind w:left="-53" w:leftChars="-25" w:right="-53" w:rightChars="-25"/>
                    <w:jc w:val="center"/>
                    <w:rPr>
                      <w:bCs/>
                      <w:color w:val="000000" w:themeColor="text1"/>
                      <w:sz w:val="18"/>
                      <w:szCs w:val="18"/>
                      <w14:textFill>
                        <w14:solidFill>
                          <w14:schemeClr w14:val="tx1"/>
                        </w14:solidFill>
                      </w14:textFill>
                    </w:rPr>
                  </w:pPr>
                </w:p>
              </w:tc>
              <w:tc>
                <w:tcPr>
                  <w:tcW w:w="678" w:type="dxa"/>
                  <w:vMerge w:val="continue"/>
                  <w:noWrap w:val="0"/>
                  <w:vAlign w:val="center"/>
                </w:tcPr>
                <w:p>
                  <w:pPr>
                    <w:ind w:left="-53" w:leftChars="-25" w:right="-53" w:rightChars="-25"/>
                    <w:jc w:val="center"/>
                    <w:rPr>
                      <w:bCs/>
                      <w:color w:val="000000" w:themeColor="text1"/>
                      <w:sz w:val="18"/>
                      <w:szCs w:val="18"/>
                      <w14:textFill>
                        <w14:solidFill>
                          <w14:schemeClr w14:val="tx1"/>
                        </w14:solidFill>
                      </w14:textFill>
                    </w:rPr>
                  </w:pPr>
                </w:p>
              </w:tc>
              <w:tc>
                <w:tcPr>
                  <w:tcW w:w="1651" w:type="dxa"/>
                  <w:noWrap w:val="0"/>
                  <w:vAlign w:val="center"/>
                </w:tcPr>
                <w:p>
                  <w:pPr>
                    <w:widowControl/>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污染防治设施名称</w:t>
                  </w:r>
                </w:p>
              </w:tc>
              <w:tc>
                <w:tcPr>
                  <w:tcW w:w="594" w:type="dxa"/>
                  <w:noWrap w:val="0"/>
                  <w:vAlign w:val="center"/>
                </w:tcPr>
                <w:p>
                  <w:pPr>
                    <w:widowControl/>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处理能力m</w:t>
                  </w:r>
                  <w:r>
                    <w:rPr>
                      <w:rFonts w:hint="eastAsia"/>
                      <w:bCs/>
                      <w:color w:val="000000" w:themeColor="text1"/>
                      <w:sz w:val="18"/>
                      <w:szCs w:val="18"/>
                      <w:vertAlign w:val="superscript"/>
                      <w14:textFill>
                        <w14:solidFill>
                          <w14:schemeClr w14:val="tx1"/>
                        </w14:solidFill>
                      </w14:textFill>
                    </w:rPr>
                    <w:t>3</w:t>
                  </w:r>
                  <w:r>
                    <w:rPr>
                      <w:rFonts w:hint="eastAsia"/>
                      <w:bCs/>
                      <w:color w:val="000000" w:themeColor="text1"/>
                      <w:sz w:val="18"/>
                      <w:szCs w:val="18"/>
                      <w14:textFill>
                        <w14:solidFill>
                          <w14:schemeClr w14:val="tx1"/>
                        </w14:solidFill>
                      </w14:textFill>
                    </w:rPr>
                    <w:t>/h</w:t>
                  </w:r>
                </w:p>
              </w:tc>
              <w:tc>
                <w:tcPr>
                  <w:tcW w:w="543" w:type="dxa"/>
                  <w:noWrap w:val="0"/>
                  <w:vAlign w:val="center"/>
                </w:tcPr>
                <w:p>
                  <w:pPr>
                    <w:widowControl/>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14:textFill>
                        <w14:solidFill>
                          <w14:schemeClr w14:val="tx1"/>
                        </w14:solidFill>
                      </w14:textFill>
                    </w:rPr>
                    <w:t>收集效率</w:t>
                  </w:r>
                  <w:r>
                    <w:rPr>
                      <w:rFonts w:hint="eastAsia"/>
                      <w:bCs/>
                      <w:color w:val="000000" w:themeColor="text1"/>
                      <w:sz w:val="18"/>
                      <w:szCs w:val="18"/>
                      <w:lang w:val="en-US" w:eastAsia="zh-CN"/>
                      <w14:textFill>
                        <w14:solidFill>
                          <w14:schemeClr w14:val="tx1"/>
                        </w14:solidFill>
                      </w14:textFill>
                    </w:rPr>
                    <w:t>%</w:t>
                  </w:r>
                </w:p>
              </w:tc>
              <w:tc>
                <w:tcPr>
                  <w:tcW w:w="708" w:type="dxa"/>
                  <w:noWrap w:val="0"/>
                  <w:vAlign w:val="center"/>
                </w:tcPr>
                <w:p>
                  <w:pPr>
                    <w:widowControl/>
                    <w:ind w:left="-53" w:leftChars="-25" w:right="-53" w:rightChars="-25"/>
                    <w:jc w:val="center"/>
                    <w:rPr>
                      <w:rFonts w:hint="eastAsia"/>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治理工艺去除率（%）</w:t>
                  </w:r>
                </w:p>
              </w:tc>
              <w:tc>
                <w:tcPr>
                  <w:tcW w:w="761" w:type="dxa"/>
                  <w:noWrap w:val="0"/>
                  <w:vAlign w:val="center"/>
                </w:tcPr>
                <w:p>
                  <w:pPr>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是否为可行技术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noWrap w:val="0"/>
                  <w:vAlign w:val="center"/>
                </w:tcPr>
                <w:p>
                  <w:pPr>
                    <w:ind w:left="-53" w:leftChars="-25" w:right="-53" w:rightChars="-25"/>
                    <w:jc w:val="center"/>
                    <w:rPr>
                      <w:rFonts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1</w:t>
                  </w:r>
                </w:p>
              </w:tc>
              <w:tc>
                <w:tcPr>
                  <w:tcW w:w="975"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下料粉尘</w:t>
                  </w:r>
                </w:p>
              </w:tc>
              <w:tc>
                <w:tcPr>
                  <w:tcW w:w="879"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切割下料</w:t>
                  </w:r>
                </w:p>
              </w:tc>
              <w:tc>
                <w:tcPr>
                  <w:tcW w:w="906" w:type="dxa"/>
                  <w:noWrap w:val="0"/>
                  <w:vAlign w:val="center"/>
                </w:tcPr>
                <w:p>
                  <w:pPr>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粉尘</w:t>
                  </w:r>
                </w:p>
              </w:tc>
              <w:tc>
                <w:tcPr>
                  <w:tcW w:w="678" w:type="dxa"/>
                  <w:noWrap w:val="0"/>
                  <w:vAlign w:val="center"/>
                </w:tcPr>
                <w:p>
                  <w:pPr>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无组织</w:t>
                  </w:r>
                </w:p>
              </w:tc>
              <w:tc>
                <w:tcPr>
                  <w:tcW w:w="1651" w:type="dxa"/>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设备自带布袋除尘器</w:t>
                  </w:r>
                </w:p>
              </w:tc>
              <w:tc>
                <w:tcPr>
                  <w:tcW w:w="594"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543"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708"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761"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noWrap w:val="0"/>
                  <w:vAlign w:val="center"/>
                </w:tcPr>
                <w:p>
                  <w:pPr>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2</w:t>
                  </w:r>
                </w:p>
              </w:tc>
              <w:tc>
                <w:tcPr>
                  <w:tcW w:w="975"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焊接烟尘</w:t>
                  </w:r>
                </w:p>
              </w:tc>
              <w:tc>
                <w:tcPr>
                  <w:tcW w:w="879"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焊接</w:t>
                  </w:r>
                </w:p>
              </w:tc>
              <w:tc>
                <w:tcPr>
                  <w:tcW w:w="906"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烟尘</w:t>
                  </w:r>
                </w:p>
              </w:tc>
              <w:tc>
                <w:tcPr>
                  <w:tcW w:w="678"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无组织</w:t>
                  </w:r>
                </w:p>
              </w:tc>
              <w:tc>
                <w:tcPr>
                  <w:tcW w:w="1651" w:type="dxa"/>
                  <w:noWrap w:val="0"/>
                  <w:vAlign w:val="center"/>
                </w:tcPr>
                <w:p>
                  <w:pPr>
                    <w:widowControl/>
                    <w:ind w:left="-53" w:leftChars="-25" w:right="-53" w:rightChars="-25"/>
                    <w:jc w:val="center"/>
                    <w:rPr>
                      <w:rFonts w:hint="eastAsia"/>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工作间+吸气臂捕捉形式捕捉</w:t>
                  </w:r>
                  <w:r>
                    <w:rPr>
                      <w:rFonts w:hint="eastAsia"/>
                      <w:bCs/>
                      <w:color w:val="000000" w:themeColor="text1"/>
                      <w:sz w:val="18"/>
                      <w:szCs w:val="18"/>
                      <w:lang w:val="en-US" w:eastAsia="zh-CN"/>
                      <w14:textFill>
                        <w14:solidFill>
                          <w14:schemeClr w14:val="tx1"/>
                        </w14:solidFill>
                      </w14:textFill>
                    </w:rPr>
                    <w:t>+</w:t>
                  </w:r>
                  <w:r>
                    <w:rPr>
                      <w:rFonts w:hint="eastAsia"/>
                      <w:bCs/>
                      <w:color w:val="000000" w:themeColor="text1"/>
                      <w:sz w:val="18"/>
                      <w:szCs w:val="18"/>
                      <w14:textFill>
                        <w14:solidFill>
                          <w14:schemeClr w14:val="tx1"/>
                        </w14:solidFill>
                      </w14:textFill>
                    </w:rPr>
                    <w:t>过滤筒式除尘装置</w:t>
                  </w:r>
                </w:p>
              </w:tc>
              <w:tc>
                <w:tcPr>
                  <w:tcW w:w="594"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543"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708"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761"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3</w:t>
                  </w:r>
                </w:p>
              </w:tc>
              <w:tc>
                <w:tcPr>
                  <w:tcW w:w="975"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抛丸粉尘</w:t>
                  </w:r>
                </w:p>
              </w:tc>
              <w:tc>
                <w:tcPr>
                  <w:tcW w:w="879"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抛丸</w:t>
                  </w:r>
                </w:p>
              </w:tc>
              <w:tc>
                <w:tcPr>
                  <w:tcW w:w="906"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粉尘</w:t>
                  </w:r>
                </w:p>
              </w:tc>
              <w:tc>
                <w:tcPr>
                  <w:tcW w:w="678"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有组织</w:t>
                  </w:r>
                </w:p>
              </w:tc>
              <w:tc>
                <w:tcPr>
                  <w:tcW w:w="1651" w:type="dxa"/>
                  <w:noWrap w:val="0"/>
                  <w:vAlign w:val="center"/>
                </w:tcPr>
                <w:p>
                  <w:pPr>
                    <w:widowControl/>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管道沉降筒+二级旋风除尘+滤筒式除尘器</w:t>
                  </w:r>
                </w:p>
              </w:tc>
              <w:tc>
                <w:tcPr>
                  <w:tcW w:w="594" w:type="dxa"/>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10000</w:t>
                  </w:r>
                </w:p>
              </w:tc>
              <w:tc>
                <w:tcPr>
                  <w:tcW w:w="543" w:type="dxa"/>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100</w:t>
                  </w:r>
                </w:p>
              </w:tc>
              <w:tc>
                <w:tcPr>
                  <w:tcW w:w="708" w:type="dxa"/>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99</w:t>
                  </w:r>
                </w:p>
              </w:tc>
              <w:tc>
                <w:tcPr>
                  <w:tcW w:w="761"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noWrap w:val="0"/>
                  <w:vAlign w:val="center"/>
                </w:tcPr>
                <w:p>
                  <w:pPr>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4</w:t>
                  </w:r>
                </w:p>
              </w:tc>
              <w:tc>
                <w:tcPr>
                  <w:tcW w:w="975"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喷粉粉尘</w:t>
                  </w:r>
                </w:p>
              </w:tc>
              <w:tc>
                <w:tcPr>
                  <w:tcW w:w="879"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喷粉</w:t>
                  </w:r>
                </w:p>
              </w:tc>
              <w:tc>
                <w:tcPr>
                  <w:tcW w:w="906"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粉尘</w:t>
                  </w:r>
                </w:p>
              </w:tc>
              <w:tc>
                <w:tcPr>
                  <w:tcW w:w="678"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有组织</w:t>
                  </w:r>
                </w:p>
              </w:tc>
              <w:tc>
                <w:tcPr>
                  <w:tcW w:w="1651" w:type="dxa"/>
                  <w:noWrap w:val="0"/>
                  <w:vAlign w:val="center"/>
                </w:tcPr>
                <w:p>
                  <w:pPr>
                    <w:widowControl/>
                    <w:ind w:left="-53" w:leftChars="-25" w:right="-53" w:rightChars="-25"/>
                    <w:jc w:val="center"/>
                    <w:rPr>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二级旋风除尘+滤筒式除尘器</w:t>
                  </w:r>
                </w:p>
              </w:tc>
              <w:tc>
                <w:tcPr>
                  <w:tcW w:w="594" w:type="dxa"/>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8000</w:t>
                  </w:r>
                </w:p>
              </w:tc>
              <w:tc>
                <w:tcPr>
                  <w:tcW w:w="543"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100</w:t>
                  </w:r>
                </w:p>
              </w:tc>
              <w:tc>
                <w:tcPr>
                  <w:tcW w:w="708"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99</w:t>
                  </w:r>
                </w:p>
              </w:tc>
              <w:tc>
                <w:tcPr>
                  <w:tcW w:w="761" w:type="dxa"/>
                  <w:noWrap w:val="0"/>
                  <w:vAlign w:val="center"/>
                </w:tcPr>
                <w:p>
                  <w:pPr>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5</w:t>
                  </w:r>
                </w:p>
              </w:tc>
              <w:tc>
                <w:tcPr>
                  <w:tcW w:w="975"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固化废气</w:t>
                  </w:r>
                </w:p>
              </w:tc>
              <w:tc>
                <w:tcPr>
                  <w:tcW w:w="879"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固化</w:t>
                  </w:r>
                </w:p>
              </w:tc>
              <w:tc>
                <w:tcPr>
                  <w:tcW w:w="906"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VOCs</w:t>
                  </w:r>
                </w:p>
              </w:tc>
              <w:tc>
                <w:tcPr>
                  <w:tcW w:w="678" w:type="dxa"/>
                  <w:noWrap w:val="0"/>
                  <w:vAlign w:val="center"/>
                </w:tcPr>
                <w:p>
                  <w:pPr>
                    <w:ind w:left="-53" w:leftChars="-25" w:right="-53" w:rightChars="-25"/>
                    <w:jc w:val="center"/>
                    <w:rPr>
                      <w:rFonts w:hint="default"/>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有组织</w:t>
                  </w:r>
                </w:p>
              </w:tc>
              <w:tc>
                <w:tcPr>
                  <w:tcW w:w="1651" w:type="dxa"/>
                  <w:vMerge w:val="restart"/>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密闭收集+干式过滤器过滤+活性炭吸附脱附+催化燃烧装置</w:t>
                  </w:r>
                </w:p>
              </w:tc>
              <w:tc>
                <w:tcPr>
                  <w:tcW w:w="594" w:type="dxa"/>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5000</w:t>
                  </w:r>
                </w:p>
              </w:tc>
              <w:tc>
                <w:tcPr>
                  <w:tcW w:w="543"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98</w:t>
                  </w:r>
                </w:p>
              </w:tc>
              <w:tc>
                <w:tcPr>
                  <w:tcW w:w="708"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90</w:t>
                  </w:r>
                </w:p>
              </w:tc>
              <w:tc>
                <w:tcPr>
                  <w:tcW w:w="761" w:type="dxa"/>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vMerge w:val="restart"/>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6</w:t>
                  </w:r>
                </w:p>
                <w:p>
                  <w:pPr>
                    <w:ind w:left="-53" w:leftChars="-25" w:right="-53" w:rightChars="-25"/>
                    <w:jc w:val="center"/>
                    <w:rPr>
                      <w:rFonts w:hint="default"/>
                      <w:bCs/>
                      <w:color w:val="000000" w:themeColor="text1"/>
                      <w:sz w:val="18"/>
                      <w:szCs w:val="18"/>
                      <w:lang w:val="en-US" w:eastAsia="zh-CN"/>
                      <w14:textFill>
                        <w14:solidFill>
                          <w14:schemeClr w14:val="tx1"/>
                        </w14:solidFill>
                      </w14:textFill>
                    </w:rPr>
                  </w:pPr>
                </w:p>
              </w:tc>
              <w:tc>
                <w:tcPr>
                  <w:tcW w:w="975" w:type="dxa"/>
                  <w:vMerge w:val="restart"/>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喷漆流平</w:t>
                  </w:r>
                </w:p>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烘干废气</w:t>
                  </w:r>
                </w:p>
              </w:tc>
              <w:tc>
                <w:tcPr>
                  <w:tcW w:w="879"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喷漆</w:t>
                  </w:r>
                </w:p>
              </w:tc>
              <w:tc>
                <w:tcPr>
                  <w:tcW w:w="906"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有机废气、漆雾</w:t>
                  </w:r>
                </w:p>
              </w:tc>
              <w:tc>
                <w:tcPr>
                  <w:tcW w:w="678" w:type="dxa"/>
                  <w:noWrap w:val="0"/>
                  <w:vAlign w:val="center"/>
                </w:tcPr>
                <w:p>
                  <w:pPr>
                    <w:ind w:left="-53" w:leftChars="-25" w:right="-53" w:rightChars="-25"/>
                    <w:jc w:val="center"/>
                    <w:rPr>
                      <w:rFonts w:hint="default"/>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有组织</w:t>
                  </w:r>
                </w:p>
              </w:tc>
              <w:tc>
                <w:tcPr>
                  <w:tcW w:w="1651" w:type="dxa"/>
                  <w:vMerge w:val="continue"/>
                  <w:noWrap w:val="0"/>
                  <w:vAlign w:val="center"/>
                </w:tcPr>
                <w:p>
                  <w:pPr>
                    <w:widowControl/>
                    <w:ind w:left="-53" w:leftChars="-25" w:right="-53" w:rightChars="-25"/>
                    <w:jc w:val="center"/>
                    <w:rPr>
                      <w:rFonts w:hint="eastAsia"/>
                      <w:bCs/>
                      <w:color w:val="000000" w:themeColor="text1"/>
                      <w:sz w:val="18"/>
                      <w:szCs w:val="18"/>
                      <w14:textFill>
                        <w14:solidFill>
                          <w14:schemeClr w14:val="tx1"/>
                        </w14:solidFill>
                      </w14:textFill>
                    </w:rPr>
                  </w:pPr>
                </w:p>
              </w:tc>
              <w:tc>
                <w:tcPr>
                  <w:tcW w:w="594" w:type="dxa"/>
                  <w:vMerge w:val="restart"/>
                  <w:noWrap w:val="0"/>
                  <w:vAlign w:val="center"/>
                </w:tcPr>
                <w:p>
                  <w:pPr>
                    <w:widowControl/>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5000</w:t>
                  </w:r>
                </w:p>
              </w:tc>
              <w:tc>
                <w:tcPr>
                  <w:tcW w:w="543" w:type="dxa"/>
                  <w:vMerge w:val="restart"/>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98</w:t>
                  </w:r>
                </w:p>
              </w:tc>
              <w:tc>
                <w:tcPr>
                  <w:tcW w:w="708" w:type="dxa"/>
                  <w:vMerge w:val="restart"/>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90</w:t>
                  </w:r>
                </w:p>
              </w:tc>
              <w:tc>
                <w:tcPr>
                  <w:tcW w:w="761" w:type="dxa"/>
                  <w:vMerge w:val="restart"/>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vMerge w:val="continue"/>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p>
              </w:tc>
              <w:tc>
                <w:tcPr>
                  <w:tcW w:w="975" w:type="dxa"/>
                  <w:vMerge w:val="continue"/>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p>
              </w:tc>
              <w:tc>
                <w:tcPr>
                  <w:tcW w:w="879"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烘干</w:t>
                  </w:r>
                </w:p>
              </w:tc>
              <w:tc>
                <w:tcPr>
                  <w:tcW w:w="906"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有机废气</w:t>
                  </w:r>
                </w:p>
              </w:tc>
              <w:tc>
                <w:tcPr>
                  <w:tcW w:w="678" w:type="dxa"/>
                  <w:noWrap w:val="0"/>
                  <w:vAlign w:val="center"/>
                </w:tcPr>
                <w:p>
                  <w:pPr>
                    <w:ind w:left="-53" w:leftChars="-25" w:right="-53" w:rightChars="-25"/>
                    <w:jc w:val="center"/>
                    <w:rPr>
                      <w:rFonts w:hint="eastAsia" w:ascii="Times New Roman" w:hAnsi="Times New Roman" w:eastAsia="宋体" w:cs="Times New Roman"/>
                      <w:bCs/>
                      <w:color w:val="000000" w:themeColor="text1"/>
                      <w:kern w:val="0"/>
                      <w:sz w:val="18"/>
                      <w:szCs w:val="18"/>
                      <w:lang w:val="en-US" w:eastAsia="zh-CN" w:bidi="ar-SA"/>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有组织</w:t>
                  </w:r>
                </w:p>
              </w:tc>
              <w:tc>
                <w:tcPr>
                  <w:tcW w:w="1651" w:type="dxa"/>
                  <w:vMerge w:val="continue"/>
                  <w:noWrap w:val="0"/>
                  <w:vAlign w:val="center"/>
                </w:tcPr>
                <w:p>
                  <w:pPr>
                    <w:widowControl/>
                    <w:ind w:left="-53" w:leftChars="-25" w:right="-53" w:rightChars="-25"/>
                    <w:jc w:val="center"/>
                    <w:rPr>
                      <w:rFonts w:hint="eastAsia"/>
                      <w:bCs/>
                      <w:color w:val="000000" w:themeColor="text1"/>
                      <w:sz w:val="18"/>
                      <w:szCs w:val="18"/>
                      <w14:textFill>
                        <w14:solidFill>
                          <w14:schemeClr w14:val="tx1"/>
                        </w14:solidFill>
                      </w14:textFill>
                    </w:rPr>
                  </w:pPr>
                </w:p>
              </w:tc>
              <w:tc>
                <w:tcPr>
                  <w:tcW w:w="594" w:type="dxa"/>
                  <w:vMerge w:val="continue"/>
                  <w:noWrap w:val="0"/>
                  <w:vAlign w:val="center"/>
                </w:tcPr>
                <w:p>
                  <w:pPr>
                    <w:widowControl/>
                    <w:ind w:left="-53" w:leftChars="-25" w:right="-53" w:rightChars="-25"/>
                    <w:jc w:val="center"/>
                    <w:rPr>
                      <w:rFonts w:hint="eastAsia"/>
                      <w:bCs/>
                      <w:color w:val="000000" w:themeColor="text1"/>
                      <w:sz w:val="18"/>
                      <w:szCs w:val="18"/>
                      <w:lang w:val="en-US" w:eastAsia="zh-CN"/>
                      <w14:textFill>
                        <w14:solidFill>
                          <w14:schemeClr w14:val="tx1"/>
                        </w14:solidFill>
                      </w14:textFill>
                    </w:rPr>
                  </w:pPr>
                </w:p>
              </w:tc>
              <w:tc>
                <w:tcPr>
                  <w:tcW w:w="543" w:type="dxa"/>
                  <w:vMerge w:val="continue"/>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p>
              </w:tc>
              <w:tc>
                <w:tcPr>
                  <w:tcW w:w="708" w:type="dxa"/>
                  <w:vMerge w:val="continue"/>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p>
              </w:tc>
              <w:tc>
                <w:tcPr>
                  <w:tcW w:w="761" w:type="dxa"/>
                  <w:vMerge w:val="continue"/>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7</w:t>
                  </w:r>
                </w:p>
              </w:tc>
              <w:tc>
                <w:tcPr>
                  <w:tcW w:w="975"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天然气燃烧炉废气</w:t>
                  </w:r>
                </w:p>
              </w:tc>
              <w:tc>
                <w:tcPr>
                  <w:tcW w:w="879" w:type="dxa"/>
                  <w:noWrap w:val="0"/>
                  <w:vAlign w:val="center"/>
                </w:tcPr>
                <w:p>
                  <w:pPr>
                    <w:ind w:left="-53" w:leftChars="-25" w:right="-53" w:rightChars="-25"/>
                    <w:jc w:val="center"/>
                    <w:rPr>
                      <w:rFonts w:hint="default"/>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燃烧炉</w:t>
                  </w:r>
                </w:p>
              </w:tc>
              <w:tc>
                <w:tcPr>
                  <w:tcW w:w="906" w:type="dxa"/>
                  <w:noWrap w:val="0"/>
                  <w:vAlign w:val="center"/>
                </w:tcPr>
                <w:p>
                  <w:pPr>
                    <w:ind w:left="-53" w:leftChars="-25" w:right="-53" w:rightChars="-25"/>
                    <w:jc w:val="center"/>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NOx</w:t>
                  </w:r>
                </w:p>
                <w:p>
                  <w:pPr>
                    <w:pStyle w:val="15"/>
                    <w:jc w:val="center"/>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SO</w:t>
                  </w:r>
                  <w:r>
                    <w:rPr>
                      <w:rFonts w:hint="eastAsia"/>
                      <w:color w:val="000000" w:themeColor="text1"/>
                      <w:sz w:val="18"/>
                      <w:szCs w:val="18"/>
                      <w:vertAlign w:val="subscript"/>
                      <w:lang w:val="en-US" w:eastAsia="zh-CN"/>
                      <w14:textFill>
                        <w14:solidFill>
                          <w14:schemeClr w14:val="tx1"/>
                        </w14:solidFill>
                      </w14:textFill>
                    </w:rPr>
                    <w:t>2</w:t>
                  </w:r>
                </w:p>
                <w:p>
                  <w:pPr>
                    <w:jc w:val="center"/>
                    <w:rPr>
                      <w:rFonts w:hint="default"/>
                      <w:color w:val="000000" w:themeColor="text1"/>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烟尘</w:t>
                  </w:r>
                </w:p>
              </w:tc>
              <w:tc>
                <w:tcPr>
                  <w:tcW w:w="678" w:type="dxa"/>
                  <w:noWrap w:val="0"/>
                  <w:vAlign w:val="center"/>
                </w:tcPr>
                <w:p>
                  <w:pPr>
                    <w:ind w:left="-53" w:leftChars="-25" w:right="-53" w:rightChars="-25"/>
                    <w:jc w:val="center"/>
                    <w:rPr>
                      <w:rFonts w:hint="eastAsia"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有组织</w:t>
                  </w:r>
                </w:p>
              </w:tc>
              <w:tc>
                <w:tcPr>
                  <w:tcW w:w="1651" w:type="dxa"/>
                  <w:noWrap w:val="0"/>
                  <w:vAlign w:val="center"/>
                </w:tcPr>
                <w:p>
                  <w:pPr>
                    <w:widowControl/>
                    <w:ind w:left="-53" w:leftChars="-25" w:right="-53" w:rightChars="-25"/>
                    <w:jc w:val="center"/>
                    <w:rPr>
                      <w:rFonts w:hint="eastAsia" w:eastAsia="宋体"/>
                      <w:bCs/>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c>
                <w:tcPr>
                  <w:tcW w:w="594" w:type="dxa"/>
                  <w:noWrap w:val="0"/>
                  <w:vAlign w:val="center"/>
                </w:tcPr>
                <w:p>
                  <w:pPr>
                    <w:widowControl/>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543"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14:textFill>
                        <w14:solidFill>
                          <w14:schemeClr w14:val="tx1"/>
                        </w14:solidFill>
                      </w14:textFill>
                    </w:rPr>
                    <w:t>/</w:t>
                  </w:r>
                </w:p>
              </w:tc>
              <w:tc>
                <w:tcPr>
                  <w:tcW w:w="708"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c>
                <w:tcPr>
                  <w:tcW w:w="761"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r>
          </w:tbl>
          <w:p>
            <w:pPr>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2、污染源强核算</w:t>
            </w:r>
          </w:p>
          <w:p>
            <w:pPr>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w:t>
            </w:r>
            <w:r>
              <w:rPr>
                <w:rFonts w:hint="eastAsia"/>
                <w:b/>
                <w:bCs/>
                <w:color w:val="000000" w:themeColor="text1"/>
                <w:sz w:val="24"/>
                <w:lang w:val="en-US" w:eastAsia="zh-CN"/>
                <w14:textFill>
                  <w14:solidFill>
                    <w14:schemeClr w14:val="tx1"/>
                  </w14:solidFill>
                </w14:textFill>
              </w:rPr>
              <w:t>下料粉尘</w:t>
            </w:r>
            <w:r>
              <w:rPr>
                <w:rFonts w:hint="eastAsia"/>
                <w:b/>
                <w:bCs/>
                <w:color w:val="000000" w:themeColor="text1"/>
                <w:sz w:val="24"/>
                <w14:textFill>
                  <w14:solidFill>
                    <w14:schemeClr w14:val="tx1"/>
                  </w14:solidFill>
                </w14:textFill>
              </w:rPr>
              <w:t>G1</w:t>
            </w:r>
          </w:p>
          <w:p>
            <w:pPr>
              <w:spacing w:line="360" w:lineRule="auto"/>
              <w:ind w:firstLine="480" w:firstLineChars="200"/>
              <w:rPr>
                <w:rFonts w:hint="eastAsia"/>
                <w:b w:val="0"/>
                <w:bCs w:val="0"/>
                <w:color w:val="000000" w:themeColor="text1"/>
                <w:sz w:val="24"/>
                <w:lang w:val="en-US" w:eastAsia="zh-CN"/>
                <w14:textFill>
                  <w14:solidFill>
                    <w14:schemeClr w14:val="tx1"/>
                  </w14:solidFill>
                </w14:textFill>
              </w:rPr>
            </w:pPr>
            <w:r>
              <w:rPr>
                <w:rFonts w:hint="eastAsia"/>
                <w:b w:val="0"/>
                <w:bCs w:val="0"/>
                <w:color w:val="000000" w:themeColor="text1"/>
                <w:sz w:val="24"/>
                <w:lang w:val="en-US" w:eastAsia="zh-CN"/>
                <w14:textFill>
                  <w14:solidFill>
                    <w14:schemeClr w14:val="tx1"/>
                  </w14:solidFill>
                </w14:textFill>
              </w:rPr>
              <w:t>本项目各种板材、管材、型材利用数控激光切割机、冲压设备等按照设计及工艺要求，将板材进行切割、冲压成所需的规格部件。切割过程中会产生少量粉尘，根据《排放源统计调查产排污核算方法和系数手册》（第二次）中机械行业系数手册，下料工段下料切割过程颗粒物产污系数为1.1kg/t-原料，根据企业资料，本项目各种板材、管材、型材用量约为4.05万吨/年，则本项目下料粉尘产生量为44.45t/a。由数控激光切割机带有自动除尘装置收集处理。</w:t>
            </w:r>
          </w:p>
          <w:p>
            <w:pPr>
              <w:spacing w:line="360" w:lineRule="auto"/>
              <w:ind w:firstLine="480" w:firstLineChars="200"/>
              <w:rPr>
                <w:rFonts w:hint="eastAsia"/>
                <w:b w:val="0"/>
                <w:bCs w:val="0"/>
                <w:color w:val="000000" w:themeColor="text1"/>
                <w:sz w:val="24"/>
                <w:lang w:val="en-US" w:eastAsia="zh-CN"/>
                <w14:textFill>
                  <w14:solidFill>
                    <w14:schemeClr w14:val="tx1"/>
                  </w14:solidFill>
                </w14:textFill>
              </w:rPr>
            </w:pPr>
            <w:r>
              <w:rPr>
                <w:rFonts w:hint="eastAsia"/>
                <w:b w:val="0"/>
                <w:bCs w:val="0"/>
                <w:color w:val="000000" w:themeColor="text1"/>
                <w:sz w:val="24"/>
                <w:lang w:val="en-US" w:eastAsia="zh-CN"/>
                <w14:textFill>
                  <w14:solidFill>
                    <w14:schemeClr w14:val="tx1"/>
                  </w14:solidFill>
                </w14:textFill>
              </w:rPr>
              <w:t>自带除尘装置粉尘收集了为90%，收集后自带布袋除尘器效率为99%，则收集的粉尘经除尘器处理后排放量为0.4t/a；未收集的粉尘产生量为4.445t/a，未收集的粉尘一般为较大的金属颗粒，沉降速度较快，约有80%在厂区内沉降，20%进入空气中，呈无组织的形式溢出，即未收集的粉尘无组织排放量为0.889t/a。</w:t>
            </w:r>
          </w:p>
          <w:p>
            <w:pPr>
              <w:spacing w:line="360" w:lineRule="auto"/>
              <w:ind w:firstLine="480" w:firstLineChars="200"/>
              <w:rPr>
                <w:rFonts w:hint="default"/>
                <w:b w:val="0"/>
                <w:bCs w:val="0"/>
                <w:color w:val="000000" w:themeColor="text1"/>
                <w:sz w:val="24"/>
                <w:lang w:val="en-US" w:eastAsia="zh-CN"/>
                <w14:textFill>
                  <w14:solidFill>
                    <w14:schemeClr w14:val="tx1"/>
                  </w14:solidFill>
                </w14:textFill>
              </w:rPr>
            </w:pPr>
            <w:r>
              <w:rPr>
                <w:rFonts w:hint="eastAsia"/>
                <w:b w:val="0"/>
                <w:bCs w:val="0"/>
                <w:color w:val="000000" w:themeColor="text1"/>
                <w:sz w:val="24"/>
                <w:lang w:val="en-US" w:eastAsia="zh-CN"/>
                <w14:textFill>
                  <w14:solidFill>
                    <w14:schemeClr w14:val="tx1"/>
                  </w14:solidFill>
                </w14:textFill>
              </w:rPr>
              <w:t>综上，本项目下料粉尘排放量为1.289t/a，排放速率为0.179kg/h。由于粉尘排放量较小，</w:t>
            </w:r>
            <w:r>
              <w:rPr>
                <w:color w:val="000000" w:themeColor="text1"/>
                <w:sz w:val="24"/>
                <w:szCs w:val="22"/>
                <w14:textFill>
                  <w14:solidFill>
                    <w14:schemeClr w14:val="tx1"/>
                  </w14:solidFill>
                </w14:textFill>
              </w:rPr>
              <w:t>可满足《大气污染物综合排放标准》</w:t>
            </w:r>
            <w:r>
              <w:rPr>
                <w:rFonts w:hint="eastAsia"/>
                <w:color w:val="000000" w:themeColor="text1"/>
                <w:sz w:val="24"/>
                <w:szCs w:val="22"/>
                <w14:textFill>
                  <w14:solidFill>
                    <w14:schemeClr w14:val="tx1"/>
                  </w14:solidFill>
                </w14:textFill>
              </w:rPr>
              <w:t>（</w:t>
            </w:r>
            <w:r>
              <w:rPr>
                <w:color w:val="000000" w:themeColor="text1"/>
                <w:sz w:val="24"/>
                <w:szCs w:val="22"/>
                <w14:textFill>
                  <w14:solidFill>
                    <w14:schemeClr w14:val="tx1"/>
                  </w14:solidFill>
                </w14:textFill>
              </w:rPr>
              <w:t>GB16297-1996</w:t>
            </w:r>
            <w:r>
              <w:rPr>
                <w:rFonts w:hint="eastAsia"/>
                <w:color w:val="000000" w:themeColor="text1"/>
                <w:sz w:val="24"/>
                <w:szCs w:val="22"/>
                <w14:textFill>
                  <w14:solidFill>
                    <w14:schemeClr w14:val="tx1"/>
                  </w14:solidFill>
                </w14:textFill>
              </w:rPr>
              <w:t>）</w:t>
            </w:r>
            <w:r>
              <w:rPr>
                <w:color w:val="000000" w:themeColor="text1"/>
                <w:sz w:val="24"/>
                <w:szCs w:val="22"/>
                <w14:textFill>
                  <w14:solidFill>
                    <w14:schemeClr w14:val="tx1"/>
                  </w14:solidFill>
                </w14:textFill>
              </w:rPr>
              <w:t>无组织排放监控浓度限值的要求</w:t>
            </w:r>
            <w:r>
              <w:rPr>
                <w:rFonts w:hint="eastAsia"/>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在采取加强车间通风、厂区绿化等措施后，粉尘经扩散后</w:t>
            </w:r>
            <w:r>
              <w:rPr>
                <w:rFonts w:hint="eastAsia"/>
                <w:color w:val="000000" w:themeColor="text1"/>
                <w:sz w:val="24"/>
                <w14:textFill>
                  <w14:solidFill>
                    <w14:schemeClr w14:val="tx1"/>
                  </w14:solidFill>
                </w14:textFill>
              </w:rPr>
              <w:t>对周围环境影响不大。</w:t>
            </w:r>
          </w:p>
          <w:p>
            <w:pPr>
              <w:spacing w:line="360" w:lineRule="auto"/>
              <w:ind w:firstLine="482" w:firstLineChars="200"/>
              <w:rPr>
                <w:rFonts w:hint="eastAsia" w:eastAsia="宋体"/>
                <w:b/>
                <w:bCs/>
                <w:color w:val="000000" w:themeColor="text1"/>
                <w:sz w:val="24"/>
                <w:lang w:eastAsia="zh-CN"/>
                <w14:textFill>
                  <w14:solidFill>
                    <w14:schemeClr w14:val="tx1"/>
                  </w14:solidFill>
                </w14:textFill>
              </w:rPr>
            </w:pPr>
            <w:r>
              <w:rPr>
                <w:rFonts w:hint="eastAsia"/>
                <w:b/>
                <w:bCs/>
                <w:color w:val="000000" w:themeColor="text1"/>
                <w:sz w:val="24"/>
                <w14:textFill>
                  <w14:solidFill>
                    <w14:schemeClr w14:val="tx1"/>
                  </w14:solidFill>
                </w14:textFill>
              </w:rPr>
              <w:t>（</w:t>
            </w:r>
            <w:r>
              <w:rPr>
                <w:rFonts w:hint="eastAsia"/>
                <w:b/>
                <w:bCs/>
                <w:color w:val="000000" w:themeColor="text1"/>
                <w:sz w:val="24"/>
                <w:lang w:val="en-US" w:eastAsia="zh-CN"/>
                <w14:textFill>
                  <w14:solidFill>
                    <w14:schemeClr w14:val="tx1"/>
                  </w14:solidFill>
                </w14:textFill>
              </w:rPr>
              <w:t>2</w:t>
            </w:r>
            <w:r>
              <w:rPr>
                <w:rFonts w:hint="eastAsia"/>
                <w:b/>
                <w:bCs/>
                <w:color w:val="000000" w:themeColor="text1"/>
                <w:sz w:val="24"/>
                <w14:textFill>
                  <w14:solidFill>
                    <w14:schemeClr w14:val="tx1"/>
                  </w14:solidFill>
                </w14:textFill>
              </w:rPr>
              <w:t>）</w:t>
            </w:r>
            <w:r>
              <w:rPr>
                <w:rFonts w:hint="eastAsia"/>
                <w:b/>
                <w:bCs/>
                <w:color w:val="000000" w:themeColor="text1"/>
                <w:sz w:val="24"/>
                <w:lang w:val="en-US" w:eastAsia="zh-CN"/>
                <w14:textFill>
                  <w14:solidFill>
                    <w14:schemeClr w14:val="tx1"/>
                  </w14:solidFill>
                </w14:textFill>
              </w:rPr>
              <w:t>焊接烟尘</w:t>
            </w:r>
            <w:r>
              <w:rPr>
                <w:rFonts w:hint="eastAsia"/>
                <w:b/>
                <w:bCs/>
                <w:color w:val="000000" w:themeColor="text1"/>
                <w:sz w:val="24"/>
                <w14:textFill>
                  <w14:solidFill>
                    <w14:schemeClr w14:val="tx1"/>
                  </w14:solidFill>
                </w14:textFill>
              </w:rPr>
              <w:t>G</w:t>
            </w:r>
            <w:r>
              <w:rPr>
                <w:rFonts w:hint="eastAsia"/>
                <w:b/>
                <w:bCs/>
                <w:color w:val="000000" w:themeColor="text1"/>
                <w:sz w:val="24"/>
                <w:lang w:val="en-US" w:eastAsia="zh-CN"/>
                <w14:textFill>
                  <w14:solidFill>
                    <w14:schemeClr w14:val="tx1"/>
                  </w14:solidFill>
                </w14:textFill>
              </w:rPr>
              <w:t>2</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本项目设有氩弧焊机和CO</w:t>
            </w:r>
            <w:r>
              <w:rPr>
                <w:rFonts w:hint="eastAsia" w:ascii="Times New Roman" w:hAnsi="Times New Roman" w:eastAsia="宋体" w:cs="Times New Roman"/>
                <w:b w:val="0"/>
                <w:bCs w:val="0"/>
                <w:color w:val="000000" w:themeColor="text1"/>
                <w:sz w:val="24"/>
                <w:vertAlign w:val="subscript"/>
                <w:lang w:val="en-US" w:eastAsia="zh-CN"/>
                <w14:textFill>
                  <w14:solidFill>
                    <w14:schemeClr w14:val="tx1"/>
                  </w14:solidFill>
                </w14:textFill>
              </w:rPr>
              <w:t>2</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气体保护焊机。本项目采用非熔化极氩弧焊（即钨极氩弧焊），是一种在非消耗性电极和工作物之间产生热量的</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fldChar w:fldCharType="begin"/>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instrText xml:space="preserve"> HYPERLINK "https://baike.baidu.com/item/%E7%94%B5%E5%BC%A7/3114076" \t "https://baike.baidu.com/item/%E9%92%A8%E6%9E%81%E6%B0%A9%E5%BC%A7%E7%84%8A/_blank" </w:instrTex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fldChar w:fldCharType="separate"/>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电弧</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fldChar w:fldCharType="end"/>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焊接方式，电极棒、溶池、电弧和工作物临近受热区域必须由气体提供全保护，隔绝大气混入，因为甚至很微量的空气混入也会污染</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fldChar w:fldCharType="begin"/>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instrText xml:space="preserve"> HYPERLINK "https://baike.baidu.com/item/%E7%84%8A%E9%81%93/2164193" \t "https://baike.baidu.com/item/%E9%92%A8%E6%9E%81%E6%B0%A9%E5%BC%A7%E7%84%8A/_blank" </w:instrTex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fldChar w:fldCharType="separate"/>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焊道</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fldChar w:fldCharType="end"/>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。因此本项目氩弧焊基本无烟尘产生，本报告仅做定性分析。</w:t>
            </w:r>
          </w:p>
          <w:p>
            <w:pPr>
              <w:widowControl w:val="0"/>
              <w:spacing w:line="360" w:lineRule="auto"/>
              <w:ind w:firstLine="480" w:firstLineChars="200"/>
              <w:jc w:val="both"/>
              <w:rPr>
                <w:rFonts w:hint="eastAsia"/>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本项目CO</w:t>
            </w:r>
            <w:r>
              <w:rPr>
                <w:rFonts w:hint="eastAsia" w:ascii="Times New Roman" w:hAnsi="Times New Roman" w:eastAsia="宋体" w:cs="Times New Roman"/>
                <w:b w:val="0"/>
                <w:bCs w:val="0"/>
                <w:color w:val="000000" w:themeColor="text1"/>
                <w:sz w:val="24"/>
                <w:vertAlign w:val="subscript"/>
                <w:lang w:val="en-US" w:eastAsia="zh-CN"/>
                <w14:textFill>
                  <w14:solidFill>
                    <w14:schemeClr w14:val="tx1"/>
                  </w14:solidFill>
                </w14:textFill>
              </w:rPr>
              <w:t>2</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气体保护焊采用无铅铅实芯CO</w:t>
            </w:r>
            <w:r>
              <w:rPr>
                <w:rFonts w:hint="eastAsia" w:ascii="Times New Roman" w:hAnsi="Times New Roman" w:eastAsia="宋体" w:cs="Times New Roman"/>
                <w:b w:val="0"/>
                <w:bCs w:val="0"/>
                <w:color w:val="000000" w:themeColor="text1"/>
                <w:sz w:val="24"/>
                <w:vertAlign w:val="subscript"/>
                <w:lang w:val="en-US" w:eastAsia="zh-CN"/>
                <w14:textFill>
                  <w14:solidFill>
                    <w14:schemeClr w14:val="tx1"/>
                  </w14:solidFill>
                </w14:textFill>
              </w:rPr>
              <w:t>2</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焊丝，</w:t>
            </w:r>
            <w:r>
              <w:rPr>
                <w:rFonts w:hint="eastAsia"/>
                <w:b w:val="0"/>
                <w:bCs w:val="0"/>
                <w:color w:val="000000" w:themeColor="text1"/>
                <w:sz w:val="24"/>
                <w:lang w:val="en-US" w:eastAsia="zh-CN"/>
                <w14:textFill>
                  <w14:solidFill>
                    <w14:schemeClr w14:val="tx1"/>
                  </w14:solidFill>
                </w14:textFill>
              </w:rPr>
              <w:t>《排放源统计调查产排污核算方法和系数手册》（第二次）中机械行业系数手册，焊接过程中焊接烟尘产生量为9.19kg/t-原料，根据企业生产经验，本项目焊丝用量约为100t/a、焊条用量10t/a，则焊接烟尘产生量为1.011t/a。焊接工序在车间内的隔离间进行，产生的焊接烟采用工作间+吸气臂捕捉形式捕捉，在经过滤筒式除尘装置进行处理，处理后以无组织的方式外排。其中工作时间2400h，收集率为95%，去除效率为95%，则经处理后无组织的排放量为0.099t/a（未收量0.051t/a+收集处理后排放量0.048t/a），排放速率为0.0413kg/h。由于烟尘排放量少，</w:t>
            </w:r>
            <w:r>
              <w:rPr>
                <w:color w:val="000000" w:themeColor="text1"/>
                <w:sz w:val="24"/>
                <w:szCs w:val="22"/>
                <w14:textFill>
                  <w14:solidFill>
                    <w14:schemeClr w14:val="tx1"/>
                  </w14:solidFill>
                </w14:textFill>
              </w:rPr>
              <w:t>可满足《大气污染物综合排放标准》</w:t>
            </w:r>
            <w:r>
              <w:rPr>
                <w:rFonts w:hint="eastAsia"/>
                <w:color w:val="000000" w:themeColor="text1"/>
                <w:sz w:val="24"/>
                <w:szCs w:val="22"/>
                <w14:textFill>
                  <w14:solidFill>
                    <w14:schemeClr w14:val="tx1"/>
                  </w14:solidFill>
                </w14:textFill>
              </w:rPr>
              <w:t>（</w:t>
            </w:r>
            <w:r>
              <w:rPr>
                <w:color w:val="000000" w:themeColor="text1"/>
                <w:sz w:val="24"/>
                <w:szCs w:val="22"/>
                <w14:textFill>
                  <w14:solidFill>
                    <w14:schemeClr w14:val="tx1"/>
                  </w14:solidFill>
                </w14:textFill>
              </w:rPr>
              <w:t>GB16297-1996</w:t>
            </w:r>
            <w:r>
              <w:rPr>
                <w:rFonts w:hint="eastAsia"/>
                <w:color w:val="000000" w:themeColor="text1"/>
                <w:sz w:val="24"/>
                <w:szCs w:val="22"/>
                <w14:textFill>
                  <w14:solidFill>
                    <w14:schemeClr w14:val="tx1"/>
                  </w14:solidFill>
                </w14:textFill>
              </w:rPr>
              <w:t>）</w:t>
            </w:r>
            <w:r>
              <w:rPr>
                <w:color w:val="000000" w:themeColor="text1"/>
                <w:sz w:val="24"/>
                <w:szCs w:val="22"/>
                <w14:textFill>
                  <w14:solidFill>
                    <w14:schemeClr w14:val="tx1"/>
                  </w14:solidFill>
                </w14:textFill>
              </w:rPr>
              <w:t>无组织排放监控浓度限值的要求</w:t>
            </w:r>
            <w:r>
              <w:rPr>
                <w:rFonts w:hint="eastAsia"/>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在采取加强车间通风、厂区绿化等措施后，粉尘经扩散后</w:t>
            </w:r>
            <w:r>
              <w:rPr>
                <w:rFonts w:hint="eastAsia"/>
                <w:color w:val="000000" w:themeColor="text1"/>
                <w:sz w:val="24"/>
                <w14:textFill>
                  <w14:solidFill>
                    <w14:schemeClr w14:val="tx1"/>
                  </w14:solidFill>
                </w14:textFill>
              </w:rPr>
              <w:t>对周围环境影响不大。</w:t>
            </w:r>
          </w:p>
          <w:p>
            <w:pPr>
              <w:widowControl w:val="0"/>
              <w:spacing w:line="360" w:lineRule="auto"/>
              <w:ind w:firstLine="482" w:firstLineChars="200"/>
              <w:jc w:val="both"/>
              <w:rPr>
                <w:rFonts w:hint="default" w:ascii="Times New Roman" w:hAnsi="Times New Roman" w:eastAsia="宋体" w:cs="Times New Roman"/>
                <w:b/>
                <w:bCs/>
                <w:color w:val="000000" w:themeColor="text1"/>
                <w:sz w:val="24"/>
                <w:lang w:val="en-US" w:eastAsia="zh-CN"/>
                <w14:textFill>
                  <w14:solidFill>
                    <w14:schemeClr w14:val="tx1"/>
                  </w14:solidFill>
                </w14:textFill>
              </w:rPr>
            </w:pPr>
            <w:r>
              <w:rPr>
                <w:rFonts w:hint="eastAsia" w:ascii="Times New Roman" w:hAnsi="Times New Roman" w:eastAsia="宋体" w:cs="Times New Roman"/>
                <w:b/>
                <w:bCs/>
                <w:color w:val="000000" w:themeColor="text1"/>
                <w:sz w:val="24"/>
                <w:lang w:val="en-US" w:eastAsia="zh-CN"/>
                <w14:textFill>
                  <w14:solidFill>
                    <w14:schemeClr w14:val="tx1"/>
                  </w14:solidFill>
                </w14:textFill>
              </w:rPr>
              <w:t>（3）抛丸粉尘废气G3</w:t>
            </w:r>
          </w:p>
          <w:p>
            <w:pPr>
              <w:spacing w:line="360" w:lineRule="auto"/>
              <w:ind w:firstLine="480" w:firstLineChars="200"/>
              <w:rPr>
                <w:rFonts w:ascii="Times New Roman"/>
                <w:bCs/>
                <w:color w:val="000000" w:themeColor="text1"/>
                <w:highlight w:val="none"/>
                <w:u w:val="single"/>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需要对工件表面进行抛丸处理，去掉表面的毛刺、铁锈，提高表面光滑度，减少后续表面处理的原料使用量，提高产品质量。根据《排放源统计调查产排污核算方法和系数手册》（第二次）中机械行业系数手册，预处理工段喷砂工艺过程颗粒物产污系数为2.19kg/t-原料，根据企业资料，原料用量约为4.05吨/年，则本项目喷砂粉尘产生量为88.695t/a。抛丸工序在密闭的抛丸房内进行，产生的废气经管道沉降筒+二级旋风除尘+滤筒式除尘器处理，处理后由</w:t>
            </w:r>
            <w:r>
              <w:rPr>
                <w:rFonts w:hint="eastAsia" w:cs="Times New Roman"/>
                <w:b w:val="0"/>
                <w:bCs w:val="0"/>
                <w:color w:val="000000" w:themeColor="text1"/>
                <w:sz w:val="24"/>
                <w:lang w:val="en-US" w:eastAsia="zh-CN"/>
                <w14:textFill>
                  <w14:solidFill>
                    <w14:schemeClr w14:val="tx1"/>
                  </w14:solidFill>
                </w14:textFill>
              </w:rPr>
              <w:t>15m</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高的排气筒（DA001）排放。废气处理效率为99%，废气处理系统风机分量为15000m</w:t>
            </w:r>
            <w:r>
              <w:rPr>
                <w:rFonts w:hint="eastAsia" w:ascii="Times New Roman" w:hAnsi="Times New Roman" w:eastAsia="宋体" w:cs="Times New Roman"/>
                <w:b w:val="0"/>
                <w:bCs w:val="0"/>
                <w:color w:val="000000" w:themeColor="text1"/>
                <w:sz w:val="24"/>
                <w:vertAlign w:val="superscript"/>
                <w:lang w:val="en-US" w:eastAsia="zh-CN"/>
                <w14:textFill>
                  <w14:solidFill>
                    <w14:schemeClr w14:val="tx1"/>
                  </w14:solidFill>
                </w14:textFill>
              </w:rPr>
              <w:t>3</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/h算，年工作300天，每天工作按8小时，本项目抛丸粉尘产排情况详见下表。</w:t>
            </w:r>
          </w:p>
          <w:p>
            <w:pPr>
              <w:widowControl/>
              <w:adjustRightInd w:val="0"/>
              <w:jc w:val="center"/>
              <w:rPr>
                <w:rFonts w:hint="eastAsia" w:ascii="Times New Roman"/>
                <w:color w:val="000000" w:themeColor="text1"/>
                <w:highlight w:val="none"/>
                <w:u w:val="none"/>
                <w14:textFill>
                  <w14:solidFill>
                    <w14:schemeClr w14:val="tx1"/>
                  </w14:solidFill>
                </w14:textFill>
              </w:rPr>
            </w:pPr>
            <w:r>
              <w:rPr>
                <w:rFonts w:hint="eastAsia" w:ascii="Times New Roman"/>
                <w:b/>
                <w:color w:val="000000" w:themeColor="text1"/>
                <w:kern w:val="2"/>
                <w:sz w:val="21"/>
                <w:szCs w:val="21"/>
                <w:highlight w:val="none"/>
                <w:u w:val="none"/>
                <w14:textFill>
                  <w14:solidFill>
                    <w14:schemeClr w14:val="tx1"/>
                  </w14:solidFill>
                </w14:textFill>
              </w:rPr>
              <w:t>表</w:t>
            </w:r>
            <w:r>
              <w:rPr>
                <w:rFonts w:hint="eastAsia" w:ascii="Times New Roman"/>
                <w:b/>
                <w:color w:val="000000" w:themeColor="text1"/>
                <w:kern w:val="2"/>
                <w:sz w:val="21"/>
                <w:szCs w:val="21"/>
                <w:highlight w:val="none"/>
                <w:u w:val="none"/>
                <w:lang w:val="en-US" w:eastAsia="zh-CN"/>
                <w14:textFill>
                  <w14:solidFill>
                    <w14:schemeClr w14:val="tx1"/>
                  </w14:solidFill>
                </w14:textFill>
              </w:rPr>
              <w:t xml:space="preserve">4-2 </w:t>
            </w:r>
            <w:r>
              <w:rPr>
                <w:rFonts w:hint="eastAsia" w:ascii="Times New Roman"/>
                <w:b/>
                <w:color w:val="000000" w:themeColor="text1"/>
                <w:kern w:val="2"/>
                <w:sz w:val="21"/>
                <w:szCs w:val="21"/>
                <w:highlight w:val="none"/>
                <w:u w:val="none"/>
                <w14:textFill>
                  <w14:solidFill>
                    <w14:schemeClr w14:val="tx1"/>
                  </w14:solidFill>
                </w14:textFill>
              </w:rPr>
              <w:t xml:space="preserve"> 本项目抛丸粉尘产排情况表</w:t>
            </w:r>
          </w:p>
          <w:tbl>
            <w:tblPr>
              <w:tblStyle w:val="29"/>
              <w:tblW w:w="816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449"/>
              <w:gridCol w:w="630"/>
              <w:gridCol w:w="750"/>
              <w:gridCol w:w="585"/>
              <w:gridCol w:w="675"/>
              <w:gridCol w:w="1325"/>
              <w:gridCol w:w="505"/>
              <w:gridCol w:w="615"/>
              <w:gridCol w:w="675"/>
              <w:gridCol w:w="615"/>
              <w:gridCol w:w="68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污染源</w:t>
                  </w:r>
                </w:p>
              </w:tc>
              <w:tc>
                <w:tcPr>
                  <w:tcW w:w="449"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污染物</w:t>
                  </w:r>
                </w:p>
              </w:tc>
              <w:tc>
                <w:tcPr>
                  <w:tcW w:w="630"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废气量Nm</w:t>
                  </w:r>
                  <w:r>
                    <w:rPr>
                      <w:rFonts w:ascii="Times New Roman"/>
                      <w:bCs/>
                      <w:color w:val="000000" w:themeColor="text1"/>
                      <w:kern w:val="10"/>
                      <w:sz w:val="18"/>
                      <w:szCs w:val="18"/>
                      <w:highlight w:val="none"/>
                      <w:u w:val="none"/>
                      <w:vertAlign w:val="superscript"/>
                      <w14:textFill>
                        <w14:solidFill>
                          <w14:schemeClr w14:val="tx1"/>
                        </w14:solidFill>
                      </w14:textFill>
                    </w:rPr>
                    <w:t>3</w:t>
                  </w:r>
                  <w:r>
                    <w:rPr>
                      <w:rFonts w:ascii="Times New Roman"/>
                      <w:bCs/>
                      <w:color w:val="000000" w:themeColor="text1"/>
                      <w:kern w:val="10"/>
                      <w:sz w:val="18"/>
                      <w:szCs w:val="18"/>
                      <w:highlight w:val="none"/>
                      <w:u w:val="none"/>
                      <w14:textFill>
                        <w14:solidFill>
                          <w14:schemeClr w14:val="tx1"/>
                        </w14:solidFill>
                      </w14:textFill>
                    </w:rPr>
                    <w:t>/h</w:t>
                  </w:r>
                </w:p>
              </w:tc>
              <w:tc>
                <w:tcPr>
                  <w:tcW w:w="2010" w:type="dxa"/>
                  <w:gridSpan w:val="3"/>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产生情况</w:t>
                  </w:r>
                </w:p>
              </w:tc>
              <w:tc>
                <w:tcPr>
                  <w:tcW w:w="132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污染防治措施</w:t>
                  </w:r>
                </w:p>
              </w:tc>
              <w:tc>
                <w:tcPr>
                  <w:tcW w:w="50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去除效率</w:t>
                  </w:r>
                </w:p>
              </w:tc>
              <w:tc>
                <w:tcPr>
                  <w:tcW w:w="1905" w:type="dxa"/>
                  <w:gridSpan w:val="3"/>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排放情况</w:t>
                  </w:r>
                </w:p>
              </w:tc>
              <w:tc>
                <w:tcPr>
                  <w:tcW w:w="68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Times New Roman"/>
                      <w:bCs/>
                      <w:color w:val="000000" w:themeColor="text1"/>
                      <w:kern w:val="10"/>
                      <w:sz w:val="18"/>
                      <w:szCs w:val="18"/>
                      <w:highlight w:val="none"/>
                      <w:u w:val="none"/>
                      <w14:textFill>
                        <w14:solidFill>
                          <w14:schemeClr w14:val="tx1"/>
                        </w14:solidFill>
                      </w14:textFill>
                    </w:rPr>
                  </w:pPr>
                  <w:r>
                    <w:rPr>
                      <w:rFonts w:hint="eastAsia" w:ascii="Times New Roman"/>
                      <w:bCs/>
                      <w:color w:val="000000" w:themeColor="text1"/>
                      <w:kern w:val="10"/>
                      <w:sz w:val="18"/>
                      <w:szCs w:val="18"/>
                      <w:highlight w:val="none"/>
                      <w:u w:val="none"/>
                      <w14:textFill>
                        <w14:solidFill>
                          <w14:schemeClr w14:val="tx1"/>
                        </w14:solidFill>
                      </w14:textFill>
                    </w:rPr>
                    <w:t>排气筒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449"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630"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75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浓度mg/m</w:t>
                  </w:r>
                  <w:r>
                    <w:rPr>
                      <w:rFonts w:ascii="Times New Roman"/>
                      <w:bCs/>
                      <w:color w:val="000000" w:themeColor="text1"/>
                      <w:kern w:val="10"/>
                      <w:sz w:val="18"/>
                      <w:szCs w:val="18"/>
                      <w:highlight w:val="none"/>
                      <w:u w:val="none"/>
                      <w:vertAlign w:val="superscript"/>
                      <w14:textFill>
                        <w14:solidFill>
                          <w14:schemeClr w14:val="tx1"/>
                        </w14:solidFill>
                      </w14:textFill>
                    </w:rPr>
                    <w:t>3</w:t>
                  </w:r>
                </w:p>
              </w:tc>
              <w:tc>
                <w:tcPr>
                  <w:tcW w:w="58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速率kg/h</w:t>
                  </w:r>
                </w:p>
              </w:tc>
              <w:tc>
                <w:tcPr>
                  <w:tcW w:w="6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产生量t/a</w:t>
                  </w:r>
                </w:p>
              </w:tc>
              <w:tc>
                <w:tcPr>
                  <w:tcW w:w="132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50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61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浓度mg/m</w:t>
                  </w:r>
                  <w:r>
                    <w:rPr>
                      <w:rFonts w:ascii="Times New Roman"/>
                      <w:bCs/>
                      <w:color w:val="000000" w:themeColor="text1"/>
                      <w:kern w:val="10"/>
                      <w:sz w:val="18"/>
                      <w:szCs w:val="18"/>
                      <w:highlight w:val="none"/>
                      <w:u w:val="none"/>
                      <w:vertAlign w:val="superscript"/>
                      <w14:textFill>
                        <w14:solidFill>
                          <w14:schemeClr w14:val="tx1"/>
                        </w14:solidFill>
                      </w14:textFill>
                    </w:rPr>
                    <w:t>3</w:t>
                  </w:r>
                </w:p>
              </w:tc>
              <w:tc>
                <w:tcPr>
                  <w:tcW w:w="6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速率kg/h</w:t>
                  </w:r>
                </w:p>
              </w:tc>
              <w:tc>
                <w:tcPr>
                  <w:tcW w:w="61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排放量t/a</w:t>
                  </w:r>
                </w:p>
              </w:tc>
              <w:tc>
                <w:tcPr>
                  <w:tcW w:w="68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kern w:val="10"/>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5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G3</w:t>
                  </w:r>
                  <w:r>
                    <w:rPr>
                      <w:rFonts w:ascii="Times New Roman"/>
                      <w:color w:val="000000" w:themeColor="text1"/>
                      <w:sz w:val="18"/>
                      <w:szCs w:val="18"/>
                      <w:highlight w:val="none"/>
                      <w:u w:val="none"/>
                      <w14:textFill>
                        <w14:solidFill>
                          <w14:schemeClr w14:val="tx1"/>
                        </w14:solidFill>
                      </w14:textFill>
                    </w:rPr>
                    <w:t>抛丸机</w:t>
                  </w:r>
                </w:p>
              </w:tc>
              <w:tc>
                <w:tcPr>
                  <w:tcW w:w="449"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粉尘</w:t>
                  </w:r>
                </w:p>
              </w:tc>
              <w:tc>
                <w:tcPr>
                  <w:tcW w:w="63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1</w:t>
                  </w:r>
                  <w:r>
                    <w:rPr>
                      <w:rFonts w:hint="eastAsia" w:ascii="Times New Roman"/>
                      <w:color w:val="000000" w:themeColor="text1"/>
                      <w:sz w:val="18"/>
                      <w:szCs w:val="18"/>
                      <w:highlight w:val="none"/>
                      <w:u w:val="none"/>
                      <w:lang w:val="en-US" w:eastAsia="zh-CN"/>
                      <w14:textFill>
                        <w14:solidFill>
                          <w14:schemeClr w14:val="tx1"/>
                        </w14:solidFill>
                      </w14:textFill>
                    </w:rPr>
                    <w:t>0</w:t>
                  </w:r>
                  <w:r>
                    <w:rPr>
                      <w:rFonts w:hint="eastAsia" w:ascii="Times New Roman"/>
                      <w:color w:val="000000" w:themeColor="text1"/>
                      <w:sz w:val="18"/>
                      <w:szCs w:val="18"/>
                      <w:highlight w:val="none"/>
                      <w:u w:val="none"/>
                      <w14:textFill>
                        <w14:solidFill>
                          <w14:schemeClr w14:val="tx1"/>
                        </w14:solidFill>
                      </w14:textFill>
                    </w:rPr>
                    <w:t>000</w:t>
                  </w:r>
                </w:p>
              </w:tc>
              <w:tc>
                <w:tcPr>
                  <w:tcW w:w="75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3695.6</w:t>
                  </w:r>
                </w:p>
              </w:tc>
              <w:tc>
                <w:tcPr>
                  <w:tcW w:w="58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36.95</w:t>
                  </w:r>
                </w:p>
              </w:tc>
              <w:tc>
                <w:tcPr>
                  <w:tcW w:w="67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88.695</w:t>
                  </w:r>
                </w:p>
              </w:tc>
              <w:tc>
                <w:tcPr>
                  <w:tcW w:w="132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管道沉降筒+二级旋风除尘+滤筒式除尘器</w:t>
                  </w:r>
                </w:p>
              </w:tc>
              <w:tc>
                <w:tcPr>
                  <w:tcW w:w="5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kern w:val="10"/>
                      <w:sz w:val="18"/>
                      <w:szCs w:val="18"/>
                      <w:highlight w:val="none"/>
                      <w:u w:val="none"/>
                      <w14:textFill>
                        <w14:solidFill>
                          <w14:schemeClr w14:val="tx1"/>
                        </w14:solidFill>
                      </w14:textFill>
                    </w:rPr>
                    <w:t>9</w:t>
                  </w:r>
                  <w:r>
                    <w:rPr>
                      <w:rFonts w:hint="eastAsia" w:ascii="Times New Roman"/>
                      <w:color w:val="000000" w:themeColor="text1"/>
                      <w:kern w:val="10"/>
                      <w:sz w:val="18"/>
                      <w:szCs w:val="18"/>
                      <w:highlight w:val="none"/>
                      <w:u w:val="none"/>
                      <w14:textFill>
                        <w14:solidFill>
                          <w14:schemeClr w14:val="tx1"/>
                        </w14:solidFill>
                      </w14:textFill>
                    </w:rPr>
                    <w:t>9</w:t>
                  </w:r>
                  <w:r>
                    <w:rPr>
                      <w:rFonts w:ascii="Times New Roman"/>
                      <w:color w:val="000000" w:themeColor="text1"/>
                      <w:kern w:val="10"/>
                      <w:sz w:val="18"/>
                      <w:szCs w:val="18"/>
                      <w:highlight w:val="none"/>
                      <w:u w:val="none"/>
                      <w14:textFill>
                        <w14:solidFill>
                          <w14:schemeClr w14:val="tx1"/>
                        </w14:solidFill>
                      </w14:textFill>
                    </w:rPr>
                    <w:t>%</w:t>
                  </w:r>
                </w:p>
              </w:tc>
              <w:tc>
                <w:tcPr>
                  <w:tcW w:w="61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36.96</w:t>
                  </w:r>
                </w:p>
              </w:tc>
              <w:tc>
                <w:tcPr>
                  <w:tcW w:w="67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0.3695</w:t>
                  </w:r>
                </w:p>
              </w:tc>
              <w:tc>
                <w:tcPr>
                  <w:tcW w:w="61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0.887</w:t>
                  </w:r>
                </w:p>
              </w:tc>
              <w:tc>
                <w:tcPr>
                  <w:tcW w:w="68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eastAsia" w:ascii="Times New Roman" w:eastAsia="宋体"/>
                      <w:color w:val="000000" w:themeColor="text1"/>
                      <w:sz w:val="18"/>
                      <w:szCs w:val="18"/>
                      <w:highlight w:val="none"/>
                      <w:u w:val="none"/>
                      <w:lang w:eastAsia="zh-CN" w:bidi="ar"/>
                      <w14:textFill>
                        <w14:solidFill>
                          <w14:schemeClr w14:val="tx1"/>
                        </w14:solidFill>
                      </w14:textFill>
                    </w:rPr>
                  </w:pPr>
                  <w:r>
                    <w:rPr>
                      <w:rFonts w:hint="eastAsia" w:ascii="Times New Roman"/>
                      <w:color w:val="000000" w:themeColor="text1"/>
                      <w:sz w:val="18"/>
                      <w:szCs w:val="18"/>
                      <w:highlight w:val="none"/>
                      <w:u w:val="none"/>
                      <w:lang w:bidi="ar"/>
                      <w14:textFill>
                        <w14:solidFill>
                          <w14:schemeClr w14:val="tx1"/>
                        </w14:solidFill>
                      </w14:textFill>
                    </w:rPr>
                    <w:t>DA00</w:t>
                  </w:r>
                  <w:r>
                    <w:rPr>
                      <w:rFonts w:hint="eastAsia" w:ascii="Times New Roman"/>
                      <w:color w:val="000000" w:themeColor="text1"/>
                      <w:sz w:val="18"/>
                      <w:szCs w:val="18"/>
                      <w:highlight w:val="none"/>
                      <w:u w:val="none"/>
                      <w:lang w:val="en-US" w:eastAsia="zh-CN" w:bidi="ar"/>
                      <w14:textFill>
                        <w14:solidFill>
                          <w14:schemeClr w14:val="tx1"/>
                        </w14:solidFill>
                      </w14:textFill>
                    </w:rPr>
                    <w:t>1</w:t>
                  </w:r>
                </w:p>
              </w:tc>
            </w:tr>
          </w:tbl>
          <w:p>
            <w:pPr>
              <w:spacing w:line="360" w:lineRule="auto"/>
              <w:ind w:firstLine="480" w:firstLineChars="200"/>
              <w:rPr>
                <w:rFonts w:hint="default"/>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项目抛丸粉尘排放浓度能够达到《大气污染物综合排放标准》（GB16297-1996）表2中二级标准要求，对周边环境影响较小。</w:t>
            </w:r>
          </w:p>
          <w:p>
            <w:pPr>
              <w:spacing w:line="360" w:lineRule="auto"/>
              <w:ind w:firstLine="482" w:firstLineChars="200"/>
              <w:rPr>
                <w:rFonts w:hint="default" w:eastAsia="宋体"/>
                <w:b/>
                <w:bCs/>
                <w:color w:val="000000" w:themeColor="text1"/>
                <w:sz w:val="24"/>
                <w:lang w:val="en-US" w:eastAsia="zh-CN"/>
                <w14:textFill>
                  <w14:solidFill>
                    <w14:schemeClr w14:val="tx1"/>
                  </w14:solidFill>
                </w14:textFill>
              </w:rPr>
            </w:pPr>
            <w:r>
              <w:rPr>
                <w:rFonts w:hint="eastAsia"/>
                <w:b/>
                <w:bCs/>
                <w:color w:val="000000" w:themeColor="text1"/>
                <w:sz w:val="24"/>
                <w:lang w:eastAsia="zh-CN"/>
                <w14:textFill>
                  <w14:solidFill>
                    <w14:schemeClr w14:val="tx1"/>
                  </w14:solidFill>
                </w14:textFill>
              </w:rPr>
              <w:t>（</w:t>
            </w:r>
            <w:r>
              <w:rPr>
                <w:rFonts w:hint="eastAsia"/>
                <w:b/>
                <w:bCs/>
                <w:color w:val="000000" w:themeColor="text1"/>
                <w:sz w:val="24"/>
                <w:lang w:val="en-US" w:eastAsia="zh-CN"/>
                <w14:textFill>
                  <w14:solidFill>
                    <w14:schemeClr w14:val="tx1"/>
                  </w14:solidFill>
                </w14:textFill>
              </w:rPr>
              <w:t>4</w:t>
            </w:r>
            <w:r>
              <w:rPr>
                <w:rFonts w:hint="eastAsia"/>
                <w:b/>
                <w:bCs/>
                <w:color w:val="000000" w:themeColor="text1"/>
                <w:sz w:val="24"/>
                <w:lang w:eastAsia="zh-CN"/>
                <w14:textFill>
                  <w14:solidFill>
                    <w14:schemeClr w14:val="tx1"/>
                  </w14:solidFill>
                </w14:textFill>
              </w:rPr>
              <w:t>）</w:t>
            </w:r>
            <w:r>
              <w:rPr>
                <w:rFonts w:hint="eastAsia"/>
                <w:b/>
                <w:bCs/>
                <w:color w:val="000000" w:themeColor="text1"/>
                <w:sz w:val="24"/>
                <w:lang w:val="en-US" w:eastAsia="zh-CN"/>
                <w14:textFill>
                  <w14:solidFill>
                    <w14:schemeClr w14:val="tx1"/>
                  </w14:solidFill>
                </w14:textFill>
              </w:rPr>
              <w:t>喷粉粉尘G4</w:t>
            </w:r>
          </w:p>
          <w:p>
            <w:pPr>
              <w:spacing w:line="360" w:lineRule="auto"/>
              <w:ind w:firstLine="480" w:firstLineChars="200"/>
              <w:rPr>
                <w:rFonts w:hint="eastAsia" w:ascii="Times New Roman" w:hAnsi="Times New Roman" w:eastAsia="宋体" w:cs="Times New Roman"/>
                <w:color w:val="000000" w:themeColor="text1"/>
                <w:sz w:val="24"/>
                <w:lang w:eastAsia="zh-CN"/>
                <w14:textFill>
                  <w14:solidFill>
                    <w14:schemeClr w14:val="tx1"/>
                  </w14:solidFill>
                </w14:textFill>
              </w:rPr>
            </w:pPr>
            <w:r>
              <w:rPr>
                <w:rFonts w:hint="eastAsia" w:ascii="Times New Roman" w:hAnsi="Times New Roman" w:eastAsia="宋体" w:cs="Times New Roman"/>
                <w:color w:val="000000" w:themeColor="text1"/>
                <w:sz w:val="24"/>
                <w:lang w:eastAsia="zh-CN"/>
                <w14:textFill>
                  <w14:solidFill>
                    <w14:schemeClr w14:val="tx1"/>
                  </w14:solidFill>
                </w14:textFill>
              </w:rPr>
              <w:t>本项目设置1条自动喷涂线，产生的废气主要为静电粉末喷涂产生的粉尘，通过喷涂设备自带的二级旋风除尘+滤筒式除尘器回收装置，将喷粉室内未吸附在工件表面的粉体吸入自动回收系统，将粉末收集后送回供粉系统循环使用。处理后的废气经1根</w:t>
            </w:r>
            <w:r>
              <w:rPr>
                <w:rFonts w:hint="eastAsia" w:cs="Times New Roman"/>
                <w:color w:val="000000" w:themeColor="text1"/>
                <w:sz w:val="24"/>
                <w:lang w:val="en-US" w:eastAsia="zh-CN"/>
                <w14:textFill>
                  <w14:solidFill>
                    <w14:schemeClr w14:val="tx1"/>
                  </w14:solidFill>
                </w14:textFill>
              </w:rPr>
              <w:t>15m</w:t>
            </w:r>
            <w:r>
              <w:rPr>
                <w:rFonts w:hint="eastAsia" w:ascii="Times New Roman" w:hAnsi="Times New Roman" w:eastAsia="宋体" w:cs="Times New Roman"/>
                <w:color w:val="000000" w:themeColor="text1"/>
                <w:sz w:val="24"/>
                <w:lang w:eastAsia="zh-CN"/>
                <w14:textFill>
                  <w14:solidFill>
                    <w14:schemeClr w14:val="tx1"/>
                  </w14:solidFill>
                </w14:textFill>
              </w:rPr>
              <w:t>高排气筒（DA00</w:t>
            </w:r>
            <w:r>
              <w:rPr>
                <w:rFonts w:hint="eastAsia" w:ascii="Times New Roman" w:hAnsi="Times New Roman" w:eastAsia="宋体" w:cs="Times New Roman"/>
                <w:color w:val="000000" w:themeColor="text1"/>
                <w:sz w:val="24"/>
                <w:lang w:val="en-US" w:eastAsia="zh-CN"/>
                <w14:textFill>
                  <w14:solidFill>
                    <w14:schemeClr w14:val="tx1"/>
                  </w14:solidFill>
                </w14:textFill>
              </w:rPr>
              <w:t>2</w:t>
            </w:r>
            <w:r>
              <w:rPr>
                <w:rFonts w:hint="eastAsia" w:ascii="Times New Roman" w:hAnsi="Times New Roman" w:eastAsia="宋体" w:cs="Times New Roman"/>
                <w:color w:val="000000" w:themeColor="text1"/>
                <w:sz w:val="24"/>
                <w:lang w:eastAsia="zh-CN"/>
                <w14:textFill>
                  <w14:solidFill>
                    <w14:schemeClr w14:val="tx1"/>
                  </w14:solidFill>
                </w14:textFill>
              </w:rPr>
              <w:t>）排放。</w:t>
            </w:r>
          </w:p>
          <w:p>
            <w:pPr>
              <w:spacing w:line="360" w:lineRule="auto"/>
              <w:ind w:firstLine="480" w:firstLineChars="200"/>
              <w:rPr>
                <w:rFonts w:hint="eastAsia" w:ascii="Times New Roman" w:hAnsi="Times New Roman" w:eastAsia="宋体" w:cs="Times New Roman"/>
                <w:color w:val="000000" w:themeColor="text1"/>
                <w:sz w:val="24"/>
                <w:lang w:eastAsia="zh-CN"/>
                <w14:textFill>
                  <w14:solidFill>
                    <w14:schemeClr w14:val="tx1"/>
                  </w14:solidFill>
                </w14:textFill>
              </w:rPr>
            </w:pPr>
            <w:r>
              <w:rPr>
                <w:rFonts w:hint="eastAsia" w:ascii="Times New Roman" w:hAnsi="Times New Roman" w:eastAsia="宋体" w:cs="Times New Roman"/>
                <w:color w:val="000000" w:themeColor="text1"/>
                <w:sz w:val="24"/>
                <w:lang w:eastAsia="zh-CN"/>
                <w14:textFill>
                  <w14:solidFill>
                    <w14:schemeClr w14:val="tx1"/>
                  </w14:solidFill>
                </w14:textFill>
              </w:rPr>
              <w:t>根据《排放源统计调查产排污核算方法和系数手册》（第二次）中机械行业系数手册，涂装工段喷塑工艺过程颗粒物产污系数为300kg/t-原料，根据企业资料，粉末涂料用量约为</w:t>
            </w:r>
            <w:r>
              <w:rPr>
                <w:rFonts w:hint="eastAsia" w:cs="Times New Roman"/>
                <w:color w:val="000000" w:themeColor="text1"/>
                <w:sz w:val="24"/>
                <w:lang w:val="en-US" w:eastAsia="zh-CN"/>
                <w14:textFill>
                  <w14:solidFill>
                    <w14:schemeClr w14:val="tx1"/>
                  </w14:solidFill>
                </w14:textFill>
              </w:rPr>
              <w:t>115.6</w:t>
            </w:r>
            <w:r>
              <w:rPr>
                <w:rFonts w:hint="eastAsia" w:ascii="Times New Roman" w:hAnsi="Times New Roman" w:eastAsia="宋体" w:cs="Times New Roman"/>
                <w:color w:val="000000" w:themeColor="text1"/>
                <w:sz w:val="24"/>
                <w:lang w:eastAsia="zh-CN"/>
                <w14:textFill>
                  <w14:solidFill>
                    <w14:schemeClr w14:val="tx1"/>
                  </w14:solidFill>
                </w14:textFill>
              </w:rPr>
              <w:t>吨/年，则本项目喷塑粉尘产生量为</w:t>
            </w:r>
            <w:r>
              <w:rPr>
                <w:rFonts w:hint="eastAsia" w:cs="Times New Roman"/>
                <w:color w:val="000000" w:themeColor="text1"/>
                <w:sz w:val="24"/>
                <w:lang w:val="en-US" w:eastAsia="zh-CN"/>
                <w14:textFill>
                  <w14:solidFill>
                    <w14:schemeClr w14:val="tx1"/>
                  </w14:solidFill>
                </w14:textFill>
              </w:rPr>
              <w:t>34.7</w:t>
            </w:r>
            <w:r>
              <w:rPr>
                <w:rFonts w:hint="eastAsia" w:ascii="Times New Roman" w:hAnsi="Times New Roman" w:eastAsia="宋体" w:cs="Times New Roman"/>
                <w:color w:val="000000" w:themeColor="text1"/>
                <w:sz w:val="24"/>
                <w:lang w:eastAsia="zh-CN"/>
                <w14:textFill>
                  <w14:solidFill>
                    <w14:schemeClr w14:val="tx1"/>
                  </w14:solidFill>
                </w14:textFill>
              </w:rPr>
              <w:t>t/a。喷塑工序在密闭的喷塑房内进行，二级旋风除尘+滤筒式除尘器废气处理效率为99%，本项目的喷粉室在车间内为一个单独的房间内，其尺寸为</w:t>
            </w:r>
            <w:r>
              <w:rPr>
                <w:rFonts w:hint="eastAsia" w:ascii="Times New Roman" w:hAnsi="Times New Roman" w:eastAsia="宋体" w:cs="Times New Roman"/>
                <w:color w:val="000000" w:themeColor="text1"/>
                <w:sz w:val="24"/>
                <w:lang w:val="en-US" w:eastAsia="zh-CN"/>
                <w14:textFill>
                  <w14:solidFill>
                    <w14:schemeClr w14:val="tx1"/>
                  </w14:solidFill>
                </w14:textFill>
              </w:rPr>
              <w:t>8m*24m*3m，根据《三废处理工程技术手册 废气卷》净化系统的设计可知，密闭罩的换气次数可达8次/h，所需新风量=换气次数×车间面积×车间高度，经核算</w:t>
            </w:r>
            <w:r>
              <w:rPr>
                <w:rFonts w:hint="eastAsia" w:ascii="Times New Roman" w:hAnsi="Times New Roman" w:eastAsia="宋体" w:cs="Times New Roman"/>
                <w:color w:val="000000" w:themeColor="text1"/>
                <w:sz w:val="24"/>
                <w:lang w:eastAsia="zh-CN"/>
                <w14:textFill>
                  <w14:solidFill>
                    <w14:schemeClr w14:val="tx1"/>
                  </w14:solidFill>
                </w14:textFill>
              </w:rPr>
              <w:t>废气收集风量按</w:t>
            </w:r>
            <w:r>
              <w:rPr>
                <w:rFonts w:hint="eastAsia" w:ascii="Times New Roman" w:hAnsi="Times New Roman" w:eastAsia="宋体" w:cs="Times New Roman"/>
                <w:color w:val="000000" w:themeColor="text1"/>
                <w:sz w:val="24"/>
                <w:lang w:val="en-US" w:eastAsia="zh-CN"/>
                <w14:textFill>
                  <w14:solidFill>
                    <w14:schemeClr w14:val="tx1"/>
                  </w14:solidFill>
                </w14:textFill>
              </w:rPr>
              <w:t>5</w:t>
            </w:r>
            <w:r>
              <w:rPr>
                <w:rFonts w:hint="eastAsia" w:ascii="Times New Roman" w:hAnsi="Times New Roman" w:eastAsia="宋体" w:cs="Times New Roman"/>
                <w:color w:val="000000" w:themeColor="text1"/>
                <w:sz w:val="24"/>
                <w:lang w:eastAsia="zh-CN"/>
                <w14:textFill>
                  <w14:solidFill>
                    <w14:schemeClr w14:val="tx1"/>
                  </w14:solidFill>
                </w14:textFill>
              </w:rPr>
              <w:t>000m</w:t>
            </w:r>
            <w:r>
              <w:rPr>
                <w:rFonts w:hint="eastAsia" w:ascii="Times New Roman" w:hAnsi="Times New Roman" w:eastAsia="宋体" w:cs="Times New Roman"/>
                <w:color w:val="000000" w:themeColor="text1"/>
                <w:sz w:val="24"/>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lang w:eastAsia="zh-CN"/>
                <w14:textFill>
                  <w14:solidFill>
                    <w14:schemeClr w14:val="tx1"/>
                  </w14:solidFill>
                </w14:textFill>
              </w:rPr>
              <w:t>/h，年工作</w:t>
            </w:r>
            <w:r>
              <w:rPr>
                <w:rFonts w:hint="eastAsia" w:ascii="Times New Roman" w:hAnsi="Times New Roman" w:eastAsia="宋体" w:cs="Times New Roman"/>
                <w:color w:val="000000" w:themeColor="text1"/>
                <w:sz w:val="24"/>
                <w:lang w:val="en-US" w:eastAsia="zh-CN"/>
                <w14:textFill>
                  <w14:solidFill>
                    <w14:schemeClr w14:val="tx1"/>
                  </w14:solidFill>
                </w14:textFill>
              </w:rPr>
              <w:t>30</w:t>
            </w:r>
            <w:r>
              <w:rPr>
                <w:rFonts w:hint="eastAsia" w:ascii="Times New Roman" w:hAnsi="Times New Roman" w:eastAsia="宋体" w:cs="Times New Roman"/>
                <w:color w:val="000000" w:themeColor="text1"/>
                <w:sz w:val="24"/>
                <w:lang w:eastAsia="zh-CN"/>
                <w14:textFill>
                  <w14:solidFill>
                    <w14:schemeClr w14:val="tx1"/>
                  </w14:solidFill>
                </w14:textFill>
              </w:rPr>
              <w:t>0天，每天工作8小时，则排放浓度为</w:t>
            </w:r>
            <w:r>
              <w:rPr>
                <w:rFonts w:hint="eastAsia" w:cs="Times New Roman"/>
                <w:color w:val="000000" w:themeColor="text1"/>
                <w:sz w:val="24"/>
                <w:lang w:val="en-US" w:eastAsia="zh-CN"/>
                <w14:textFill>
                  <w14:solidFill>
                    <w14:schemeClr w14:val="tx1"/>
                  </w14:solidFill>
                </w14:textFill>
              </w:rPr>
              <w:t>28.91</w:t>
            </w:r>
            <w:r>
              <w:rPr>
                <w:rFonts w:hint="eastAsia" w:ascii="Times New Roman" w:hAnsi="Times New Roman" w:eastAsia="宋体" w:cs="Times New Roman"/>
                <w:color w:val="000000" w:themeColor="text1"/>
                <w:sz w:val="24"/>
                <w:lang w:eastAsia="zh-CN"/>
                <w14:textFill>
                  <w14:solidFill>
                    <w14:schemeClr w14:val="tx1"/>
                  </w14:solidFill>
                </w14:textFill>
              </w:rPr>
              <w:t>mg/m</w:t>
            </w:r>
            <w:r>
              <w:rPr>
                <w:rFonts w:hint="eastAsia" w:ascii="Times New Roman" w:hAnsi="Times New Roman" w:eastAsia="宋体" w:cs="Times New Roman"/>
                <w:color w:val="000000" w:themeColor="text1"/>
                <w:sz w:val="24"/>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lang w:eastAsia="zh-CN"/>
                <w14:textFill>
                  <w14:solidFill>
                    <w14:schemeClr w14:val="tx1"/>
                  </w14:solidFill>
                </w14:textFill>
              </w:rPr>
              <w:t>、排放速率为</w:t>
            </w:r>
            <w:r>
              <w:rPr>
                <w:rFonts w:hint="eastAsia" w:cs="Times New Roman"/>
                <w:color w:val="000000" w:themeColor="text1"/>
                <w:sz w:val="24"/>
                <w:lang w:val="en-US" w:eastAsia="zh-CN"/>
                <w14:textFill>
                  <w14:solidFill>
                    <w14:schemeClr w14:val="tx1"/>
                  </w14:solidFill>
                </w14:textFill>
              </w:rPr>
              <w:t>0.145</w:t>
            </w:r>
            <w:r>
              <w:rPr>
                <w:rFonts w:hint="eastAsia" w:ascii="Times New Roman" w:hAnsi="Times New Roman" w:eastAsia="宋体" w:cs="Times New Roman"/>
                <w:color w:val="000000" w:themeColor="text1"/>
                <w:sz w:val="24"/>
                <w:lang w:eastAsia="zh-CN"/>
                <w14:textFill>
                  <w14:solidFill>
                    <w14:schemeClr w14:val="tx1"/>
                  </w14:solidFill>
                </w14:textFill>
              </w:rPr>
              <w:t>kg/h、排放量为</w:t>
            </w:r>
            <w:r>
              <w:rPr>
                <w:rFonts w:hint="eastAsia" w:cs="Times New Roman"/>
                <w:color w:val="000000" w:themeColor="text1"/>
                <w:sz w:val="24"/>
                <w:lang w:val="en-US" w:eastAsia="zh-CN"/>
                <w14:textFill>
                  <w14:solidFill>
                    <w14:schemeClr w14:val="tx1"/>
                  </w14:solidFill>
                </w14:textFill>
              </w:rPr>
              <w:t>0.347</w:t>
            </w:r>
            <w:r>
              <w:rPr>
                <w:rFonts w:hint="eastAsia" w:ascii="Times New Roman" w:hAnsi="Times New Roman" w:eastAsia="宋体" w:cs="Times New Roman"/>
                <w:color w:val="000000" w:themeColor="text1"/>
                <w:sz w:val="24"/>
                <w:lang w:eastAsia="zh-CN"/>
                <w14:textFill>
                  <w14:solidFill>
                    <w14:schemeClr w14:val="tx1"/>
                  </w14:solidFill>
                </w14:textFill>
              </w:rPr>
              <w:t>t/a。</w:t>
            </w:r>
          </w:p>
          <w:p>
            <w:pPr>
              <w:widowControl/>
              <w:adjustRightInd w:val="0"/>
              <w:jc w:val="center"/>
              <w:rPr>
                <w:rFonts w:hint="eastAsia" w:ascii="Times New Roman"/>
                <w:color w:val="000000" w:themeColor="text1"/>
                <w:highlight w:val="none"/>
                <w:u w:val="none"/>
                <w14:textFill>
                  <w14:solidFill>
                    <w14:schemeClr w14:val="tx1"/>
                  </w14:solidFill>
                </w14:textFill>
              </w:rPr>
            </w:pPr>
            <w:r>
              <w:rPr>
                <w:rFonts w:hint="eastAsia" w:ascii="Times New Roman"/>
                <w:b/>
                <w:color w:val="000000" w:themeColor="text1"/>
                <w:kern w:val="2"/>
                <w:sz w:val="21"/>
                <w:szCs w:val="21"/>
                <w:highlight w:val="none"/>
                <w:u w:val="none"/>
                <w14:textFill>
                  <w14:solidFill>
                    <w14:schemeClr w14:val="tx1"/>
                  </w14:solidFill>
                </w14:textFill>
              </w:rPr>
              <w:t>表</w:t>
            </w:r>
            <w:r>
              <w:rPr>
                <w:rFonts w:hint="eastAsia" w:ascii="Times New Roman"/>
                <w:b/>
                <w:color w:val="000000" w:themeColor="text1"/>
                <w:kern w:val="2"/>
                <w:sz w:val="21"/>
                <w:szCs w:val="21"/>
                <w:highlight w:val="none"/>
                <w:u w:val="none"/>
                <w:lang w:val="en-US" w:eastAsia="zh-CN"/>
                <w14:textFill>
                  <w14:solidFill>
                    <w14:schemeClr w14:val="tx1"/>
                  </w14:solidFill>
                </w14:textFill>
              </w:rPr>
              <w:t xml:space="preserve">4-3 </w:t>
            </w:r>
            <w:r>
              <w:rPr>
                <w:rFonts w:hint="eastAsia" w:ascii="Times New Roman"/>
                <w:b/>
                <w:color w:val="000000" w:themeColor="text1"/>
                <w:kern w:val="2"/>
                <w:sz w:val="21"/>
                <w:szCs w:val="21"/>
                <w:highlight w:val="none"/>
                <w:u w:val="none"/>
                <w14:textFill>
                  <w14:solidFill>
                    <w14:schemeClr w14:val="tx1"/>
                  </w14:solidFill>
                </w14:textFill>
              </w:rPr>
              <w:t xml:space="preserve"> 本项目</w:t>
            </w:r>
            <w:r>
              <w:rPr>
                <w:rFonts w:hint="eastAsia" w:ascii="Times New Roman"/>
                <w:b/>
                <w:color w:val="000000" w:themeColor="text1"/>
                <w:kern w:val="2"/>
                <w:sz w:val="21"/>
                <w:szCs w:val="21"/>
                <w:highlight w:val="none"/>
                <w:u w:val="none"/>
                <w:lang w:val="en-US" w:eastAsia="zh-CN"/>
                <w14:textFill>
                  <w14:solidFill>
                    <w14:schemeClr w14:val="tx1"/>
                  </w14:solidFill>
                </w14:textFill>
              </w:rPr>
              <w:t>喷塑</w:t>
            </w:r>
            <w:r>
              <w:rPr>
                <w:rFonts w:hint="eastAsia" w:ascii="Times New Roman"/>
                <w:b/>
                <w:color w:val="000000" w:themeColor="text1"/>
                <w:kern w:val="2"/>
                <w:sz w:val="21"/>
                <w:szCs w:val="21"/>
                <w:highlight w:val="none"/>
                <w:u w:val="none"/>
                <w14:textFill>
                  <w14:solidFill>
                    <w14:schemeClr w14:val="tx1"/>
                  </w14:solidFill>
                </w14:textFill>
              </w:rPr>
              <w:t>粉尘产排情况表</w:t>
            </w:r>
          </w:p>
          <w:tbl>
            <w:tblPr>
              <w:tblStyle w:val="29"/>
              <w:tblW w:w="816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449"/>
              <w:gridCol w:w="630"/>
              <w:gridCol w:w="750"/>
              <w:gridCol w:w="585"/>
              <w:gridCol w:w="675"/>
              <w:gridCol w:w="1325"/>
              <w:gridCol w:w="505"/>
              <w:gridCol w:w="615"/>
              <w:gridCol w:w="675"/>
              <w:gridCol w:w="615"/>
              <w:gridCol w:w="68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污染源</w:t>
                  </w:r>
                </w:p>
              </w:tc>
              <w:tc>
                <w:tcPr>
                  <w:tcW w:w="449"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污染物</w:t>
                  </w:r>
                </w:p>
              </w:tc>
              <w:tc>
                <w:tcPr>
                  <w:tcW w:w="630"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废气量Nm</w:t>
                  </w:r>
                  <w:r>
                    <w:rPr>
                      <w:rFonts w:ascii="Times New Roman"/>
                      <w:bCs/>
                      <w:color w:val="000000" w:themeColor="text1"/>
                      <w:kern w:val="10"/>
                      <w:sz w:val="18"/>
                      <w:szCs w:val="18"/>
                      <w:highlight w:val="none"/>
                      <w:u w:val="none"/>
                      <w:vertAlign w:val="superscript"/>
                      <w14:textFill>
                        <w14:solidFill>
                          <w14:schemeClr w14:val="tx1"/>
                        </w14:solidFill>
                      </w14:textFill>
                    </w:rPr>
                    <w:t>3</w:t>
                  </w:r>
                  <w:r>
                    <w:rPr>
                      <w:rFonts w:ascii="Times New Roman"/>
                      <w:bCs/>
                      <w:color w:val="000000" w:themeColor="text1"/>
                      <w:kern w:val="10"/>
                      <w:sz w:val="18"/>
                      <w:szCs w:val="18"/>
                      <w:highlight w:val="none"/>
                      <w:u w:val="none"/>
                      <w14:textFill>
                        <w14:solidFill>
                          <w14:schemeClr w14:val="tx1"/>
                        </w14:solidFill>
                      </w14:textFill>
                    </w:rPr>
                    <w:t>/h</w:t>
                  </w:r>
                </w:p>
              </w:tc>
              <w:tc>
                <w:tcPr>
                  <w:tcW w:w="2010" w:type="dxa"/>
                  <w:gridSpan w:val="3"/>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产生情况</w:t>
                  </w:r>
                </w:p>
              </w:tc>
              <w:tc>
                <w:tcPr>
                  <w:tcW w:w="132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污染防治措施</w:t>
                  </w:r>
                </w:p>
              </w:tc>
              <w:tc>
                <w:tcPr>
                  <w:tcW w:w="50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去除效率</w:t>
                  </w:r>
                </w:p>
              </w:tc>
              <w:tc>
                <w:tcPr>
                  <w:tcW w:w="1905" w:type="dxa"/>
                  <w:gridSpan w:val="3"/>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排放情况</w:t>
                  </w:r>
                </w:p>
              </w:tc>
              <w:tc>
                <w:tcPr>
                  <w:tcW w:w="68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Times New Roman"/>
                      <w:bCs/>
                      <w:color w:val="000000" w:themeColor="text1"/>
                      <w:kern w:val="10"/>
                      <w:sz w:val="18"/>
                      <w:szCs w:val="18"/>
                      <w:highlight w:val="none"/>
                      <w:u w:val="none"/>
                      <w14:textFill>
                        <w14:solidFill>
                          <w14:schemeClr w14:val="tx1"/>
                        </w14:solidFill>
                      </w14:textFill>
                    </w:rPr>
                  </w:pPr>
                  <w:r>
                    <w:rPr>
                      <w:rFonts w:hint="eastAsia" w:ascii="Times New Roman"/>
                      <w:bCs/>
                      <w:color w:val="000000" w:themeColor="text1"/>
                      <w:kern w:val="10"/>
                      <w:sz w:val="18"/>
                      <w:szCs w:val="18"/>
                      <w:highlight w:val="none"/>
                      <w:u w:val="none"/>
                      <w14:textFill>
                        <w14:solidFill>
                          <w14:schemeClr w14:val="tx1"/>
                        </w14:solidFill>
                      </w14:textFill>
                    </w:rPr>
                    <w:t>排气筒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449"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630"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75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浓度mg/m</w:t>
                  </w:r>
                  <w:r>
                    <w:rPr>
                      <w:rFonts w:ascii="Times New Roman"/>
                      <w:bCs/>
                      <w:color w:val="000000" w:themeColor="text1"/>
                      <w:kern w:val="10"/>
                      <w:sz w:val="18"/>
                      <w:szCs w:val="18"/>
                      <w:highlight w:val="none"/>
                      <w:u w:val="none"/>
                      <w:vertAlign w:val="superscript"/>
                      <w14:textFill>
                        <w14:solidFill>
                          <w14:schemeClr w14:val="tx1"/>
                        </w14:solidFill>
                      </w14:textFill>
                    </w:rPr>
                    <w:t>3</w:t>
                  </w:r>
                </w:p>
              </w:tc>
              <w:tc>
                <w:tcPr>
                  <w:tcW w:w="58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速率kg/h</w:t>
                  </w:r>
                </w:p>
              </w:tc>
              <w:tc>
                <w:tcPr>
                  <w:tcW w:w="6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产生量t/a</w:t>
                  </w:r>
                </w:p>
              </w:tc>
              <w:tc>
                <w:tcPr>
                  <w:tcW w:w="132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50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p>
              </w:tc>
              <w:tc>
                <w:tcPr>
                  <w:tcW w:w="61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浓度mg/m</w:t>
                  </w:r>
                  <w:r>
                    <w:rPr>
                      <w:rFonts w:ascii="Times New Roman"/>
                      <w:bCs/>
                      <w:color w:val="000000" w:themeColor="text1"/>
                      <w:kern w:val="10"/>
                      <w:sz w:val="18"/>
                      <w:szCs w:val="18"/>
                      <w:highlight w:val="none"/>
                      <w:u w:val="none"/>
                      <w:vertAlign w:val="superscript"/>
                      <w14:textFill>
                        <w14:solidFill>
                          <w14:schemeClr w14:val="tx1"/>
                        </w14:solidFill>
                      </w14:textFill>
                    </w:rPr>
                    <w:t>3</w:t>
                  </w:r>
                </w:p>
              </w:tc>
              <w:tc>
                <w:tcPr>
                  <w:tcW w:w="6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速率kg/h</w:t>
                  </w:r>
                </w:p>
              </w:tc>
              <w:tc>
                <w:tcPr>
                  <w:tcW w:w="61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sz w:val="18"/>
                      <w:szCs w:val="18"/>
                      <w:highlight w:val="none"/>
                      <w:u w:val="none"/>
                      <w14:textFill>
                        <w14:solidFill>
                          <w14:schemeClr w14:val="tx1"/>
                        </w14:solidFill>
                      </w14:textFill>
                    </w:rPr>
                  </w:pPr>
                  <w:r>
                    <w:rPr>
                      <w:rFonts w:ascii="Times New Roman"/>
                      <w:bCs/>
                      <w:color w:val="000000" w:themeColor="text1"/>
                      <w:kern w:val="10"/>
                      <w:sz w:val="18"/>
                      <w:szCs w:val="18"/>
                      <w:highlight w:val="none"/>
                      <w:u w:val="none"/>
                      <w14:textFill>
                        <w14:solidFill>
                          <w14:schemeClr w14:val="tx1"/>
                        </w14:solidFill>
                      </w14:textFill>
                    </w:rPr>
                    <w:t>排放量t/a</w:t>
                  </w:r>
                </w:p>
              </w:tc>
              <w:tc>
                <w:tcPr>
                  <w:tcW w:w="68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bCs/>
                      <w:color w:val="000000" w:themeColor="text1"/>
                      <w:kern w:val="10"/>
                      <w:sz w:val="18"/>
                      <w:szCs w:val="18"/>
                      <w:highlight w:val="none"/>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65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ascii="Times New Roman"/>
                      <w:color w:val="000000" w:themeColor="text1"/>
                      <w:sz w:val="18"/>
                      <w:szCs w:val="18"/>
                      <w:highlight w:val="none"/>
                      <w:u w:val="none"/>
                      <w14:textFill>
                        <w14:solidFill>
                          <w14:schemeClr w14:val="tx1"/>
                        </w14:solidFill>
                      </w14:textFill>
                    </w:rPr>
                    <w:t>G</w:t>
                  </w:r>
                  <w:r>
                    <w:rPr>
                      <w:rFonts w:hint="eastAsia" w:ascii="Times New Roman"/>
                      <w:color w:val="000000" w:themeColor="text1"/>
                      <w:sz w:val="18"/>
                      <w:szCs w:val="18"/>
                      <w:highlight w:val="none"/>
                      <w:u w:val="none"/>
                      <w:lang w:val="en-US" w:eastAsia="zh-CN"/>
                      <w14:textFill>
                        <w14:solidFill>
                          <w14:schemeClr w14:val="tx1"/>
                        </w14:solidFill>
                      </w14:textFill>
                    </w:rPr>
                    <w:t>4喷塑间</w:t>
                  </w:r>
                </w:p>
              </w:tc>
              <w:tc>
                <w:tcPr>
                  <w:tcW w:w="449"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粉尘</w:t>
                  </w:r>
                </w:p>
              </w:tc>
              <w:tc>
                <w:tcPr>
                  <w:tcW w:w="63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hint="eastAsia"/>
                      <w:color w:val="000000" w:themeColor="text1"/>
                      <w:sz w:val="18"/>
                      <w:szCs w:val="18"/>
                      <w:highlight w:val="none"/>
                      <w:u w:val="none"/>
                      <w:lang w:val="en-US" w:eastAsia="zh-CN"/>
                      <w14:textFill>
                        <w14:solidFill>
                          <w14:schemeClr w14:val="tx1"/>
                        </w14:solidFill>
                      </w14:textFill>
                    </w:rPr>
                    <w:t>5</w:t>
                  </w:r>
                  <w:r>
                    <w:rPr>
                      <w:rFonts w:hint="eastAsia" w:ascii="Times New Roman"/>
                      <w:color w:val="000000" w:themeColor="text1"/>
                      <w:sz w:val="18"/>
                      <w:szCs w:val="18"/>
                      <w:highlight w:val="none"/>
                      <w:u w:val="none"/>
                      <w14:textFill>
                        <w14:solidFill>
                          <w14:schemeClr w14:val="tx1"/>
                        </w14:solidFill>
                      </w14:textFill>
                    </w:rPr>
                    <w:t>000</w:t>
                  </w:r>
                </w:p>
              </w:tc>
              <w:tc>
                <w:tcPr>
                  <w:tcW w:w="75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14:textFill>
                        <w14:solidFill>
                          <w14:schemeClr w14:val="tx1"/>
                        </w14:solidFill>
                      </w14:textFill>
                    </w:rPr>
                    <w:t>2892</w:t>
                  </w:r>
                </w:p>
              </w:tc>
              <w:tc>
                <w:tcPr>
                  <w:tcW w:w="585" w:type="dxa"/>
                  <w:noWrap w:val="0"/>
                  <w:vAlign w:val="center"/>
                </w:tcPr>
                <w:p>
                  <w:pPr>
                    <w:keepNext w:val="0"/>
                    <w:keepLines w:val="0"/>
                    <w:pageBreakBefore w:val="0"/>
                    <w:widowControl/>
                    <w:kinsoku/>
                    <w:wordWrap/>
                    <w:overflowPunct/>
                    <w:topLinePunct w:val="0"/>
                    <w:autoSpaceDE/>
                    <w:autoSpaceDN/>
                    <w:bidi w:val="0"/>
                    <w:adjustRightInd/>
                    <w:snapToGrid/>
                    <w:ind w:left="-158" w:leftChars="-75" w:right="-158" w:rightChars="-7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14:textFill>
                        <w14:solidFill>
                          <w14:schemeClr w14:val="tx1"/>
                        </w14:solidFill>
                      </w14:textFill>
                    </w:rPr>
                    <w:t>14.46</w:t>
                  </w:r>
                </w:p>
              </w:tc>
              <w:tc>
                <w:tcPr>
                  <w:tcW w:w="67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34.7</w:t>
                  </w:r>
                </w:p>
              </w:tc>
              <w:tc>
                <w:tcPr>
                  <w:tcW w:w="132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管道沉降筒+二级旋风除尘+滤筒式除尘器</w:t>
                  </w:r>
                </w:p>
              </w:tc>
              <w:tc>
                <w:tcPr>
                  <w:tcW w:w="5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kern w:val="10"/>
                      <w:sz w:val="18"/>
                      <w:szCs w:val="18"/>
                      <w:highlight w:val="none"/>
                      <w:u w:val="none"/>
                      <w14:textFill>
                        <w14:solidFill>
                          <w14:schemeClr w14:val="tx1"/>
                        </w14:solidFill>
                      </w14:textFill>
                    </w:rPr>
                    <w:t>9</w:t>
                  </w:r>
                  <w:r>
                    <w:rPr>
                      <w:rFonts w:hint="eastAsia" w:ascii="Times New Roman"/>
                      <w:color w:val="000000" w:themeColor="text1"/>
                      <w:kern w:val="10"/>
                      <w:sz w:val="18"/>
                      <w:szCs w:val="18"/>
                      <w:highlight w:val="none"/>
                      <w:u w:val="none"/>
                      <w14:textFill>
                        <w14:solidFill>
                          <w14:schemeClr w14:val="tx1"/>
                        </w14:solidFill>
                      </w14:textFill>
                    </w:rPr>
                    <w:t>9</w:t>
                  </w:r>
                  <w:r>
                    <w:rPr>
                      <w:rFonts w:ascii="Times New Roman"/>
                      <w:color w:val="000000" w:themeColor="text1"/>
                      <w:kern w:val="10"/>
                      <w:sz w:val="18"/>
                      <w:szCs w:val="18"/>
                      <w:highlight w:val="none"/>
                      <w:u w:val="none"/>
                      <w14:textFill>
                        <w14:solidFill>
                          <w14:schemeClr w14:val="tx1"/>
                        </w14:solidFill>
                      </w14:textFill>
                    </w:rPr>
                    <w:t>%</w:t>
                  </w:r>
                </w:p>
              </w:tc>
              <w:tc>
                <w:tcPr>
                  <w:tcW w:w="61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28.91</w:t>
                  </w:r>
                </w:p>
              </w:tc>
              <w:tc>
                <w:tcPr>
                  <w:tcW w:w="67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0.145</w:t>
                  </w:r>
                </w:p>
              </w:tc>
              <w:tc>
                <w:tcPr>
                  <w:tcW w:w="61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ascii="Times New Roman" w:eastAsia="宋体"/>
                      <w:color w:val="000000" w:themeColor="text1"/>
                      <w:sz w:val="18"/>
                      <w:szCs w:val="18"/>
                      <w:highlight w:val="none"/>
                      <w:u w:val="none"/>
                      <w:lang w:val="en-US" w:eastAsia="zh-CN"/>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0.347</w:t>
                  </w:r>
                </w:p>
              </w:tc>
              <w:tc>
                <w:tcPr>
                  <w:tcW w:w="68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eastAsia" w:ascii="Times New Roman" w:eastAsia="宋体"/>
                      <w:color w:val="000000" w:themeColor="text1"/>
                      <w:sz w:val="18"/>
                      <w:szCs w:val="18"/>
                      <w:highlight w:val="none"/>
                      <w:u w:val="none"/>
                      <w:lang w:eastAsia="zh-CN" w:bidi="ar"/>
                      <w14:textFill>
                        <w14:solidFill>
                          <w14:schemeClr w14:val="tx1"/>
                        </w14:solidFill>
                      </w14:textFill>
                    </w:rPr>
                  </w:pPr>
                  <w:r>
                    <w:rPr>
                      <w:rFonts w:hint="eastAsia" w:ascii="Times New Roman"/>
                      <w:color w:val="000000" w:themeColor="text1"/>
                      <w:sz w:val="18"/>
                      <w:szCs w:val="18"/>
                      <w:highlight w:val="none"/>
                      <w:u w:val="none"/>
                      <w:lang w:bidi="ar"/>
                      <w14:textFill>
                        <w14:solidFill>
                          <w14:schemeClr w14:val="tx1"/>
                        </w14:solidFill>
                      </w14:textFill>
                    </w:rPr>
                    <w:t>DA00</w:t>
                  </w:r>
                  <w:r>
                    <w:rPr>
                      <w:rFonts w:hint="eastAsia" w:ascii="Times New Roman"/>
                      <w:color w:val="000000" w:themeColor="text1"/>
                      <w:sz w:val="18"/>
                      <w:szCs w:val="18"/>
                      <w:highlight w:val="none"/>
                      <w:u w:val="none"/>
                      <w:lang w:val="en-US" w:eastAsia="zh-CN" w:bidi="ar"/>
                      <w14:textFill>
                        <w14:solidFill>
                          <w14:schemeClr w14:val="tx1"/>
                        </w14:solidFill>
                      </w14:textFill>
                    </w:rPr>
                    <w:t>2</w:t>
                  </w:r>
                </w:p>
              </w:tc>
            </w:tr>
          </w:tbl>
          <w:p>
            <w:pPr>
              <w:spacing w:line="360" w:lineRule="auto"/>
              <w:ind w:firstLine="480" w:firstLineChars="200"/>
              <w:rPr>
                <w:rFonts w:hint="eastAsia" w:ascii="Times New Roman" w:hAnsi="Times New Roman" w:eastAsia="宋体" w:cs="Times New Roman"/>
                <w:color w:val="000000" w:themeColor="text1"/>
                <w:sz w:val="24"/>
                <w:lang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项目喷粉粉尘排放浓度能够达到《大气污染物综合排放标准》（GB16297-1996）表2中二级标准要求，对周边环境影响较小。</w:t>
            </w:r>
          </w:p>
          <w:p>
            <w:pPr>
              <w:spacing w:line="360" w:lineRule="auto"/>
              <w:ind w:firstLine="482" w:firstLineChars="200"/>
              <w:rPr>
                <w:rFonts w:hint="default" w:eastAsia="宋体"/>
                <w:b/>
                <w:bCs/>
                <w:color w:val="000000" w:themeColor="text1"/>
                <w:sz w:val="24"/>
                <w:u w:val="single"/>
                <w:lang w:val="en-US" w:eastAsia="zh-CN"/>
                <w14:textFill>
                  <w14:solidFill>
                    <w14:schemeClr w14:val="tx1"/>
                  </w14:solidFill>
                </w14:textFill>
              </w:rPr>
            </w:pPr>
            <w:r>
              <w:rPr>
                <w:rFonts w:hint="eastAsia"/>
                <w:b/>
                <w:bCs/>
                <w:color w:val="000000" w:themeColor="text1"/>
                <w:sz w:val="24"/>
                <w:u w:val="single"/>
                <w:lang w:eastAsia="zh-CN"/>
                <w14:textFill>
                  <w14:solidFill>
                    <w14:schemeClr w14:val="tx1"/>
                  </w14:solidFill>
                </w14:textFill>
              </w:rPr>
              <w:t>（</w:t>
            </w:r>
            <w:r>
              <w:rPr>
                <w:rFonts w:hint="eastAsia"/>
                <w:b/>
                <w:bCs/>
                <w:color w:val="000000" w:themeColor="text1"/>
                <w:sz w:val="24"/>
                <w:u w:val="single"/>
                <w:lang w:val="en-US" w:eastAsia="zh-CN"/>
                <w14:textFill>
                  <w14:solidFill>
                    <w14:schemeClr w14:val="tx1"/>
                  </w14:solidFill>
                </w14:textFill>
              </w:rPr>
              <w:t>5</w:t>
            </w:r>
            <w:r>
              <w:rPr>
                <w:rFonts w:hint="eastAsia"/>
                <w:b/>
                <w:bCs/>
                <w:color w:val="000000" w:themeColor="text1"/>
                <w:sz w:val="24"/>
                <w:u w:val="single"/>
                <w:lang w:eastAsia="zh-CN"/>
                <w14:textFill>
                  <w14:solidFill>
                    <w14:schemeClr w14:val="tx1"/>
                  </w14:solidFill>
                </w14:textFill>
              </w:rPr>
              <w:t>）</w:t>
            </w:r>
            <w:r>
              <w:rPr>
                <w:rFonts w:hint="eastAsia"/>
                <w:b/>
                <w:bCs/>
                <w:color w:val="000000" w:themeColor="text1"/>
                <w:sz w:val="24"/>
                <w:u w:val="single"/>
                <w:lang w:val="en-US" w:eastAsia="zh-CN"/>
                <w14:textFill>
                  <w14:solidFill>
                    <w14:schemeClr w14:val="tx1"/>
                  </w14:solidFill>
                </w14:textFill>
              </w:rPr>
              <w:t>固化废气G5</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喷塑后烘烤固化过程中会产生一定量有机废气，本项目固化烘烤温度为180℃。根据热固性粉末理化性质，在正常生产情况下，热固性粉末涂料化学稳定性较高、耐热性能较好，无毒，分解温度在300℃以上，因此本项目塑粉不会分解。在固化烘烤过程中仅有少量的小分子化合物受热逸出，通常以VOCs表示。</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根据《排放源统计调查产排污核算方法和系数手册》（第二次）中机械行业系数手册，涂装工段喷塑后烘干工艺过程VOCs产污系数为1.2kg/t-原料，根据企业资料，粉末涂料用量约为</w:t>
            </w:r>
            <w:r>
              <w:rPr>
                <w:rFonts w:hint="eastAsia" w:cs="Times New Roman"/>
                <w:color w:val="000000" w:themeColor="text1"/>
                <w:sz w:val="24"/>
                <w:u w:val="single"/>
                <w:lang w:val="en-US" w:eastAsia="zh-CN"/>
                <w14:textFill>
                  <w14:solidFill>
                    <w14:schemeClr w14:val="tx1"/>
                  </w14:solidFill>
                </w14:textFill>
              </w:rPr>
              <w:t>115.6</w:t>
            </w:r>
            <w:r>
              <w:rPr>
                <w:rFonts w:hint="eastAsia" w:ascii="Times New Roman" w:hAnsi="Times New Roman" w:eastAsia="宋体" w:cs="Times New Roman"/>
                <w:color w:val="000000" w:themeColor="text1"/>
                <w:sz w:val="24"/>
                <w:u w:val="single"/>
                <w:lang w:eastAsia="zh-CN"/>
                <w14:textFill>
                  <w14:solidFill>
                    <w14:schemeClr w14:val="tx1"/>
                  </w14:solidFill>
                </w14:textFill>
              </w:rPr>
              <w:t>吨/年，则本项目喷塑后烘干工艺过程VOCs产生量为</w:t>
            </w:r>
            <w:r>
              <w:rPr>
                <w:rFonts w:hint="eastAsia" w:cs="Times New Roman"/>
                <w:color w:val="000000" w:themeColor="text1"/>
                <w:sz w:val="24"/>
                <w:u w:val="single"/>
                <w:lang w:val="en-US" w:eastAsia="zh-CN"/>
                <w14:textFill>
                  <w14:solidFill>
                    <w14:schemeClr w14:val="tx1"/>
                  </w14:solidFill>
                </w14:textFill>
              </w:rPr>
              <w:t>0.139</w:t>
            </w:r>
            <w:r>
              <w:rPr>
                <w:rFonts w:hint="eastAsia" w:ascii="Times New Roman" w:hAnsi="Times New Roman" w:eastAsia="宋体" w:cs="Times New Roman"/>
                <w:color w:val="000000" w:themeColor="text1"/>
                <w:sz w:val="24"/>
                <w:u w:val="single"/>
                <w:lang w:eastAsia="zh-CN"/>
                <w14:textFill>
                  <w14:solidFill>
                    <w14:schemeClr w14:val="tx1"/>
                  </w14:solidFill>
                </w14:textFill>
              </w:rPr>
              <w:t>t/a。本项目烘干过程在密闭的隔离房内进行，仅在生产线前后两端设置有进出口，项目在进出口上方设置集气罩对废气进行收集，收集效率在98%以上，收集的废气统一由风管引入干式过滤器过滤+活性炭吸附脱附+催化燃烧装置处理，尾气通过</w:t>
            </w:r>
            <w:r>
              <w:rPr>
                <w:rFonts w:hint="eastAsia" w:cs="Times New Roman"/>
                <w:color w:val="000000" w:themeColor="text1"/>
                <w:sz w:val="24"/>
                <w:u w:val="single"/>
                <w:lang w:val="en-US" w:eastAsia="zh-CN"/>
                <w14:textFill>
                  <w14:solidFill>
                    <w14:schemeClr w14:val="tx1"/>
                  </w14:solidFill>
                </w14:textFill>
              </w:rPr>
              <w:t>15m</w:t>
            </w:r>
            <w:r>
              <w:rPr>
                <w:rFonts w:hint="eastAsia" w:ascii="Times New Roman" w:hAnsi="Times New Roman" w:eastAsia="宋体" w:cs="Times New Roman"/>
                <w:color w:val="000000" w:themeColor="text1"/>
                <w:sz w:val="24"/>
                <w:u w:val="single"/>
                <w:lang w:eastAsia="zh-CN"/>
                <w14:textFill>
                  <w14:solidFill>
                    <w14:schemeClr w14:val="tx1"/>
                  </w14:solidFill>
                </w14:textFill>
              </w:rPr>
              <w:t>高排气筒（DA00</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）排出。</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经干式过滤器过滤+活性炭吸附脱附+催化燃烧装置处理后，其处理效率可达90%以上，固化烘干时间每天约8h，隔离</w:t>
            </w:r>
            <w:r>
              <w:rPr>
                <w:rFonts w:hint="eastAsia" w:cs="Times New Roman"/>
                <w:color w:val="000000" w:themeColor="text1"/>
                <w:sz w:val="24"/>
                <w:u w:val="single"/>
                <w:lang w:eastAsia="zh-CN"/>
                <w14:textFill>
                  <w14:solidFill>
                    <w14:schemeClr w14:val="tx1"/>
                  </w14:solidFill>
                </w14:textFill>
              </w:rPr>
              <w:t>房</w:t>
            </w:r>
            <w:r>
              <w:rPr>
                <w:rFonts w:hint="eastAsia" w:ascii="Times New Roman" w:hAnsi="Times New Roman" w:eastAsia="宋体" w:cs="Times New Roman"/>
                <w:color w:val="000000" w:themeColor="text1"/>
                <w:sz w:val="24"/>
                <w:u w:val="single"/>
                <w:lang w:eastAsia="zh-CN"/>
                <w14:textFill>
                  <w14:solidFill>
                    <w14:schemeClr w14:val="tx1"/>
                  </w14:solidFill>
                </w14:textFill>
              </w:rPr>
              <w:t>其尺寸为</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4m*20m*3m，根据《三废处理工程技术手册 废气卷》净化系统的设计可知，密闭罩的换气次数可达8次/h，所需新风量=换气次数×车间面积×车间高度，经核算</w:t>
            </w:r>
            <w:r>
              <w:rPr>
                <w:rFonts w:hint="eastAsia" w:ascii="Times New Roman" w:hAnsi="Times New Roman" w:eastAsia="宋体" w:cs="Times New Roman"/>
                <w:color w:val="000000" w:themeColor="text1"/>
                <w:sz w:val="24"/>
                <w:u w:val="single"/>
                <w:lang w:eastAsia="zh-CN"/>
                <w14:textFill>
                  <w14:solidFill>
                    <w14:schemeClr w14:val="tx1"/>
                  </w14:solidFill>
                </w14:textFill>
              </w:rPr>
              <w:t>废气收集风量按</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2</w:t>
            </w:r>
            <w:r>
              <w:rPr>
                <w:rFonts w:hint="eastAsia" w:ascii="Times New Roman" w:hAnsi="Times New Roman" w:eastAsia="宋体" w:cs="Times New Roman"/>
                <w:color w:val="000000" w:themeColor="text1"/>
                <w:sz w:val="24"/>
                <w:u w:val="single"/>
                <w:lang w:eastAsia="zh-CN"/>
                <w14:textFill>
                  <w14:solidFill>
                    <w14:schemeClr w14:val="tx1"/>
                  </w14:solidFill>
                </w14:textFill>
              </w:rPr>
              <w:t>000m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h，则经处理后有组织VOCs排放量为</w:t>
            </w:r>
            <w:r>
              <w:rPr>
                <w:rFonts w:hint="eastAsia" w:cs="Times New Roman"/>
                <w:color w:val="000000" w:themeColor="text1"/>
                <w:sz w:val="24"/>
                <w:u w:val="single"/>
                <w:lang w:val="en-US" w:eastAsia="zh-CN"/>
                <w14:textFill>
                  <w14:solidFill>
                    <w14:schemeClr w14:val="tx1"/>
                  </w14:solidFill>
                </w14:textFill>
              </w:rPr>
              <w:t>0.014</w:t>
            </w:r>
            <w:r>
              <w:rPr>
                <w:rFonts w:hint="eastAsia" w:ascii="Times New Roman" w:hAnsi="Times New Roman" w:eastAsia="宋体" w:cs="Times New Roman"/>
                <w:color w:val="000000" w:themeColor="text1"/>
                <w:sz w:val="24"/>
                <w:u w:val="single"/>
                <w:lang w:eastAsia="zh-CN"/>
                <w14:textFill>
                  <w14:solidFill>
                    <w14:schemeClr w14:val="tx1"/>
                  </w14:solidFill>
                </w14:textFill>
              </w:rPr>
              <w:t>t/a、排放速率为0.00</w:t>
            </w:r>
            <w:r>
              <w:rPr>
                <w:rFonts w:hint="eastAsia" w:cs="Times New Roman"/>
                <w:color w:val="000000" w:themeColor="text1"/>
                <w:sz w:val="24"/>
                <w:u w:val="single"/>
                <w:lang w:val="en-US" w:eastAsia="zh-CN"/>
                <w14:textFill>
                  <w14:solidFill>
                    <w14:schemeClr w14:val="tx1"/>
                  </w14:solidFill>
                </w14:textFill>
              </w:rPr>
              <w:t>56</w:t>
            </w:r>
            <w:r>
              <w:rPr>
                <w:rFonts w:hint="eastAsia" w:ascii="Times New Roman" w:hAnsi="Times New Roman" w:eastAsia="宋体" w:cs="Times New Roman"/>
                <w:color w:val="000000" w:themeColor="text1"/>
                <w:sz w:val="24"/>
                <w:u w:val="single"/>
                <w:lang w:eastAsia="zh-CN"/>
                <w14:textFill>
                  <w14:solidFill>
                    <w14:schemeClr w14:val="tx1"/>
                  </w14:solidFill>
                </w14:textFill>
              </w:rPr>
              <w:t>kg/h、排放浓度为</w:t>
            </w:r>
            <w:r>
              <w:rPr>
                <w:rFonts w:hint="eastAsia" w:cs="Times New Roman"/>
                <w:color w:val="000000" w:themeColor="text1"/>
                <w:sz w:val="24"/>
                <w:u w:val="single"/>
                <w:lang w:val="en-US" w:eastAsia="zh-CN"/>
                <w14:textFill>
                  <w14:solidFill>
                    <w14:schemeClr w14:val="tx1"/>
                  </w14:solidFill>
                </w14:textFill>
              </w:rPr>
              <w:t>2.84</w:t>
            </w:r>
            <w:r>
              <w:rPr>
                <w:rFonts w:hint="eastAsia" w:ascii="Times New Roman" w:hAnsi="Times New Roman" w:eastAsia="宋体" w:cs="Times New Roman"/>
                <w:color w:val="000000" w:themeColor="text1"/>
                <w:sz w:val="24"/>
                <w:u w:val="single"/>
                <w:lang w:eastAsia="zh-CN"/>
                <w14:textFill>
                  <w14:solidFill>
                    <w14:schemeClr w14:val="tx1"/>
                  </w14:solidFill>
                </w14:textFill>
              </w:rPr>
              <w:t>mg/m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；无组织VOCs排放量为0.00</w:t>
            </w:r>
            <w:r>
              <w:rPr>
                <w:rFonts w:hint="eastAsia" w:cs="Times New Roman"/>
                <w:color w:val="000000" w:themeColor="text1"/>
                <w:sz w:val="24"/>
                <w:u w:val="single"/>
                <w:lang w:val="en-US" w:eastAsia="zh-CN"/>
                <w14:textFill>
                  <w14:solidFill>
                    <w14:schemeClr w14:val="tx1"/>
                  </w14:solidFill>
                </w14:textFill>
              </w:rPr>
              <w:t>23</w:t>
            </w:r>
            <w:r>
              <w:rPr>
                <w:rFonts w:hint="eastAsia" w:ascii="Times New Roman" w:hAnsi="Times New Roman" w:eastAsia="宋体" w:cs="Times New Roman"/>
                <w:color w:val="000000" w:themeColor="text1"/>
                <w:sz w:val="24"/>
                <w:u w:val="single"/>
                <w:lang w:eastAsia="zh-CN"/>
                <w14:textFill>
                  <w14:solidFill>
                    <w14:schemeClr w14:val="tx1"/>
                  </w14:solidFill>
                </w14:textFill>
              </w:rPr>
              <w:t>t/a，0.00</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1</w:t>
            </w:r>
            <w:r>
              <w:rPr>
                <w:rFonts w:hint="eastAsia" w:cs="Times New Roman"/>
                <w:color w:val="000000" w:themeColor="text1"/>
                <w:sz w:val="24"/>
                <w:u w:val="single"/>
                <w:lang w:val="en-US" w:eastAsia="zh-CN"/>
                <w14:textFill>
                  <w14:solidFill>
                    <w14:schemeClr w14:val="tx1"/>
                  </w14:solidFill>
                </w14:textFill>
              </w:rPr>
              <w:t>2</w:t>
            </w:r>
            <w:r>
              <w:rPr>
                <w:rFonts w:hint="eastAsia" w:ascii="Times New Roman" w:hAnsi="Times New Roman" w:eastAsia="宋体" w:cs="Times New Roman"/>
                <w:color w:val="000000" w:themeColor="text1"/>
                <w:sz w:val="24"/>
                <w:u w:val="single"/>
                <w:lang w:eastAsia="zh-CN"/>
                <w14:textFill>
                  <w14:solidFill>
                    <w14:schemeClr w14:val="tx1"/>
                  </w14:solidFill>
                </w14:textFill>
              </w:rPr>
              <w:t>kg/h。</w:t>
            </w:r>
          </w:p>
          <w:p>
            <w:pPr>
              <w:spacing w:line="360" w:lineRule="auto"/>
              <w:ind w:firstLine="482" w:firstLineChars="200"/>
              <w:rPr>
                <w:rFonts w:hint="default" w:ascii="Times New Roman" w:hAnsi="Times New Roman" w:eastAsia="宋体" w:cs="Times New Roman"/>
                <w:b/>
                <w:bCs/>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b/>
                <w:bCs/>
                <w:color w:val="000000" w:themeColor="text1"/>
                <w:sz w:val="24"/>
                <w:u w:val="single"/>
                <w:lang w:eastAsia="zh-CN"/>
                <w14:textFill>
                  <w14:solidFill>
                    <w14:schemeClr w14:val="tx1"/>
                  </w14:solidFill>
                </w14:textFill>
              </w:rPr>
              <w:t>（</w:t>
            </w:r>
            <w:r>
              <w:rPr>
                <w:rFonts w:hint="eastAsia" w:ascii="Times New Roman" w:hAnsi="Times New Roman" w:eastAsia="宋体" w:cs="Times New Roman"/>
                <w:b/>
                <w:bCs/>
                <w:color w:val="000000" w:themeColor="text1"/>
                <w:sz w:val="24"/>
                <w:u w:val="single"/>
                <w:lang w:val="en-US" w:eastAsia="zh-CN"/>
                <w14:textFill>
                  <w14:solidFill>
                    <w14:schemeClr w14:val="tx1"/>
                  </w14:solidFill>
                </w14:textFill>
              </w:rPr>
              <w:t>6</w:t>
            </w:r>
            <w:r>
              <w:rPr>
                <w:rFonts w:hint="eastAsia" w:ascii="Times New Roman" w:hAnsi="Times New Roman" w:eastAsia="宋体" w:cs="Times New Roman"/>
                <w:b/>
                <w:bCs/>
                <w:color w:val="000000" w:themeColor="text1"/>
                <w:sz w:val="24"/>
                <w:u w:val="single"/>
                <w:lang w:eastAsia="zh-CN"/>
                <w14:textFill>
                  <w14:solidFill>
                    <w14:schemeClr w14:val="tx1"/>
                  </w14:solidFill>
                </w14:textFill>
              </w:rPr>
              <w:t>）</w:t>
            </w:r>
            <w:r>
              <w:rPr>
                <w:rFonts w:hint="eastAsia" w:cs="Times New Roman"/>
                <w:b/>
                <w:bCs/>
                <w:color w:val="000000" w:themeColor="text1"/>
                <w:sz w:val="24"/>
                <w:u w:val="single"/>
                <w:lang w:val="en-US" w:eastAsia="zh-CN"/>
                <w14:textFill>
                  <w14:solidFill>
                    <w14:schemeClr w14:val="tx1"/>
                  </w14:solidFill>
                </w14:textFill>
              </w:rPr>
              <w:t>调</w:t>
            </w:r>
            <w:r>
              <w:rPr>
                <w:rFonts w:hint="eastAsia" w:ascii="Times New Roman" w:hAnsi="Times New Roman" w:eastAsia="宋体" w:cs="Times New Roman"/>
                <w:b/>
                <w:bCs/>
                <w:color w:val="000000" w:themeColor="text1"/>
                <w:sz w:val="24"/>
                <w:u w:val="single"/>
                <w:lang w:val="en-US" w:eastAsia="zh-CN"/>
                <w14:textFill>
                  <w14:solidFill>
                    <w14:schemeClr w14:val="tx1"/>
                  </w14:solidFill>
                </w14:textFill>
              </w:rPr>
              <w:t>漆</w:t>
            </w:r>
            <w:r>
              <w:rPr>
                <w:rFonts w:hint="eastAsia" w:cs="Times New Roman"/>
                <w:b/>
                <w:bCs/>
                <w:color w:val="000000" w:themeColor="text1"/>
                <w:sz w:val="24"/>
                <w:u w:val="single"/>
                <w:lang w:val="en-US" w:eastAsia="zh-CN"/>
                <w14:textFill>
                  <w14:solidFill>
                    <w14:schemeClr w14:val="tx1"/>
                  </w14:solidFill>
                </w14:textFill>
              </w:rPr>
              <w:t>房</w:t>
            </w:r>
            <w:r>
              <w:rPr>
                <w:rFonts w:hint="eastAsia" w:ascii="Times New Roman" w:hAnsi="Times New Roman" w:eastAsia="宋体" w:cs="Times New Roman"/>
                <w:b/>
                <w:bCs/>
                <w:color w:val="000000" w:themeColor="text1"/>
                <w:sz w:val="24"/>
                <w:u w:val="single"/>
                <w:lang w:val="en-US" w:eastAsia="zh-CN"/>
                <w14:textFill>
                  <w14:solidFill>
                    <w14:schemeClr w14:val="tx1"/>
                  </w14:solidFill>
                </w14:textFill>
              </w:rPr>
              <w:t>废气G6</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本项目油漆（底漆、固化剂和稀释剂）总用量为</w:t>
            </w:r>
            <w:r>
              <w:rPr>
                <w:rFonts w:hint="eastAsia" w:cs="Times New Roman"/>
                <w:color w:val="000000" w:themeColor="text1"/>
                <w:sz w:val="24"/>
                <w:u w:val="single"/>
                <w:lang w:val="en-US" w:eastAsia="zh-CN"/>
                <w14:textFill>
                  <w14:solidFill>
                    <w14:schemeClr w14:val="tx1"/>
                  </w14:solidFill>
                </w14:textFill>
              </w:rPr>
              <w:t>4.92</w:t>
            </w:r>
            <w:r>
              <w:rPr>
                <w:rFonts w:hint="eastAsia" w:ascii="Times New Roman" w:hAnsi="Times New Roman" w:eastAsia="宋体" w:cs="Times New Roman"/>
                <w:color w:val="000000" w:themeColor="text1"/>
                <w:sz w:val="24"/>
                <w:u w:val="single"/>
                <w:lang w:eastAsia="zh-CN"/>
                <w14:textFill>
                  <w14:solidFill>
                    <w14:schemeClr w14:val="tx1"/>
                  </w14:solidFill>
                </w14:textFill>
              </w:rPr>
              <w:t>t/a（环氧底漆量：</w:t>
            </w:r>
            <w:r>
              <w:rPr>
                <w:rFonts w:hint="eastAsia" w:cs="Times New Roman"/>
                <w:color w:val="000000" w:themeColor="text1"/>
                <w:sz w:val="24"/>
                <w:u w:val="single"/>
                <w:lang w:val="en-US" w:eastAsia="zh-CN"/>
                <w14:textFill>
                  <w14:solidFill>
                    <w14:schemeClr w14:val="tx1"/>
                  </w14:solidFill>
                </w14:textFill>
              </w:rPr>
              <w:t>2.8</w:t>
            </w:r>
            <w:r>
              <w:rPr>
                <w:rFonts w:hint="eastAsia" w:ascii="Times New Roman" w:hAnsi="Times New Roman" w:eastAsia="宋体" w:cs="Times New Roman"/>
                <w:color w:val="000000" w:themeColor="text1"/>
                <w:sz w:val="24"/>
                <w:u w:val="single"/>
                <w:lang w:eastAsia="zh-CN"/>
                <w14:textFill>
                  <w14:solidFill>
                    <w14:schemeClr w14:val="tx1"/>
                  </w14:solidFill>
                </w14:textFill>
              </w:rPr>
              <w:t>t/a固化剂：</w:t>
            </w:r>
            <w:r>
              <w:rPr>
                <w:rFonts w:hint="eastAsia" w:cs="Times New Roman"/>
                <w:color w:val="000000" w:themeColor="text1"/>
                <w:sz w:val="24"/>
                <w:u w:val="single"/>
                <w:lang w:val="en-US" w:eastAsia="zh-CN"/>
                <w14:textFill>
                  <w14:solidFill>
                    <w14:schemeClr w14:val="tx1"/>
                  </w14:solidFill>
                </w14:textFill>
              </w:rPr>
              <w:t>0.7</w:t>
            </w:r>
            <w:r>
              <w:rPr>
                <w:rFonts w:hint="eastAsia" w:ascii="Times New Roman" w:hAnsi="Times New Roman" w:eastAsia="宋体" w:cs="Times New Roman"/>
                <w:color w:val="000000" w:themeColor="text1"/>
                <w:sz w:val="24"/>
                <w:u w:val="single"/>
                <w:lang w:eastAsia="zh-CN"/>
                <w14:textFill>
                  <w14:solidFill>
                    <w14:schemeClr w14:val="tx1"/>
                  </w14:solidFill>
                </w14:textFill>
              </w:rPr>
              <w:t>t/a稀释剂：</w:t>
            </w:r>
            <w:r>
              <w:rPr>
                <w:rFonts w:hint="eastAsia" w:cs="Times New Roman"/>
                <w:color w:val="000000" w:themeColor="text1"/>
                <w:sz w:val="24"/>
                <w:u w:val="single"/>
                <w:lang w:val="en-US" w:eastAsia="zh-CN"/>
                <w14:textFill>
                  <w14:solidFill>
                    <w14:schemeClr w14:val="tx1"/>
                  </w14:solidFill>
                </w14:textFill>
              </w:rPr>
              <w:t>1.4</w:t>
            </w:r>
            <w:r>
              <w:rPr>
                <w:rFonts w:hint="eastAsia" w:ascii="Times New Roman" w:hAnsi="Times New Roman" w:eastAsia="宋体" w:cs="Times New Roman"/>
                <w:color w:val="000000" w:themeColor="text1"/>
                <w:sz w:val="24"/>
                <w:u w:val="single"/>
                <w:lang w:eastAsia="zh-CN"/>
                <w14:textFill>
                  <w14:solidFill>
                    <w14:schemeClr w14:val="tx1"/>
                  </w14:solidFill>
                </w14:textFill>
              </w:rPr>
              <w:t>t/a），其中二甲苯的量为</w:t>
            </w:r>
            <w:r>
              <w:rPr>
                <w:rFonts w:hint="eastAsia" w:cs="Times New Roman"/>
                <w:color w:val="000000" w:themeColor="text1"/>
                <w:sz w:val="24"/>
                <w:u w:val="single"/>
                <w:lang w:val="en-US" w:eastAsia="zh-CN"/>
                <w14:textFill>
                  <w14:solidFill>
                    <w14:schemeClr w14:val="tx1"/>
                  </w14:solidFill>
                </w14:textFill>
              </w:rPr>
              <w:t>1.18</w:t>
            </w:r>
            <w:r>
              <w:rPr>
                <w:rFonts w:hint="eastAsia" w:ascii="Times New Roman" w:hAnsi="Times New Roman" w:eastAsia="宋体" w:cs="Times New Roman"/>
                <w:color w:val="000000" w:themeColor="text1"/>
                <w:sz w:val="24"/>
                <w:u w:val="single"/>
                <w:lang w:eastAsia="zh-CN"/>
                <w14:textFill>
                  <w14:solidFill>
                    <w14:schemeClr w14:val="tx1"/>
                  </w14:solidFill>
                </w14:textFill>
              </w:rPr>
              <w:t>t/a、VOCs的量为</w:t>
            </w:r>
            <w:r>
              <w:rPr>
                <w:rFonts w:hint="eastAsia" w:cs="Times New Roman"/>
                <w:color w:val="000000" w:themeColor="text1"/>
                <w:sz w:val="24"/>
                <w:u w:val="single"/>
                <w:lang w:val="en-US" w:eastAsia="zh-CN"/>
                <w14:textFill>
                  <w14:solidFill>
                    <w14:schemeClr w14:val="tx1"/>
                  </w14:solidFill>
                </w14:textFill>
              </w:rPr>
              <w:t>2.03</w:t>
            </w:r>
            <w:r>
              <w:rPr>
                <w:rFonts w:hint="eastAsia" w:ascii="Times New Roman" w:hAnsi="Times New Roman" w:eastAsia="宋体" w:cs="Times New Roman"/>
                <w:color w:val="000000" w:themeColor="text1"/>
                <w:sz w:val="24"/>
                <w:u w:val="single"/>
                <w:lang w:eastAsia="zh-CN"/>
                <w14:textFill>
                  <w14:solidFill>
                    <w14:schemeClr w14:val="tx1"/>
                  </w14:solidFill>
                </w14:textFill>
              </w:rPr>
              <w:t>t/a。</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本项目在涂装区内设置有密闭调漆房，按工艺要求，本项目所用漆料由底漆：稀释剂按一定的比例调配制成。调漆完成后，将油漆盛装到密闭油漆桶内，定期分装到各灌漆工作台。调漆过程中，会有少量有机溶剂挥发，约占总有机溶剂的5%，主要污染物为二甲苯、VOCs，经密闭调漆间收集后引入干式过滤器过滤+活性炭吸附脱附+催化燃烧装置处理，由15m高的排气筒（DA003）排出。</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本项目调漆过程挥发产生的二甲苯和VOCs的量分别为</w:t>
            </w:r>
            <w:r>
              <w:rPr>
                <w:rFonts w:hint="eastAsia" w:cs="Times New Roman"/>
                <w:color w:val="000000" w:themeColor="text1"/>
                <w:sz w:val="24"/>
                <w:u w:val="single"/>
                <w:lang w:val="en-US" w:eastAsia="zh-CN"/>
                <w14:textFill>
                  <w14:solidFill>
                    <w14:schemeClr w14:val="tx1"/>
                  </w14:solidFill>
                </w14:textFill>
              </w:rPr>
              <w:t>0.059</w:t>
            </w:r>
            <w:r>
              <w:rPr>
                <w:rFonts w:hint="eastAsia" w:ascii="Times New Roman" w:hAnsi="Times New Roman" w:eastAsia="宋体" w:cs="Times New Roman"/>
                <w:color w:val="000000" w:themeColor="text1"/>
                <w:sz w:val="24"/>
                <w:u w:val="single"/>
                <w:lang w:eastAsia="zh-CN"/>
                <w14:textFill>
                  <w14:solidFill>
                    <w14:schemeClr w14:val="tx1"/>
                  </w14:solidFill>
                </w14:textFill>
              </w:rPr>
              <w:t>t/a和</w:t>
            </w:r>
            <w:r>
              <w:rPr>
                <w:rFonts w:hint="eastAsia" w:cs="Times New Roman"/>
                <w:color w:val="000000" w:themeColor="text1"/>
                <w:sz w:val="24"/>
                <w:u w:val="single"/>
                <w:lang w:val="en-US" w:eastAsia="zh-CN"/>
                <w14:textFill>
                  <w14:solidFill>
                    <w14:schemeClr w14:val="tx1"/>
                  </w14:solidFill>
                </w14:textFill>
              </w:rPr>
              <w:t>0.102</w:t>
            </w:r>
            <w:r>
              <w:rPr>
                <w:rFonts w:hint="eastAsia" w:ascii="Times New Roman" w:hAnsi="Times New Roman" w:eastAsia="宋体" w:cs="Times New Roman"/>
                <w:color w:val="000000" w:themeColor="text1"/>
                <w:sz w:val="24"/>
                <w:u w:val="single"/>
                <w:lang w:eastAsia="zh-CN"/>
                <w14:textFill>
                  <w14:solidFill>
                    <w14:schemeClr w14:val="tx1"/>
                  </w14:solidFill>
                </w14:textFill>
              </w:rPr>
              <w:t>t/a。收集后经干式过滤器过滤+活性炭吸附脱附+催化燃烧装置处理，其中集气罩的收集效率为9</w:t>
            </w:r>
            <w:r>
              <w:rPr>
                <w:rFonts w:hint="eastAsia" w:cs="Times New Roman"/>
                <w:color w:val="000000" w:themeColor="text1"/>
                <w:sz w:val="24"/>
                <w:u w:val="single"/>
                <w:lang w:val="en-US" w:eastAsia="zh-CN"/>
                <w14:textFill>
                  <w14:solidFill>
                    <w14:schemeClr w14:val="tx1"/>
                  </w14:solidFill>
                </w14:textFill>
              </w:rPr>
              <w:t>8</w:t>
            </w:r>
            <w:r>
              <w:rPr>
                <w:rFonts w:hint="eastAsia" w:ascii="Times New Roman" w:hAnsi="Times New Roman" w:eastAsia="宋体" w:cs="Times New Roman"/>
                <w:color w:val="000000" w:themeColor="text1"/>
                <w:sz w:val="24"/>
                <w:u w:val="single"/>
                <w:lang w:eastAsia="zh-CN"/>
                <w14:textFill>
                  <w14:solidFill>
                    <w14:schemeClr w14:val="tx1"/>
                  </w14:solidFill>
                </w14:textFill>
              </w:rPr>
              <w:t>%，其处理效率可达9</w:t>
            </w:r>
            <w:r>
              <w:rPr>
                <w:rFonts w:hint="eastAsia" w:cs="Times New Roman"/>
                <w:color w:val="000000" w:themeColor="text1"/>
                <w:sz w:val="24"/>
                <w:u w:val="single"/>
                <w:lang w:val="en-US" w:eastAsia="zh-CN"/>
                <w14:textFill>
                  <w14:solidFill>
                    <w14:schemeClr w14:val="tx1"/>
                  </w14:solidFill>
                </w14:textFill>
              </w:rPr>
              <w:t>0</w:t>
            </w:r>
            <w:r>
              <w:rPr>
                <w:rFonts w:hint="eastAsia" w:ascii="Times New Roman" w:hAnsi="Times New Roman" w:eastAsia="宋体" w:cs="Times New Roman"/>
                <w:color w:val="000000" w:themeColor="text1"/>
                <w:sz w:val="24"/>
                <w:u w:val="single"/>
                <w:lang w:eastAsia="zh-CN"/>
                <w14:textFill>
                  <w14:solidFill>
                    <w14:schemeClr w14:val="tx1"/>
                  </w14:solidFill>
                </w14:textFill>
              </w:rPr>
              <w:t>%以上，调漆时间每天约4h。本项目的调漆室在生产车间内设置一个单独的房间，其房间尺寸为2.3m*8m*3m，根据《三废处理工程技术手册 废气卷》净化系统的设计可知，密闭罩的换气次数可达8次/h，所需新风量=换气次数×车间面积×车间高度，经核算废气收集风量按1000m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/h，则经处理后有组织废气二甲苯的排放量为0.00</w:t>
            </w:r>
            <w:r>
              <w:rPr>
                <w:rFonts w:hint="eastAsia" w:cs="Times New Roman"/>
                <w:color w:val="000000" w:themeColor="text1"/>
                <w:sz w:val="24"/>
                <w:u w:val="single"/>
                <w:lang w:val="en-US" w:eastAsia="zh-CN"/>
                <w14:textFill>
                  <w14:solidFill>
                    <w14:schemeClr w14:val="tx1"/>
                  </w14:solidFill>
                </w14:textFill>
              </w:rPr>
              <w:t>58</w:t>
            </w:r>
            <w:r>
              <w:rPr>
                <w:rFonts w:hint="eastAsia" w:ascii="Times New Roman" w:hAnsi="Times New Roman" w:eastAsia="宋体" w:cs="Times New Roman"/>
                <w:color w:val="000000" w:themeColor="text1"/>
                <w:sz w:val="24"/>
                <w:u w:val="single"/>
                <w:lang w:eastAsia="zh-CN"/>
                <w14:textFill>
                  <w14:solidFill>
                    <w14:schemeClr w14:val="tx1"/>
                  </w14:solidFill>
                </w14:textFill>
              </w:rPr>
              <w:t>t/a、排放速率为0.00</w:t>
            </w:r>
            <w:r>
              <w:rPr>
                <w:rFonts w:hint="eastAsia" w:cs="Times New Roman"/>
                <w:color w:val="000000" w:themeColor="text1"/>
                <w:sz w:val="24"/>
                <w:u w:val="single"/>
                <w:lang w:val="en-US" w:eastAsia="zh-CN"/>
                <w14:textFill>
                  <w14:solidFill>
                    <w14:schemeClr w14:val="tx1"/>
                  </w14:solidFill>
                </w14:textFill>
              </w:rPr>
              <w:t>5</w:t>
            </w:r>
            <w:r>
              <w:rPr>
                <w:rFonts w:hint="eastAsia" w:ascii="Times New Roman" w:hAnsi="Times New Roman" w:eastAsia="宋体" w:cs="Times New Roman"/>
                <w:color w:val="000000" w:themeColor="text1"/>
                <w:sz w:val="24"/>
                <w:u w:val="single"/>
                <w:lang w:eastAsia="zh-CN"/>
                <w14:textFill>
                  <w14:solidFill>
                    <w14:schemeClr w14:val="tx1"/>
                  </w14:solidFill>
                </w14:textFill>
              </w:rPr>
              <w:t>kg/h、排放浓度为</w:t>
            </w:r>
            <w:r>
              <w:rPr>
                <w:rFonts w:hint="eastAsia" w:cs="Times New Roman"/>
                <w:color w:val="000000" w:themeColor="text1"/>
                <w:sz w:val="24"/>
                <w:u w:val="single"/>
                <w:lang w:val="en-US" w:eastAsia="zh-CN"/>
                <w14:textFill>
                  <w14:solidFill>
                    <w14:schemeClr w14:val="tx1"/>
                  </w14:solidFill>
                </w14:textFill>
              </w:rPr>
              <w:t>4.8</w:t>
            </w:r>
            <w:r>
              <w:rPr>
                <w:rFonts w:hint="eastAsia" w:ascii="Times New Roman" w:hAnsi="Times New Roman" w:eastAsia="宋体" w:cs="Times New Roman"/>
                <w:color w:val="000000" w:themeColor="text1"/>
                <w:sz w:val="24"/>
                <w:u w:val="single"/>
                <w:lang w:eastAsia="zh-CN"/>
                <w14:textFill>
                  <w14:solidFill>
                    <w14:schemeClr w14:val="tx1"/>
                  </w14:solidFill>
                </w14:textFill>
              </w:rPr>
              <w:t>mg/m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，VOCs的排放量为0.0</w:t>
            </w:r>
            <w:r>
              <w:rPr>
                <w:rFonts w:hint="eastAsia" w:cs="Times New Roman"/>
                <w:color w:val="000000" w:themeColor="text1"/>
                <w:sz w:val="24"/>
                <w:u w:val="single"/>
                <w:lang w:val="en-US" w:eastAsia="zh-CN"/>
                <w14:textFill>
                  <w14:solidFill>
                    <w14:schemeClr w14:val="tx1"/>
                  </w14:solidFill>
                </w14:textFill>
              </w:rPr>
              <w:t>1</w:t>
            </w:r>
            <w:r>
              <w:rPr>
                <w:rFonts w:hint="eastAsia" w:ascii="Times New Roman" w:hAnsi="Times New Roman" w:eastAsia="宋体" w:cs="Times New Roman"/>
                <w:color w:val="000000" w:themeColor="text1"/>
                <w:sz w:val="24"/>
                <w:u w:val="single"/>
                <w:lang w:eastAsia="zh-CN"/>
                <w14:textFill>
                  <w14:solidFill>
                    <w14:schemeClr w14:val="tx1"/>
                  </w14:solidFill>
                </w14:textFill>
              </w:rPr>
              <w:t>t/a、排放速率为0.0</w:t>
            </w:r>
            <w:r>
              <w:rPr>
                <w:rFonts w:hint="eastAsia" w:cs="Times New Roman"/>
                <w:color w:val="000000" w:themeColor="text1"/>
                <w:sz w:val="24"/>
                <w:u w:val="single"/>
                <w:lang w:val="en-US" w:eastAsia="zh-CN"/>
                <w14:textFill>
                  <w14:solidFill>
                    <w14:schemeClr w14:val="tx1"/>
                  </w14:solidFill>
                </w14:textFill>
              </w:rPr>
              <w:t>08</w:t>
            </w:r>
            <w:r>
              <w:rPr>
                <w:rFonts w:hint="eastAsia" w:ascii="Times New Roman" w:hAnsi="Times New Roman" w:eastAsia="宋体" w:cs="Times New Roman"/>
                <w:color w:val="000000" w:themeColor="text1"/>
                <w:sz w:val="24"/>
                <w:u w:val="single"/>
                <w:lang w:eastAsia="zh-CN"/>
                <w14:textFill>
                  <w14:solidFill>
                    <w14:schemeClr w14:val="tx1"/>
                  </w14:solidFill>
                </w14:textFill>
              </w:rPr>
              <w:t>kg/h、排放浓度为</w:t>
            </w:r>
            <w:r>
              <w:rPr>
                <w:rFonts w:hint="eastAsia" w:cs="Times New Roman"/>
                <w:color w:val="000000" w:themeColor="text1"/>
                <w:sz w:val="24"/>
                <w:u w:val="single"/>
                <w:lang w:val="en-US" w:eastAsia="zh-CN"/>
                <w14:textFill>
                  <w14:solidFill>
                    <w14:schemeClr w14:val="tx1"/>
                  </w14:solidFill>
                </w14:textFill>
              </w:rPr>
              <w:t>8.33</w:t>
            </w:r>
            <w:r>
              <w:rPr>
                <w:rFonts w:hint="eastAsia" w:ascii="Times New Roman" w:hAnsi="Times New Roman" w:eastAsia="宋体" w:cs="Times New Roman"/>
                <w:color w:val="000000" w:themeColor="text1"/>
                <w:sz w:val="24"/>
                <w:u w:val="single"/>
                <w:lang w:eastAsia="zh-CN"/>
                <w14:textFill>
                  <w14:solidFill>
                    <w14:schemeClr w14:val="tx1"/>
                  </w14:solidFill>
                </w14:textFill>
              </w:rPr>
              <w:t>mg/m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。无组织废气排放量为：二甲苯的排放量为0.00</w:t>
            </w:r>
            <w:r>
              <w:rPr>
                <w:rFonts w:hint="eastAsia" w:cs="Times New Roman"/>
                <w:color w:val="000000" w:themeColor="text1"/>
                <w:sz w:val="24"/>
                <w:u w:val="single"/>
                <w:lang w:val="en-US" w:eastAsia="zh-CN"/>
                <w14:textFill>
                  <w14:solidFill>
                    <w14:schemeClr w14:val="tx1"/>
                  </w14:solidFill>
                </w14:textFill>
              </w:rPr>
              <w:t>1</w:t>
            </w:r>
            <w:r>
              <w:rPr>
                <w:rFonts w:hint="eastAsia" w:ascii="Times New Roman" w:hAnsi="Times New Roman" w:eastAsia="宋体" w:cs="Times New Roman"/>
                <w:color w:val="000000" w:themeColor="text1"/>
                <w:sz w:val="24"/>
                <w:u w:val="single"/>
                <w:lang w:eastAsia="zh-CN"/>
                <w14:textFill>
                  <w14:solidFill>
                    <w14:schemeClr w14:val="tx1"/>
                  </w14:solidFill>
                </w14:textFill>
              </w:rPr>
              <w:t>t/a、排放速率为0.00</w:t>
            </w:r>
            <w:r>
              <w:rPr>
                <w:rFonts w:hint="eastAsia" w:cs="Times New Roman"/>
                <w:color w:val="000000" w:themeColor="text1"/>
                <w:sz w:val="24"/>
                <w:u w:val="single"/>
                <w:lang w:val="en-US" w:eastAsia="zh-CN"/>
                <w14:textFill>
                  <w14:solidFill>
                    <w14:schemeClr w14:val="tx1"/>
                  </w14:solidFill>
                </w14:textFill>
              </w:rPr>
              <w:t>08</w:t>
            </w:r>
            <w:r>
              <w:rPr>
                <w:rFonts w:hint="eastAsia" w:ascii="Times New Roman" w:hAnsi="Times New Roman" w:eastAsia="宋体" w:cs="Times New Roman"/>
                <w:color w:val="000000" w:themeColor="text1"/>
                <w:sz w:val="24"/>
                <w:u w:val="single"/>
                <w:lang w:eastAsia="zh-CN"/>
                <w14:textFill>
                  <w14:solidFill>
                    <w14:schemeClr w14:val="tx1"/>
                  </w14:solidFill>
                </w14:textFill>
              </w:rPr>
              <w:t>kg/h；VOCs的排放量为0.0</w:t>
            </w:r>
            <w:r>
              <w:rPr>
                <w:rFonts w:hint="eastAsia" w:cs="Times New Roman"/>
                <w:color w:val="000000" w:themeColor="text1"/>
                <w:sz w:val="24"/>
                <w:u w:val="single"/>
                <w:lang w:val="en-US" w:eastAsia="zh-CN"/>
                <w14:textFill>
                  <w14:solidFill>
                    <w14:schemeClr w14:val="tx1"/>
                  </w14:solidFill>
                </w14:textFill>
              </w:rPr>
              <w:t>02</w:t>
            </w:r>
            <w:r>
              <w:rPr>
                <w:rFonts w:hint="eastAsia" w:ascii="Times New Roman" w:hAnsi="Times New Roman" w:eastAsia="宋体" w:cs="Times New Roman"/>
                <w:color w:val="000000" w:themeColor="text1"/>
                <w:sz w:val="24"/>
                <w:u w:val="single"/>
                <w:lang w:eastAsia="zh-CN"/>
                <w14:textFill>
                  <w14:solidFill>
                    <w14:schemeClr w14:val="tx1"/>
                  </w14:solidFill>
                </w14:textFill>
              </w:rPr>
              <w:t>t/a、排放速率为0.0</w:t>
            </w:r>
            <w:r>
              <w:rPr>
                <w:rFonts w:hint="eastAsia" w:cs="Times New Roman"/>
                <w:color w:val="000000" w:themeColor="text1"/>
                <w:sz w:val="24"/>
                <w:u w:val="single"/>
                <w:lang w:val="en-US" w:eastAsia="zh-CN"/>
                <w14:textFill>
                  <w14:solidFill>
                    <w14:schemeClr w14:val="tx1"/>
                  </w14:solidFill>
                </w14:textFill>
              </w:rPr>
              <w:t>017</w:t>
            </w:r>
            <w:r>
              <w:rPr>
                <w:rFonts w:hint="eastAsia" w:ascii="Times New Roman" w:hAnsi="Times New Roman" w:eastAsia="宋体" w:cs="Times New Roman"/>
                <w:color w:val="000000" w:themeColor="text1"/>
                <w:sz w:val="24"/>
                <w:u w:val="single"/>
                <w:lang w:eastAsia="zh-CN"/>
                <w14:textFill>
                  <w14:solidFill>
                    <w14:schemeClr w14:val="tx1"/>
                  </w14:solidFill>
                </w14:textFill>
              </w:rPr>
              <w:t>kg/h。</w:t>
            </w:r>
          </w:p>
          <w:p>
            <w:pPr>
              <w:spacing w:line="360" w:lineRule="auto"/>
              <w:ind w:firstLine="482" w:firstLineChars="200"/>
              <w:rPr>
                <w:rFonts w:hint="default" w:ascii="Times New Roman" w:hAnsi="Times New Roman" w:eastAsia="宋体" w:cs="Times New Roman"/>
                <w:b/>
                <w:bCs/>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b/>
                <w:bCs/>
                <w:color w:val="000000" w:themeColor="text1"/>
                <w:sz w:val="24"/>
                <w:u w:val="single"/>
                <w:lang w:val="en-US" w:eastAsia="zh-CN"/>
                <w14:textFill>
                  <w14:solidFill>
                    <w14:schemeClr w14:val="tx1"/>
                  </w14:solidFill>
                </w14:textFill>
              </w:rPr>
              <w:t>（7）喷漆废气G7</w:t>
            </w:r>
          </w:p>
          <w:p>
            <w:pPr>
              <w:spacing w:line="360" w:lineRule="auto"/>
              <w:ind w:firstLine="480" w:firstLineChars="200"/>
              <w:rPr>
                <w:rFonts w:hint="default" w:ascii="Times New Roman" w:hAnsi="Times New Roman" w:eastAsia="宋体" w:cs="Times New Roman"/>
                <w:color w:val="000000" w:themeColor="text1"/>
                <w:sz w:val="24"/>
                <w:u w:val="single"/>
                <w:lang w:val="en-US" w:eastAsia="zh-CN"/>
                <w14:textFill>
                  <w14:solidFill>
                    <w14:schemeClr w14:val="tx1"/>
                  </w14:solidFill>
                </w14:textFill>
              </w:rPr>
            </w:pPr>
            <w:r>
              <w:rPr>
                <w:rFonts w:hint="eastAsia" w:cs="Times New Roman"/>
                <w:color w:val="000000" w:themeColor="text1"/>
                <w:sz w:val="24"/>
                <w:u w:val="single"/>
                <w:lang w:val="en-US" w:eastAsia="zh-CN"/>
                <w14:textFill>
                  <w14:solidFill>
                    <w14:schemeClr w14:val="tx1"/>
                  </w14:solidFill>
                </w14:textFill>
              </w:rPr>
              <w:t>本项目在喷漆过程中会产生一定量的漆雾和有机废气（二甲苯、VOCs）。</w:t>
            </w:r>
          </w:p>
          <w:p>
            <w:pPr>
              <w:spacing w:line="360" w:lineRule="auto"/>
              <w:ind w:firstLine="480" w:firstLineChars="200"/>
              <w:rPr>
                <w:rFonts w:hint="eastAsia" w:ascii="Times New Roman" w:hAnsi="Times New Roman" w:eastAsia="宋体" w:cs="Times New Roman"/>
                <w:color w:val="000000" w:themeColor="text1"/>
                <w:sz w:val="24"/>
                <w:u w:val="single"/>
                <w:lang w:val="en-US" w:eastAsia="zh-CN"/>
                <w14:textFill>
                  <w14:solidFill>
                    <w14:schemeClr w14:val="tx1"/>
                  </w14:solidFill>
                </w14:textFill>
              </w:rPr>
            </w:pPr>
            <w:r>
              <w:rPr>
                <w:rFonts w:hint="default" w:ascii="Calibri" w:hAnsi="Calibri" w:eastAsia="宋体" w:cs="Calibri"/>
                <w:color w:val="000000" w:themeColor="text1"/>
                <w:sz w:val="24"/>
                <w:u w:val="single"/>
                <w:lang w:val="en-US" w:eastAsia="zh-CN"/>
                <w14:textFill>
                  <w14:solidFill>
                    <w14:schemeClr w14:val="tx1"/>
                  </w14:solidFill>
                </w14:textFill>
              </w:rPr>
              <w:t>①</w:t>
            </w:r>
            <w:r>
              <w:rPr>
                <w:rFonts w:hint="eastAsia" w:cs="Times New Roman"/>
                <w:color w:val="000000" w:themeColor="text1"/>
                <w:sz w:val="24"/>
                <w:u w:val="single"/>
                <w:lang w:val="en-US" w:eastAsia="zh-CN"/>
                <w14:textFill>
                  <w14:solidFill>
                    <w14:schemeClr w14:val="tx1"/>
                  </w14:solidFill>
                </w14:textFill>
              </w:rPr>
              <w:t>有机废气（二甲苯、VOCs）</w:t>
            </w:r>
          </w:p>
          <w:p>
            <w:pPr>
              <w:autoSpaceDN w:val="0"/>
              <w:snapToGrid w:val="0"/>
              <w:spacing w:line="360" w:lineRule="auto"/>
              <w:ind w:firstLine="480" w:firstLineChars="200"/>
              <w:jc w:val="left"/>
              <w:rPr>
                <w:rFonts w:hint="default" w:ascii="Times New Roman" w:hAnsi="Times New Roman" w:eastAsia="宋体" w:cs="Times New Roman"/>
                <w:color w:val="000000" w:themeColor="text1"/>
                <w:sz w:val="24"/>
                <w:u w:val="single"/>
                <w:lang w:val="en-US" w:eastAsia="zh-CN"/>
                <w14:textFill>
                  <w14:solidFill>
                    <w14:schemeClr w14:val="tx1"/>
                  </w14:solidFill>
                </w14:textFill>
              </w:rPr>
            </w:pPr>
            <w:r>
              <w:rPr>
                <w:rFonts w:hint="default" w:ascii="Times New Roman" w:hAnsi="Times New Roman" w:eastAsia="宋体" w:cs="Times New Roman"/>
                <w:color w:val="000000" w:themeColor="text1"/>
                <w:sz w:val="24"/>
                <w:u w:val="single"/>
                <w14:textFill>
                  <w14:solidFill>
                    <w14:schemeClr w14:val="tx1"/>
                  </w14:solidFill>
                </w14:textFill>
              </w:rPr>
              <w:t>根据物料平衡，喷漆、晾干过程中产生的有机废气中</w:t>
            </w:r>
            <w:r>
              <w:rPr>
                <w:rFonts w:hint="eastAsia" w:ascii="Times New Roman" w:hAnsi="Times New Roman" w:eastAsia="宋体" w:cs="Times New Roman"/>
                <w:color w:val="000000" w:themeColor="text1"/>
                <w:sz w:val="24"/>
                <w:u w:val="single"/>
                <w:lang w:eastAsia="zh-CN"/>
                <w14:textFill>
                  <w14:solidFill>
                    <w14:schemeClr w14:val="tx1"/>
                  </w14:solidFill>
                </w14:textFill>
              </w:rPr>
              <w:t>二</w:t>
            </w:r>
            <w:r>
              <w:rPr>
                <w:rFonts w:hint="default" w:ascii="Times New Roman" w:hAnsi="Times New Roman" w:eastAsia="宋体" w:cs="Times New Roman"/>
                <w:color w:val="000000" w:themeColor="text1"/>
                <w:sz w:val="24"/>
                <w:u w:val="single"/>
                <w14:textFill>
                  <w14:solidFill>
                    <w14:schemeClr w14:val="tx1"/>
                  </w14:solidFill>
                </w14:textFill>
              </w:rPr>
              <w:t>甲苯产生量为</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1.</w:t>
            </w:r>
            <w:r>
              <w:rPr>
                <w:rFonts w:hint="eastAsia" w:cs="Times New Roman"/>
                <w:color w:val="000000" w:themeColor="text1"/>
                <w:sz w:val="24"/>
                <w:u w:val="single"/>
                <w:lang w:val="en-US" w:eastAsia="zh-CN"/>
                <w14:textFill>
                  <w14:solidFill>
                    <w14:schemeClr w14:val="tx1"/>
                  </w14:solidFill>
                </w14:textFill>
              </w:rPr>
              <w:t>12</w:t>
            </w:r>
            <w:r>
              <w:rPr>
                <w:rFonts w:hint="default" w:ascii="Times New Roman" w:hAnsi="Times New Roman" w:eastAsia="宋体" w:cs="Times New Roman"/>
                <w:color w:val="000000" w:themeColor="text1"/>
                <w:sz w:val="24"/>
                <w:u w:val="single"/>
                <w14:textFill>
                  <w14:solidFill>
                    <w14:schemeClr w14:val="tx1"/>
                  </w14:solidFill>
                </w14:textFill>
              </w:rPr>
              <w:t>t/a，VOCs产生量</w:t>
            </w:r>
            <w:r>
              <w:rPr>
                <w:rFonts w:hint="eastAsia" w:cs="Times New Roman"/>
                <w:color w:val="000000" w:themeColor="text1"/>
                <w:sz w:val="24"/>
                <w:u w:val="single"/>
                <w:lang w:val="en-US" w:eastAsia="zh-CN"/>
                <w14:textFill>
                  <w14:solidFill>
                    <w14:schemeClr w14:val="tx1"/>
                  </w14:solidFill>
                </w14:textFill>
              </w:rPr>
              <w:t>1.93</w:t>
            </w:r>
            <w:r>
              <w:rPr>
                <w:rFonts w:hint="default" w:ascii="Times New Roman" w:hAnsi="Times New Roman" w:eastAsia="宋体" w:cs="Times New Roman"/>
                <w:color w:val="000000" w:themeColor="text1"/>
                <w:sz w:val="24"/>
                <w:u w:val="single"/>
                <w14:textFill>
                  <w14:solidFill>
                    <w14:schemeClr w14:val="tx1"/>
                  </w14:solidFill>
                </w14:textFill>
              </w:rPr>
              <w:t>t/a。喷漆、</w:t>
            </w:r>
            <w:r>
              <w:rPr>
                <w:rFonts w:hint="eastAsia" w:ascii="Times New Roman" w:hAnsi="Times New Roman" w:eastAsia="宋体" w:cs="Times New Roman"/>
                <w:color w:val="000000" w:themeColor="text1"/>
                <w:sz w:val="24"/>
                <w:u w:val="single"/>
                <w:lang w:eastAsia="zh-CN"/>
                <w14:textFill>
                  <w14:solidFill>
                    <w14:schemeClr w14:val="tx1"/>
                  </w14:solidFill>
                </w14:textFill>
              </w:rPr>
              <w:t>烘</w:t>
            </w:r>
            <w:r>
              <w:rPr>
                <w:rFonts w:hint="default" w:ascii="Times New Roman" w:hAnsi="Times New Roman" w:eastAsia="宋体" w:cs="Times New Roman"/>
                <w:color w:val="000000" w:themeColor="text1"/>
                <w:sz w:val="24"/>
                <w:u w:val="single"/>
                <w14:textFill>
                  <w14:solidFill>
                    <w14:schemeClr w14:val="tx1"/>
                  </w14:solidFill>
                </w14:textFill>
              </w:rPr>
              <w:t>干过程中易挥发的二甲苯、VOCs约</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35</w:t>
            </w:r>
            <w:r>
              <w:rPr>
                <w:rFonts w:hint="default" w:ascii="Times New Roman" w:hAnsi="Times New Roman" w:eastAsia="宋体" w:cs="Times New Roman"/>
                <w:color w:val="000000" w:themeColor="text1"/>
                <w:sz w:val="24"/>
                <w:u w:val="single"/>
                <w14:textFill>
                  <w14:solidFill>
                    <w14:schemeClr w14:val="tx1"/>
                  </w14:solidFill>
                </w14:textFill>
              </w:rPr>
              <w:t>%在喷漆及流平过程中挥发，约</w:t>
            </w:r>
            <w:r>
              <w:rPr>
                <w:rFonts w:hint="default" w:ascii="Times New Roman" w:hAnsi="Times New Roman" w:eastAsia="宋体" w:cs="Times New Roman"/>
                <w:color w:val="000000" w:themeColor="text1"/>
                <w:sz w:val="24"/>
                <w:u w:val="single"/>
                <w:lang w:val="en-US" w:eastAsia="zh-CN"/>
                <w14:textFill>
                  <w14:solidFill>
                    <w14:schemeClr w14:val="tx1"/>
                  </w14:solidFill>
                </w14:textFill>
              </w:rPr>
              <w:t>6</w:t>
            </w:r>
            <w:r>
              <w:rPr>
                <w:rFonts w:hint="default" w:ascii="Times New Roman" w:hAnsi="Times New Roman" w:eastAsia="宋体" w:cs="Times New Roman"/>
                <w:color w:val="000000" w:themeColor="text1"/>
                <w:sz w:val="24"/>
                <w:u w:val="single"/>
                <w14:textFill>
                  <w14:solidFill>
                    <w14:schemeClr w14:val="tx1"/>
                  </w14:solidFill>
                </w14:textFill>
              </w:rPr>
              <w:t>0%在</w:t>
            </w:r>
            <w:r>
              <w:rPr>
                <w:rFonts w:hint="eastAsia" w:ascii="Times New Roman" w:hAnsi="Times New Roman" w:eastAsia="宋体" w:cs="Times New Roman"/>
                <w:color w:val="000000" w:themeColor="text1"/>
                <w:sz w:val="24"/>
                <w:u w:val="single"/>
                <w:lang w:eastAsia="zh-CN"/>
                <w14:textFill>
                  <w14:solidFill>
                    <w14:schemeClr w14:val="tx1"/>
                  </w14:solidFill>
                </w14:textFill>
              </w:rPr>
              <w:t>烘干</w:t>
            </w:r>
            <w:r>
              <w:rPr>
                <w:rFonts w:hint="default" w:ascii="Times New Roman" w:hAnsi="Times New Roman" w:eastAsia="宋体" w:cs="Times New Roman"/>
                <w:color w:val="000000" w:themeColor="text1"/>
                <w:sz w:val="24"/>
                <w:u w:val="single"/>
                <w14:textFill>
                  <w14:solidFill>
                    <w14:schemeClr w14:val="tx1"/>
                  </w14:solidFill>
                </w14:textFill>
              </w:rPr>
              <w:t>时挥发出来</w:t>
            </w:r>
            <w:r>
              <w:rPr>
                <w:rFonts w:hint="default" w:ascii="Times New Roman" w:hAnsi="Times New Roman" w:eastAsia="宋体" w:cs="Times New Roman"/>
                <w:color w:val="000000" w:themeColor="text1"/>
                <w:sz w:val="24"/>
                <w:u w:val="single"/>
                <w:lang w:eastAsia="zh-CN"/>
                <w14:textFill>
                  <w14:solidFill>
                    <w14:schemeClr w14:val="tx1"/>
                  </w14:solidFill>
                </w14:textFill>
              </w:rPr>
              <w:t>，喷漆、流平、</w:t>
            </w:r>
            <w:r>
              <w:rPr>
                <w:rFonts w:hint="eastAsia" w:ascii="Times New Roman" w:hAnsi="Times New Roman" w:eastAsia="宋体" w:cs="Times New Roman"/>
                <w:color w:val="000000" w:themeColor="text1"/>
                <w:sz w:val="24"/>
                <w:u w:val="single"/>
                <w:lang w:eastAsia="zh-CN"/>
                <w14:textFill>
                  <w14:solidFill>
                    <w14:schemeClr w14:val="tx1"/>
                  </w14:solidFill>
                </w14:textFill>
              </w:rPr>
              <w:t>烘</w:t>
            </w:r>
            <w:r>
              <w:rPr>
                <w:rFonts w:hint="default" w:ascii="Times New Roman" w:hAnsi="Times New Roman" w:eastAsia="宋体" w:cs="Times New Roman"/>
                <w:color w:val="000000" w:themeColor="text1"/>
                <w:sz w:val="24"/>
                <w:u w:val="single"/>
                <w:lang w:eastAsia="zh-CN"/>
                <w14:textFill>
                  <w14:solidFill>
                    <w14:schemeClr w14:val="tx1"/>
                  </w14:solidFill>
                </w14:textFill>
              </w:rPr>
              <w:t>干为</w:t>
            </w:r>
            <w:r>
              <w:rPr>
                <w:rFonts w:hint="default" w:ascii="Times New Roman" w:hAnsi="Times New Roman" w:eastAsia="宋体" w:cs="Times New Roman"/>
                <w:color w:val="000000" w:themeColor="text1"/>
                <w:sz w:val="24"/>
                <w:u w:val="single"/>
                <w:lang w:val="en-US" w:eastAsia="zh-CN"/>
                <w14:textFill>
                  <w14:solidFill>
                    <w14:schemeClr w14:val="tx1"/>
                  </w14:solidFill>
                </w14:textFill>
              </w:rPr>
              <w:t>8h，总计2400h。</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本项目</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喷漆</w:t>
            </w:r>
            <w:r>
              <w:rPr>
                <w:rFonts w:hint="eastAsia" w:cs="Times New Roman"/>
                <w:color w:val="000000" w:themeColor="text1"/>
                <w:sz w:val="24"/>
                <w:u w:val="single"/>
                <w:lang w:val="en-US" w:eastAsia="zh-CN"/>
                <w14:textFill>
                  <w14:solidFill>
                    <w14:schemeClr w14:val="tx1"/>
                  </w14:solidFill>
                </w14:textFill>
              </w:rPr>
              <w:t>、烘干</w:t>
            </w:r>
            <w:r>
              <w:rPr>
                <w:rFonts w:hint="eastAsia" w:ascii="Times New Roman" w:hAnsi="Times New Roman" w:eastAsia="宋体" w:cs="Times New Roman"/>
                <w:color w:val="000000" w:themeColor="text1"/>
                <w:sz w:val="24"/>
                <w:u w:val="single"/>
                <w:lang w:eastAsia="zh-CN"/>
                <w14:textFill>
                  <w14:solidFill>
                    <w14:schemeClr w14:val="tx1"/>
                  </w14:solidFill>
                </w14:textFill>
              </w:rPr>
              <w:t>过程在密闭的隔离房内进行，仅在生产线前后两端设置有进出口，项目在进出口上方设置集气罩对废气进行收集，收集效率在98%以上，收集的废气统一由风管引入干式过滤器过滤+活性炭吸附脱附+催化燃烧装置处理，尾气通过</w:t>
            </w:r>
            <w:r>
              <w:rPr>
                <w:rFonts w:hint="eastAsia" w:cs="Times New Roman"/>
                <w:color w:val="000000" w:themeColor="text1"/>
                <w:sz w:val="24"/>
                <w:u w:val="single"/>
                <w:lang w:val="en-US" w:eastAsia="zh-CN"/>
                <w14:textFill>
                  <w14:solidFill>
                    <w14:schemeClr w14:val="tx1"/>
                  </w14:solidFill>
                </w14:textFill>
              </w:rPr>
              <w:t>15m</w:t>
            </w:r>
            <w:r>
              <w:rPr>
                <w:rFonts w:hint="eastAsia" w:ascii="Times New Roman" w:hAnsi="Times New Roman" w:eastAsia="宋体" w:cs="Times New Roman"/>
                <w:color w:val="000000" w:themeColor="text1"/>
                <w:sz w:val="24"/>
                <w:u w:val="single"/>
                <w:lang w:eastAsia="zh-CN"/>
                <w14:textFill>
                  <w14:solidFill>
                    <w14:schemeClr w14:val="tx1"/>
                  </w14:solidFill>
                </w14:textFill>
              </w:rPr>
              <w:t>高排气筒（DA00</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）排出。</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经干式过滤器过滤+活性炭吸附脱附+催化燃烧装置处理后，其处理效率可达90%以上，</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喷漆</w:t>
            </w:r>
            <w:r>
              <w:rPr>
                <w:rFonts w:hint="eastAsia" w:ascii="Times New Roman" w:hAnsi="Times New Roman" w:eastAsia="宋体" w:cs="Times New Roman"/>
                <w:color w:val="000000" w:themeColor="text1"/>
                <w:sz w:val="24"/>
                <w:u w:val="single"/>
                <w:lang w:eastAsia="zh-CN"/>
                <w14:textFill>
                  <w14:solidFill>
                    <w14:schemeClr w14:val="tx1"/>
                  </w14:solidFill>
                </w14:textFill>
              </w:rPr>
              <w:t>时间每天约</w:t>
            </w:r>
            <w:r>
              <w:rPr>
                <w:rFonts w:hint="eastAsia" w:cs="Times New Roman"/>
                <w:color w:val="000000" w:themeColor="text1"/>
                <w:sz w:val="24"/>
                <w:u w:val="single"/>
                <w:lang w:val="en-US" w:eastAsia="zh-CN"/>
                <w14:textFill>
                  <w14:solidFill>
                    <w14:schemeClr w14:val="tx1"/>
                  </w14:solidFill>
                </w14:textFill>
              </w:rPr>
              <w:t>8</w:t>
            </w:r>
            <w:r>
              <w:rPr>
                <w:rFonts w:hint="eastAsia" w:ascii="Times New Roman" w:hAnsi="Times New Roman" w:eastAsia="宋体" w:cs="Times New Roman"/>
                <w:color w:val="000000" w:themeColor="text1"/>
                <w:sz w:val="24"/>
                <w:u w:val="single"/>
                <w:lang w:eastAsia="zh-CN"/>
                <w14:textFill>
                  <w14:solidFill>
                    <w14:schemeClr w14:val="tx1"/>
                  </w14:solidFill>
                </w14:textFill>
              </w:rPr>
              <w:t>h，本项目的</w:t>
            </w:r>
            <w:r>
              <w:rPr>
                <w:rFonts w:hint="eastAsia" w:cs="Times New Roman"/>
                <w:color w:val="000000" w:themeColor="text1"/>
                <w:sz w:val="24"/>
                <w:u w:val="single"/>
                <w:lang w:eastAsia="zh-CN"/>
                <w14:textFill>
                  <w14:solidFill>
                    <w14:schemeClr w14:val="tx1"/>
                  </w14:solidFill>
                </w14:textFill>
              </w:rPr>
              <w:t>喷漆</w:t>
            </w:r>
            <w:r>
              <w:rPr>
                <w:rFonts w:hint="eastAsia" w:ascii="Times New Roman" w:hAnsi="Times New Roman" w:eastAsia="宋体" w:cs="Times New Roman"/>
                <w:color w:val="000000" w:themeColor="text1"/>
                <w:sz w:val="24"/>
                <w:u w:val="single"/>
                <w:lang w:eastAsia="zh-CN"/>
                <w14:textFill>
                  <w14:solidFill>
                    <w14:schemeClr w14:val="tx1"/>
                  </w14:solidFill>
                </w14:textFill>
              </w:rPr>
              <w:t>室为一个密闭的自动生产线，其尺寸为</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4m*50m*3m，根据《三废处理工程技术手册 废气卷》净化系统的设计可知，密闭罩的换气次数可达8次/h，所需新风量=换气次数×车间面积×车间高度，</w:t>
            </w:r>
            <w:r>
              <w:rPr>
                <w:rFonts w:hint="eastAsia" w:cs="Times New Roman"/>
                <w:color w:val="000000" w:themeColor="text1"/>
                <w:sz w:val="24"/>
                <w:u w:val="single"/>
                <w:lang w:val="en-US" w:eastAsia="zh-CN"/>
                <w14:textFill>
                  <w14:solidFill>
                    <w14:schemeClr w14:val="tx1"/>
                  </w14:solidFill>
                </w14:textFill>
              </w:rPr>
              <w:t>经计算</w:t>
            </w:r>
            <w:r>
              <w:rPr>
                <w:rFonts w:hint="eastAsia" w:ascii="Times New Roman" w:hAnsi="Times New Roman" w:eastAsia="宋体" w:cs="Times New Roman"/>
                <w:color w:val="000000" w:themeColor="text1"/>
                <w:sz w:val="24"/>
                <w:u w:val="single"/>
                <w:lang w:eastAsia="zh-CN"/>
                <w14:textFill>
                  <w14:solidFill>
                    <w14:schemeClr w14:val="tx1"/>
                  </w14:solidFill>
                </w14:textFill>
              </w:rPr>
              <w:t>废气收集风量按</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5</w:t>
            </w:r>
            <w:r>
              <w:rPr>
                <w:rFonts w:hint="eastAsia" w:ascii="Times New Roman" w:hAnsi="Times New Roman" w:eastAsia="宋体" w:cs="Times New Roman"/>
                <w:color w:val="000000" w:themeColor="text1"/>
                <w:sz w:val="24"/>
                <w:u w:val="single"/>
                <w:lang w:eastAsia="zh-CN"/>
                <w14:textFill>
                  <w14:solidFill>
                    <w14:schemeClr w14:val="tx1"/>
                  </w14:solidFill>
                </w14:textFill>
              </w:rPr>
              <w:t>000m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/h，则经处理后</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二甲苯和V</w:t>
            </w:r>
            <w:r>
              <w:rPr>
                <w:rFonts w:hint="eastAsia" w:ascii="Times New Roman" w:hAnsi="Times New Roman" w:eastAsia="宋体" w:cs="Times New Roman"/>
                <w:color w:val="000000" w:themeColor="text1"/>
                <w:sz w:val="24"/>
                <w:u w:val="single"/>
                <w:lang w:eastAsia="zh-CN"/>
                <w14:textFill>
                  <w14:solidFill>
                    <w14:schemeClr w14:val="tx1"/>
                  </w14:solidFill>
                </w14:textFill>
              </w:rPr>
              <w:t>OCs</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有组织</w:t>
            </w:r>
            <w:r>
              <w:rPr>
                <w:rFonts w:hint="eastAsia" w:ascii="Times New Roman" w:hAnsi="Times New Roman" w:eastAsia="宋体" w:cs="Times New Roman"/>
                <w:color w:val="000000" w:themeColor="text1"/>
                <w:sz w:val="24"/>
                <w:u w:val="single"/>
                <w:lang w:eastAsia="zh-CN"/>
                <w14:textFill>
                  <w14:solidFill>
                    <w14:schemeClr w14:val="tx1"/>
                  </w14:solidFill>
                </w14:textFill>
              </w:rPr>
              <w:t>排放量</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分别</w:t>
            </w:r>
            <w:r>
              <w:rPr>
                <w:rFonts w:hint="eastAsia" w:ascii="Times New Roman" w:hAnsi="Times New Roman" w:eastAsia="宋体" w:cs="Times New Roman"/>
                <w:color w:val="000000" w:themeColor="text1"/>
                <w:sz w:val="24"/>
                <w:u w:val="single"/>
                <w:lang w:eastAsia="zh-CN"/>
                <w14:textFill>
                  <w14:solidFill>
                    <w14:schemeClr w14:val="tx1"/>
                  </w14:solidFill>
                </w14:textFill>
              </w:rPr>
              <w:t>为</w:t>
            </w:r>
            <w:r>
              <w:rPr>
                <w:rFonts w:hint="eastAsia" w:cs="Times New Roman"/>
                <w:color w:val="000000" w:themeColor="text1"/>
                <w:sz w:val="24"/>
                <w:u w:val="single"/>
                <w:lang w:val="en-US" w:eastAsia="zh-CN"/>
                <w14:textFill>
                  <w14:solidFill>
                    <w14:schemeClr w14:val="tx1"/>
                  </w14:solidFill>
                </w14:textFill>
              </w:rPr>
              <w:t>0.112</w:t>
            </w:r>
            <w:r>
              <w:rPr>
                <w:rFonts w:hint="eastAsia" w:ascii="Times New Roman" w:hAnsi="Times New Roman" w:eastAsia="宋体" w:cs="Times New Roman"/>
                <w:color w:val="000000" w:themeColor="text1"/>
                <w:sz w:val="24"/>
                <w:u w:val="single"/>
                <w:lang w:eastAsia="zh-CN"/>
                <w14:textFill>
                  <w14:solidFill>
                    <w14:schemeClr w14:val="tx1"/>
                  </w14:solidFill>
                </w14:textFill>
              </w:rPr>
              <w:t>t/a</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和</w:t>
            </w:r>
            <w:r>
              <w:rPr>
                <w:rFonts w:hint="eastAsia" w:cs="Times New Roman"/>
                <w:color w:val="000000" w:themeColor="text1"/>
                <w:sz w:val="24"/>
                <w:u w:val="single"/>
                <w:lang w:val="en-US" w:eastAsia="zh-CN"/>
                <w14:textFill>
                  <w14:solidFill>
                    <w14:schemeClr w14:val="tx1"/>
                  </w14:solidFill>
                </w14:textFill>
              </w:rPr>
              <w:t>0.193</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t/a</w:t>
            </w:r>
            <w:r>
              <w:rPr>
                <w:rFonts w:hint="eastAsia" w:ascii="Times New Roman" w:hAnsi="Times New Roman" w:eastAsia="宋体" w:cs="Times New Roman"/>
                <w:color w:val="000000" w:themeColor="text1"/>
                <w:sz w:val="24"/>
                <w:u w:val="single"/>
                <w:lang w:eastAsia="zh-CN"/>
                <w14:textFill>
                  <w14:solidFill>
                    <w14:schemeClr w14:val="tx1"/>
                  </w14:solidFill>
                </w14:textFill>
              </w:rPr>
              <w:t>、排放速率</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分别</w:t>
            </w:r>
            <w:r>
              <w:rPr>
                <w:rFonts w:hint="eastAsia" w:ascii="Times New Roman" w:hAnsi="Times New Roman" w:eastAsia="宋体" w:cs="Times New Roman"/>
                <w:color w:val="000000" w:themeColor="text1"/>
                <w:sz w:val="24"/>
                <w:u w:val="single"/>
                <w:lang w:eastAsia="zh-CN"/>
                <w14:textFill>
                  <w14:solidFill>
                    <w14:schemeClr w14:val="tx1"/>
                  </w14:solidFill>
                </w14:textFill>
              </w:rPr>
              <w:t>为0.0</w:t>
            </w:r>
            <w:r>
              <w:rPr>
                <w:rFonts w:hint="eastAsia" w:cs="Times New Roman"/>
                <w:color w:val="000000" w:themeColor="text1"/>
                <w:sz w:val="24"/>
                <w:u w:val="single"/>
                <w:lang w:val="en-US" w:eastAsia="zh-CN"/>
                <w14:textFill>
                  <w14:solidFill>
                    <w14:schemeClr w14:val="tx1"/>
                  </w14:solidFill>
                </w14:textFill>
              </w:rPr>
              <w:t>47</w:t>
            </w:r>
            <w:r>
              <w:rPr>
                <w:rFonts w:hint="eastAsia" w:ascii="Times New Roman" w:hAnsi="Times New Roman" w:eastAsia="宋体" w:cs="Times New Roman"/>
                <w:color w:val="000000" w:themeColor="text1"/>
                <w:sz w:val="24"/>
                <w:u w:val="single"/>
                <w:lang w:eastAsia="zh-CN"/>
                <w14:textFill>
                  <w14:solidFill>
                    <w14:schemeClr w14:val="tx1"/>
                  </w14:solidFill>
                </w14:textFill>
              </w:rPr>
              <w:t>kg/h</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和0.</w:t>
            </w:r>
            <w:r>
              <w:rPr>
                <w:rFonts w:hint="eastAsia" w:cs="Times New Roman"/>
                <w:color w:val="000000" w:themeColor="text1"/>
                <w:sz w:val="24"/>
                <w:u w:val="single"/>
                <w:lang w:val="en-US" w:eastAsia="zh-CN"/>
                <w14:textFill>
                  <w14:solidFill>
                    <w14:schemeClr w14:val="tx1"/>
                  </w14:solidFill>
                </w14:textFill>
              </w:rPr>
              <w:t>08</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kg/h</w:t>
            </w:r>
            <w:r>
              <w:rPr>
                <w:rFonts w:hint="eastAsia" w:ascii="Times New Roman" w:hAnsi="Times New Roman" w:eastAsia="宋体" w:cs="Times New Roman"/>
                <w:color w:val="000000" w:themeColor="text1"/>
                <w:sz w:val="24"/>
                <w:u w:val="single"/>
                <w:lang w:eastAsia="zh-CN"/>
                <w14:textFill>
                  <w14:solidFill>
                    <w14:schemeClr w14:val="tx1"/>
                  </w14:solidFill>
                </w14:textFill>
              </w:rPr>
              <w:t>、</w:t>
            </w:r>
            <w:r>
              <w:rPr>
                <w:rFonts w:hint="eastAsia" w:cs="Times New Roman"/>
                <w:color w:val="000000" w:themeColor="text1"/>
                <w:sz w:val="24"/>
                <w:u w:val="single"/>
                <w:lang w:eastAsia="zh-CN"/>
                <w14:textFill>
                  <w14:solidFill>
                    <w14:schemeClr w14:val="tx1"/>
                  </w14:solidFill>
                </w14:textFill>
              </w:rPr>
              <w:t>排放浓度</w:t>
            </w:r>
            <w:r>
              <w:rPr>
                <w:rFonts w:hint="eastAsia" w:cs="Times New Roman"/>
                <w:color w:val="000000" w:themeColor="text1"/>
                <w:sz w:val="24"/>
                <w:u w:val="single"/>
                <w:lang w:val="en-US" w:eastAsia="zh-CN"/>
                <w14:textFill>
                  <w14:solidFill>
                    <w14:schemeClr w14:val="tx1"/>
                  </w14:solidFill>
                </w14:textFill>
              </w:rPr>
              <w:t>9.4</w:t>
            </w:r>
            <w:r>
              <w:rPr>
                <w:rFonts w:hint="eastAsia" w:ascii="Times New Roman" w:hAnsi="Times New Roman" w:eastAsia="宋体" w:cs="Times New Roman"/>
                <w:color w:val="000000" w:themeColor="text1"/>
                <w:sz w:val="24"/>
                <w:u w:val="single"/>
                <w:lang w:eastAsia="zh-CN"/>
                <w14:textFill>
                  <w14:solidFill>
                    <w14:schemeClr w14:val="tx1"/>
                  </w14:solidFill>
                </w14:textFill>
              </w:rPr>
              <w:t>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w:t>
            </w:r>
            <w:r>
              <w:rPr>
                <w:rFonts w:hint="eastAsia" w:cs="Times New Roman"/>
                <w:color w:val="000000" w:themeColor="text1"/>
                <w:sz w:val="24"/>
                <w:u w:val="single"/>
                <w:lang w:val="en-US" w:eastAsia="zh-CN"/>
                <w14:textFill>
                  <w14:solidFill>
                    <w14:schemeClr w14:val="tx1"/>
                  </w14:solidFill>
                </w14:textFill>
              </w:rPr>
              <w:t>g</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和</w:t>
            </w:r>
            <w:r>
              <w:rPr>
                <w:rFonts w:hint="eastAsia" w:cs="Times New Roman"/>
                <w:color w:val="000000" w:themeColor="text1"/>
                <w:sz w:val="24"/>
                <w:u w:val="single"/>
                <w:lang w:val="en-US" w:eastAsia="zh-CN"/>
                <w14:textFill>
                  <w14:solidFill>
                    <w14:schemeClr w14:val="tx1"/>
                  </w14:solidFill>
                </w14:textFill>
              </w:rPr>
              <w:t>16.1</w:t>
            </w:r>
            <w:r>
              <w:rPr>
                <w:rFonts w:hint="eastAsia" w:ascii="Times New Roman" w:hAnsi="Times New Roman" w:eastAsia="宋体" w:cs="Times New Roman"/>
                <w:color w:val="000000" w:themeColor="text1"/>
                <w:sz w:val="24"/>
                <w:u w:val="single"/>
                <w:lang w:eastAsia="zh-CN"/>
                <w14:textFill>
                  <w14:solidFill>
                    <w14:schemeClr w14:val="tx1"/>
                  </w14:solidFill>
                </w14:textFill>
              </w:rPr>
              <w:t>m</w:t>
            </w:r>
            <w:r>
              <w:rPr>
                <w:rFonts w:hint="eastAsia" w:ascii="Times New Roman" w:hAnsi="Times New Roman" w:eastAsia="宋体" w:cs="Times New Roman"/>
                <w:color w:val="000000" w:themeColor="text1"/>
                <w:sz w:val="24"/>
                <w:u w:val="single"/>
                <w:vertAlign w:val="superscript"/>
                <w:lang w:eastAsia="zh-CN"/>
                <w14:textFill>
                  <w14:solidFill>
                    <w14:schemeClr w14:val="tx1"/>
                  </w14:solidFill>
                </w14:textFill>
              </w:rPr>
              <w:t>3</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w:t>
            </w:r>
            <w:r>
              <w:rPr>
                <w:rFonts w:hint="eastAsia" w:cs="Times New Roman"/>
                <w:color w:val="000000" w:themeColor="text1"/>
                <w:sz w:val="24"/>
                <w:u w:val="single"/>
                <w:lang w:val="en-US" w:eastAsia="zh-CN"/>
                <w14:textFill>
                  <w14:solidFill>
                    <w14:schemeClr w14:val="tx1"/>
                  </w14:solidFill>
                </w14:textFill>
              </w:rPr>
              <w:t>g</w:t>
            </w:r>
            <w:r>
              <w:rPr>
                <w:rFonts w:hint="eastAsia" w:ascii="Times New Roman" w:hAnsi="Times New Roman" w:eastAsia="宋体" w:cs="Times New Roman"/>
                <w:color w:val="000000" w:themeColor="text1"/>
                <w:sz w:val="24"/>
                <w:u w:val="single"/>
                <w:lang w:eastAsia="zh-CN"/>
                <w14:textFill>
                  <w14:solidFill>
                    <w14:schemeClr w14:val="tx1"/>
                  </w14:solidFill>
                </w14:textFill>
              </w:rPr>
              <w:t>，</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二甲苯和V</w:t>
            </w:r>
            <w:r>
              <w:rPr>
                <w:rFonts w:hint="eastAsia" w:ascii="Times New Roman" w:hAnsi="Times New Roman" w:eastAsia="宋体" w:cs="Times New Roman"/>
                <w:color w:val="000000" w:themeColor="text1"/>
                <w:sz w:val="24"/>
                <w:u w:val="single"/>
                <w:lang w:eastAsia="zh-CN"/>
                <w14:textFill>
                  <w14:solidFill>
                    <w14:schemeClr w14:val="tx1"/>
                  </w14:solidFill>
                </w14:textFill>
              </w:rPr>
              <w:t>OCs</w:t>
            </w:r>
            <w:r>
              <w:rPr>
                <w:rFonts w:hint="eastAsia" w:cs="Times New Roman"/>
                <w:color w:val="000000" w:themeColor="text1"/>
                <w:sz w:val="24"/>
                <w:u w:val="single"/>
                <w:lang w:eastAsia="zh-CN"/>
                <w14:textFill>
                  <w14:solidFill>
                    <w14:schemeClr w14:val="tx1"/>
                  </w14:solidFill>
                </w14:textFill>
              </w:rPr>
              <w:t>无组织排放量分别为：</w:t>
            </w:r>
            <w:r>
              <w:rPr>
                <w:rFonts w:hint="eastAsia" w:cs="Times New Roman"/>
                <w:color w:val="000000" w:themeColor="text1"/>
                <w:sz w:val="24"/>
                <w:u w:val="single"/>
                <w:lang w:val="en-US" w:eastAsia="zh-CN"/>
                <w14:textFill>
                  <w14:solidFill>
                    <w14:schemeClr w14:val="tx1"/>
                  </w14:solidFill>
                </w14:textFill>
              </w:rPr>
              <w:t>0.022</w:t>
            </w:r>
            <w:r>
              <w:rPr>
                <w:rFonts w:hint="eastAsia" w:ascii="Times New Roman" w:hAnsi="Times New Roman" w:eastAsia="宋体" w:cs="Times New Roman"/>
                <w:color w:val="000000" w:themeColor="text1"/>
                <w:sz w:val="24"/>
                <w:u w:val="single"/>
                <w:lang w:eastAsia="zh-CN"/>
                <w14:textFill>
                  <w14:solidFill>
                    <w14:schemeClr w14:val="tx1"/>
                  </w14:solidFill>
                </w14:textFill>
              </w:rPr>
              <w:t>t/a</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和</w:t>
            </w:r>
            <w:r>
              <w:rPr>
                <w:rFonts w:hint="eastAsia" w:cs="Times New Roman"/>
                <w:color w:val="000000" w:themeColor="text1"/>
                <w:sz w:val="24"/>
                <w:u w:val="single"/>
                <w:lang w:val="en-US" w:eastAsia="zh-CN"/>
                <w14:textFill>
                  <w14:solidFill>
                    <w14:schemeClr w14:val="tx1"/>
                  </w14:solidFill>
                </w14:textFill>
              </w:rPr>
              <w:t>0.039</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t/a排放速率分别为</w:t>
            </w:r>
            <w:r>
              <w:rPr>
                <w:rFonts w:hint="eastAsia" w:cs="Times New Roman"/>
                <w:color w:val="000000" w:themeColor="text1"/>
                <w:sz w:val="24"/>
                <w:u w:val="single"/>
                <w:lang w:val="en-US" w:eastAsia="zh-CN"/>
                <w14:textFill>
                  <w14:solidFill>
                    <w14:schemeClr w14:val="tx1"/>
                  </w14:solidFill>
                </w14:textFill>
              </w:rPr>
              <w:t>0.009</w:t>
            </w:r>
            <w:r>
              <w:rPr>
                <w:rFonts w:hint="eastAsia" w:ascii="Times New Roman" w:hAnsi="Times New Roman" w:eastAsia="宋体" w:cs="Times New Roman"/>
                <w:color w:val="000000" w:themeColor="text1"/>
                <w:sz w:val="24"/>
                <w:u w:val="single"/>
                <w:lang w:eastAsia="zh-CN"/>
                <w14:textFill>
                  <w14:solidFill>
                    <w14:schemeClr w14:val="tx1"/>
                  </w14:solidFill>
                </w14:textFill>
              </w:rPr>
              <w:t>kg/h、</w:t>
            </w:r>
            <w:r>
              <w:rPr>
                <w:rFonts w:hint="eastAsia" w:cs="Times New Roman"/>
                <w:color w:val="000000" w:themeColor="text1"/>
                <w:sz w:val="24"/>
                <w:u w:val="single"/>
                <w:lang w:val="en-US" w:eastAsia="zh-CN"/>
                <w14:textFill>
                  <w14:solidFill>
                    <w14:schemeClr w14:val="tx1"/>
                  </w14:solidFill>
                </w14:textFill>
              </w:rPr>
              <w:t>0.016</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kg/h</w:t>
            </w:r>
            <w:r>
              <w:rPr>
                <w:rFonts w:hint="eastAsia" w:ascii="Times New Roman" w:hAnsi="Times New Roman" w:eastAsia="宋体" w:cs="Times New Roman"/>
                <w:color w:val="000000" w:themeColor="text1"/>
                <w:sz w:val="24"/>
                <w:u w:val="single"/>
                <w:lang w:eastAsia="zh-CN"/>
                <w14:textFill>
                  <w14:solidFill>
                    <w14:schemeClr w14:val="tx1"/>
                  </w14:solidFill>
                </w14:textFill>
              </w:rPr>
              <w:t>。</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default" w:ascii="Calibri" w:hAnsi="Calibri" w:eastAsia="宋体" w:cs="Calibri"/>
                <w:color w:val="000000" w:themeColor="text1"/>
                <w:sz w:val="24"/>
                <w:u w:val="single"/>
                <w:lang w:eastAsia="zh-CN"/>
                <w14:textFill>
                  <w14:solidFill>
                    <w14:schemeClr w14:val="tx1"/>
                  </w14:solidFill>
                </w14:textFill>
              </w:rPr>
              <w:t>②</w:t>
            </w:r>
            <w:r>
              <w:rPr>
                <w:rFonts w:hint="eastAsia" w:cs="Times New Roman"/>
                <w:color w:val="000000" w:themeColor="text1"/>
                <w:sz w:val="24"/>
                <w:u w:val="single"/>
                <w:lang w:eastAsia="zh-CN"/>
                <w14:textFill>
                  <w14:solidFill>
                    <w14:schemeClr w14:val="tx1"/>
                  </w14:solidFill>
                </w14:textFill>
              </w:rPr>
              <w:t>漆雾</w:t>
            </w:r>
            <w:r>
              <w:rPr>
                <w:rFonts w:hint="eastAsia" w:ascii="Times New Roman" w:hAnsi="Times New Roman" w:eastAsia="宋体" w:cs="Times New Roman"/>
                <w:color w:val="000000" w:themeColor="text1"/>
                <w:sz w:val="24"/>
                <w:u w:val="single"/>
                <w:lang w:eastAsia="zh-CN"/>
                <w14:textFill>
                  <w14:solidFill>
                    <w14:schemeClr w14:val="tx1"/>
                  </w14:solidFill>
                </w14:textFill>
              </w:rPr>
              <w:t>。</w:t>
            </w:r>
          </w:p>
          <w:p>
            <w:pPr>
              <w:autoSpaceDN w:val="0"/>
              <w:snapToGrid w:val="0"/>
              <w:spacing w:line="360" w:lineRule="auto"/>
              <w:ind w:firstLine="480" w:firstLineChars="200"/>
              <w:jc w:val="left"/>
              <w:rPr>
                <w:rFonts w:hint="default" w:ascii="Times New Roman" w:hAnsi="Times New Roman" w:eastAsia="宋体" w:cs="Times New Roman"/>
                <w:color w:val="000000" w:themeColor="text1"/>
                <w:sz w:val="24"/>
                <w:u w:val="single"/>
                <w14:textFill>
                  <w14:solidFill>
                    <w14:schemeClr w14:val="tx1"/>
                  </w14:solidFill>
                </w14:textFill>
              </w:rPr>
            </w:pPr>
            <w:r>
              <w:rPr>
                <w:rFonts w:hint="default" w:ascii="Times New Roman" w:hAnsi="Times New Roman" w:eastAsia="宋体" w:cs="Times New Roman"/>
                <w:color w:val="000000" w:themeColor="text1"/>
                <w:sz w:val="24"/>
                <w:u w:val="single"/>
                <w14:textFill>
                  <w14:solidFill>
                    <w14:schemeClr w14:val="tx1"/>
                  </w14:solidFill>
                </w14:textFill>
              </w:rPr>
              <w:t>项目喷漆工艺由于喷枪的高压作用会有漆雾产生，漆雾产生量约为油漆、稀释剂及固化剂中固体组分的</w:t>
            </w:r>
            <w:r>
              <w:rPr>
                <w:rFonts w:hint="eastAsia" w:cs="Times New Roman"/>
                <w:color w:val="000000" w:themeColor="text1"/>
                <w:sz w:val="24"/>
                <w:u w:val="single"/>
                <w:lang w:val="en-US" w:eastAsia="zh-CN"/>
                <w14:textFill>
                  <w14:solidFill>
                    <w14:schemeClr w14:val="tx1"/>
                  </w14:solidFill>
                </w14:textFill>
              </w:rPr>
              <w:t>3</w:t>
            </w:r>
            <w:r>
              <w:rPr>
                <w:rFonts w:hint="default" w:ascii="Times New Roman" w:hAnsi="Times New Roman" w:eastAsia="宋体" w:cs="Times New Roman"/>
                <w:color w:val="000000" w:themeColor="text1"/>
                <w:sz w:val="24"/>
                <w:u w:val="single"/>
                <w14:textFill>
                  <w14:solidFill>
                    <w14:schemeClr w14:val="tx1"/>
                  </w14:solidFill>
                </w14:textFill>
              </w:rPr>
              <w:t>0％，本项目建成后，油漆、稀释剂及固化剂总用量为</w:t>
            </w:r>
            <w:r>
              <w:rPr>
                <w:rFonts w:hint="eastAsia" w:cs="Times New Roman"/>
                <w:color w:val="000000" w:themeColor="text1"/>
                <w:sz w:val="24"/>
                <w:u w:val="single"/>
                <w:lang w:val="en-US" w:eastAsia="zh-CN"/>
                <w14:textFill>
                  <w14:solidFill>
                    <w14:schemeClr w14:val="tx1"/>
                  </w14:solidFill>
                </w14:textFill>
              </w:rPr>
              <w:t>4.92</w:t>
            </w:r>
            <w:r>
              <w:rPr>
                <w:rFonts w:hint="default" w:ascii="Times New Roman" w:hAnsi="Times New Roman" w:eastAsia="宋体" w:cs="Times New Roman"/>
                <w:color w:val="000000" w:themeColor="text1"/>
                <w:sz w:val="24"/>
                <w:u w:val="single"/>
                <w14:textFill>
                  <w14:solidFill>
                    <w14:schemeClr w14:val="tx1"/>
                  </w14:solidFill>
                </w14:textFill>
              </w:rPr>
              <w:t>t/a，其中固体组分约为</w:t>
            </w:r>
            <w:r>
              <w:rPr>
                <w:rFonts w:hint="eastAsia" w:cs="Times New Roman"/>
                <w:color w:val="000000" w:themeColor="text1"/>
                <w:sz w:val="24"/>
                <w:u w:val="single"/>
                <w:lang w:val="en-US" w:eastAsia="zh-CN"/>
                <w14:textFill>
                  <w14:solidFill>
                    <w14:schemeClr w14:val="tx1"/>
                  </w14:solidFill>
                </w14:textFill>
              </w:rPr>
              <w:t>3.89</w:t>
            </w:r>
            <w:r>
              <w:rPr>
                <w:rFonts w:hint="default" w:ascii="Times New Roman" w:hAnsi="Times New Roman" w:eastAsia="宋体" w:cs="Times New Roman"/>
                <w:color w:val="000000" w:themeColor="text1"/>
                <w:sz w:val="24"/>
                <w:u w:val="single"/>
                <w14:textFill>
                  <w14:solidFill>
                    <w14:schemeClr w14:val="tx1"/>
                  </w14:solidFill>
                </w14:textFill>
              </w:rPr>
              <w:t>t/a，则项目喷漆过程中漆雾产生量约为</w:t>
            </w:r>
            <w:r>
              <w:rPr>
                <w:rFonts w:hint="eastAsia" w:cs="Times New Roman"/>
                <w:color w:val="000000" w:themeColor="text1"/>
                <w:sz w:val="24"/>
                <w:u w:val="single"/>
                <w:lang w:val="en-US" w:eastAsia="zh-CN"/>
                <w14:textFill>
                  <w14:solidFill>
                    <w14:schemeClr w14:val="tx1"/>
                  </w14:solidFill>
                </w14:textFill>
              </w:rPr>
              <w:t>1.17</w:t>
            </w:r>
            <w:r>
              <w:rPr>
                <w:rFonts w:hint="default" w:ascii="Times New Roman" w:hAnsi="Times New Roman" w:eastAsia="宋体" w:cs="Times New Roman"/>
                <w:color w:val="000000" w:themeColor="text1"/>
                <w:sz w:val="24"/>
                <w:u w:val="single"/>
                <w14:textFill>
                  <w14:solidFill>
                    <w14:schemeClr w14:val="tx1"/>
                  </w14:solidFill>
                </w14:textFill>
              </w:rPr>
              <w:t>t/a。</w:t>
            </w:r>
            <w:r>
              <w:rPr>
                <w:rFonts w:hint="default" w:ascii="Times New Roman" w:hAnsi="Times New Roman" w:eastAsia="宋体" w:cs="Times New Roman"/>
                <w:color w:val="000000" w:themeColor="text1"/>
                <w:sz w:val="24"/>
                <w:u w:val="single"/>
                <w:lang w:eastAsia="zh-CN"/>
                <w14:textFill>
                  <w14:solidFill>
                    <w14:schemeClr w14:val="tx1"/>
                  </w14:solidFill>
                </w14:textFill>
              </w:rPr>
              <w:t>干式过滤器过滤+活性炭吸附脱附+催化燃烧装置</w:t>
            </w:r>
            <w:r>
              <w:rPr>
                <w:rFonts w:hint="default" w:ascii="Times New Roman" w:hAnsi="Times New Roman" w:eastAsia="宋体" w:cs="Times New Roman"/>
                <w:color w:val="000000" w:themeColor="text1"/>
                <w:sz w:val="24"/>
                <w:u w:val="single"/>
                <w14:textFill>
                  <w14:solidFill>
                    <w14:schemeClr w14:val="tx1"/>
                  </w14:solidFill>
                </w14:textFill>
              </w:rPr>
              <w:t>对漆雾</w:t>
            </w:r>
            <w:r>
              <w:rPr>
                <w:rFonts w:hint="default" w:ascii="Times New Roman" w:hAnsi="Times New Roman" w:eastAsia="宋体" w:cs="Times New Roman"/>
                <w:color w:val="000000" w:themeColor="text1"/>
                <w:sz w:val="24"/>
                <w:u w:val="single"/>
                <w:lang w:eastAsia="zh-CN"/>
                <w14:textFill>
                  <w14:solidFill>
                    <w14:schemeClr w14:val="tx1"/>
                  </w14:solidFill>
                </w14:textFill>
              </w:rPr>
              <w:t>去除</w:t>
            </w:r>
            <w:r>
              <w:rPr>
                <w:rFonts w:hint="default" w:ascii="Times New Roman" w:hAnsi="Times New Roman" w:eastAsia="宋体" w:cs="Times New Roman"/>
                <w:color w:val="000000" w:themeColor="text1"/>
                <w:sz w:val="24"/>
                <w:u w:val="single"/>
                <w14:textFill>
                  <w14:solidFill>
                    <w14:schemeClr w14:val="tx1"/>
                  </w14:solidFill>
                </w14:textFill>
              </w:rPr>
              <w:t>率为9</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0</w:t>
            </w:r>
            <w:r>
              <w:rPr>
                <w:rFonts w:hint="default" w:ascii="Times New Roman" w:hAnsi="Times New Roman" w:eastAsia="宋体" w:cs="Times New Roman"/>
                <w:color w:val="000000" w:themeColor="text1"/>
                <w:sz w:val="24"/>
                <w:u w:val="single"/>
                <w14:textFill>
                  <w14:solidFill>
                    <w14:schemeClr w14:val="tx1"/>
                  </w14:solidFill>
                </w14:textFill>
              </w:rPr>
              <w:t>%，</w:t>
            </w:r>
            <w:r>
              <w:rPr>
                <w:rFonts w:hint="default" w:ascii="Times New Roman" w:hAnsi="Times New Roman" w:eastAsia="宋体" w:cs="Times New Roman"/>
                <w:color w:val="000000" w:themeColor="text1"/>
                <w:sz w:val="24"/>
                <w:u w:val="single"/>
                <w:lang w:eastAsia="zh-CN"/>
                <w14:textFill>
                  <w14:solidFill>
                    <w14:schemeClr w14:val="tx1"/>
                  </w14:solidFill>
                </w14:textFill>
              </w:rPr>
              <w:t>平均一天喷漆</w:t>
            </w:r>
            <w:r>
              <w:rPr>
                <w:rFonts w:hint="default" w:ascii="Times New Roman" w:hAnsi="Times New Roman" w:eastAsia="宋体" w:cs="Times New Roman"/>
                <w:color w:val="000000" w:themeColor="text1"/>
                <w:sz w:val="24"/>
                <w:u w:val="single"/>
                <w:lang w:val="en-US" w:eastAsia="zh-CN"/>
                <w14:textFill>
                  <w14:solidFill>
                    <w14:schemeClr w14:val="tx1"/>
                  </w14:solidFill>
                </w14:textFill>
              </w:rPr>
              <w:t>4小时，则一年喷漆1200h，</w:t>
            </w:r>
            <w:r>
              <w:rPr>
                <w:rFonts w:hint="default" w:ascii="Times New Roman" w:hAnsi="Times New Roman" w:eastAsia="宋体" w:cs="Times New Roman"/>
                <w:color w:val="000000" w:themeColor="text1"/>
                <w:sz w:val="24"/>
                <w:u w:val="single"/>
                <w14:textFill>
                  <w14:solidFill>
                    <w14:schemeClr w14:val="tx1"/>
                  </w14:solidFill>
                </w14:textFill>
              </w:rPr>
              <w:t>经计</w:t>
            </w:r>
            <w:r>
              <w:rPr>
                <w:rFonts w:hint="default" w:ascii="Times New Roman" w:hAnsi="Times New Roman" w:eastAsia="宋体" w:cs="Times New Roman"/>
                <w:color w:val="000000" w:themeColor="text1"/>
                <w:sz w:val="24"/>
                <w:highlight w:val="none"/>
                <w:u w:val="single"/>
                <w14:textFill>
                  <w14:solidFill>
                    <w14:schemeClr w14:val="tx1"/>
                  </w14:solidFill>
                </w14:textFill>
              </w:rPr>
              <w:t>算，经处理后的油漆颗粒物有组织排放量为：</w:t>
            </w:r>
            <w:r>
              <w:rPr>
                <w:rFonts w:hint="eastAsia" w:cs="Times New Roman"/>
                <w:color w:val="000000" w:themeColor="text1"/>
                <w:sz w:val="24"/>
                <w:highlight w:val="none"/>
                <w:u w:val="single"/>
                <w:lang w:val="en-US" w:eastAsia="zh-CN"/>
                <w14:textFill>
                  <w14:solidFill>
                    <w14:schemeClr w14:val="tx1"/>
                  </w14:solidFill>
                </w14:textFill>
              </w:rPr>
              <w:t>0.114</w:t>
            </w:r>
            <w:r>
              <w:rPr>
                <w:rFonts w:hint="default" w:ascii="Times New Roman" w:hAnsi="Times New Roman" w:eastAsia="宋体" w:cs="Times New Roman"/>
                <w:color w:val="000000" w:themeColor="text1"/>
                <w:sz w:val="24"/>
                <w:highlight w:val="none"/>
                <w:u w:val="single"/>
                <w14:textFill>
                  <w14:solidFill>
                    <w14:schemeClr w14:val="tx1"/>
                  </w14:solidFill>
                </w14:textFill>
              </w:rPr>
              <w:t>t/a，排放速率为</w:t>
            </w:r>
            <w:r>
              <w:rPr>
                <w:rFonts w:hint="eastAsia" w:ascii="Times New Roman" w:hAnsi="Times New Roman" w:eastAsia="宋体" w:cs="Times New Roman"/>
                <w:color w:val="000000" w:themeColor="text1"/>
                <w:sz w:val="24"/>
                <w:highlight w:val="none"/>
                <w:u w:val="single"/>
                <w:lang w:val="en-US" w:eastAsia="zh-CN"/>
                <w14:textFill>
                  <w14:solidFill>
                    <w14:schemeClr w14:val="tx1"/>
                  </w14:solidFill>
                </w14:textFill>
              </w:rPr>
              <w:t>0.0</w:t>
            </w:r>
            <w:r>
              <w:rPr>
                <w:rFonts w:hint="eastAsia" w:cs="Times New Roman"/>
                <w:color w:val="000000" w:themeColor="text1"/>
                <w:sz w:val="24"/>
                <w:highlight w:val="none"/>
                <w:u w:val="single"/>
                <w:lang w:val="en-US" w:eastAsia="zh-CN"/>
                <w14:textFill>
                  <w14:solidFill>
                    <w14:schemeClr w14:val="tx1"/>
                  </w14:solidFill>
                </w14:textFill>
              </w:rPr>
              <w:t>95</w:t>
            </w:r>
            <w:r>
              <w:rPr>
                <w:rFonts w:hint="default" w:ascii="Times New Roman" w:hAnsi="Times New Roman" w:eastAsia="宋体" w:cs="Times New Roman"/>
                <w:color w:val="000000" w:themeColor="text1"/>
                <w:sz w:val="24"/>
                <w:highlight w:val="none"/>
                <w:u w:val="single"/>
                <w14:textFill>
                  <w14:solidFill>
                    <w14:schemeClr w14:val="tx1"/>
                  </w14:solidFill>
                </w14:textFill>
              </w:rPr>
              <w:t>kg/h，排放浓度为</w:t>
            </w:r>
            <w:r>
              <w:rPr>
                <w:rFonts w:hint="eastAsia" w:cs="Times New Roman"/>
                <w:color w:val="000000" w:themeColor="text1"/>
                <w:sz w:val="24"/>
                <w:highlight w:val="none"/>
                <w:u w:val="single"/>
                <w:lang w:val="en-US" w:eastAsia="zh-CN"/>
                <w14:textFill>
                  <w14:solidFill>
                    <w14:schemeClr w14:val="tx1"/>
                  </w14:solidFill>
                </w14:textFill>
              </w:rPr>
              <w:t>19.07</w:t>
            </w:r>
            <w:r>
              <w:rPr>
                <w:rFonts w:hint="default" w:ascii="Times New Roman" w:hAnsi="Times New Roman" w:eastAsia="宋体" w:cs="Times New Roman"/>
                <w:color w:val="000000" w:themeColor="text1"/>
                <w:sz w:val="24"/>
                <w:highlight w:val="none"/>
                <w:u w:val="single"/>
                <w14:textFill>
                  <w14:solidFill>
                    <w14:schemeClr w14:val="tx1"/>
                  </w14:solidFill>
                </w14:textFill>
              </w:rPr>
              <w:t>mg/m</w:t>
            </w:r>
            <w:r>
              <w:rPr>
                <w:rFonts w:hint="default" w:ascii="Times New Roman" w:hAnsi="Times New Roman" w:eastAsia="宋体" w:cs="Times New Roman"/>
                <w:color w:val="000000" w:themeColor="text1"/>
                <w:sz w:val="24"/>
                <w:highlight w:val="none"/>
                <w:u w:val="single"/>
                <w:vertAlign w:val="superscript"/>
                <w14:textFill>
                  <w14:solidFill>
                    <w14:schemeClr w14:val="tx1"/>
                  </w14:solidFill>
                </w14:textFill>
              </w:rPr>
              <w:t>3</w:t>
            </w:r>
            <w:r>
              <w:rPr>
                <w:rFonts w:hint="default" w:ascii="Times New Roman" w:hAnsi="Times New Roman" w:eastAsia="宋体" w:cs="Times New Roman"/>
                <w:color w:val="000000" w:themeColor="text1"/>
                <w:sz w:val="24"/>
                <w:highlight w:val="none"/>
                <w:u w:val="single"/>
                <w14:textFill>
                  <w14:solidFill>
                    <w14:schemeClr w14:val="tx1"/>
                  </w14:solidFill>
                </w14:textFill>
              </w:rPr>
              <w:t>，无组织排</w:t>
            </w:r>
            <w:r>
              <w:rPr>
                <w:rFonts w:hint="default" w:ascii="Times New Roman" w:hAnsi="Times New Roman" w:eastAsia="宋体" w:cs="Times New Roman"/>
                <w:color w:val="000000" w:themeColor="text1"/>
                <w:sz w:val="24"/>
                <w:u w:val="single"/>
                <w14:textFill>
                  <w14:solidFill>
                    <w14:schemeClr w14:val="tx1"/>
                  </w14:solidFill>
                </w14:textFill>
              </w:rPr>
              <w:t>放速率油漆颗粒物、无组织排放量为</w:t>
            </w:r>
            <w:r>
              <w:rPr>
                <w:rFonts w:hint="eastAsia" w:cs="Times New Roman"/>
                <w:color w:val="000000" w:themeColor="text1"/>
                <w:sz w:val="24"/>
                <w:u w:val="single"/>
                <w:lang w:val="en-US" w:eastAsia="zh-CN"/>
                <w14:textFill>
                  <w14:solidFill>
                    <w14:schemeClr w14:val="tx1"/>
                  </w14:solidFill>
                </w14:textFill>
              </w:rPr>
              <w:t>0.023</w:t>
            </w:r>
            <w:r>
              <w:rPr>
                <w:rFonts w:hint="default" w:ascii="Times New Roman" w:hAnsi="Times New Roman" w:eastAsia="宋体" w:cs="Times New Roman"/>
                <w:color w:val="000000" w:themeColor="text1"/>
                <w:sz w:val="24"/>
                <w:u w:val="single"/>
                <w14:textFill>
                  <w14:solidFill>
                    <w14:schemeClr w14:val="tx1"/>
                  </w14:solidFill>
                </w14:textFill>
              </w:rPr>
              <w:t>t/a，分别为0.0</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1</w:t>
            </w:r>
            <w:r>
              <w:rPr>
                <w:rFonts w:hint="eastAsia" w:cs="Times New Roman"/>
                <w:color w:val="000000" w:themeColor="text1"/>
                <w:sz w:val="24"/>
                <w:u w:val="single"/>
                <w:lang w:val="en-US" w:eastAsia="zh-CN"/>
                <w14:textFill>
                  <w14:solidFill>
                    <w14:schemeClr w14:val="tx1"/>
                  </w14:solidFill>
                </w14:textFill>
              </w:rPr>
              <w:t>95</w:t>
            </w:r>
            <w:r>
              <w:rPr>
                <w:rFonts w:hint="default" w:ascii="Times New Roman" w:hAnsi="Times New Roman" w:eastAsia="宋体" w:cs="Times New Roman"/>
                <w:color w:val="000000" w:themeColor="text1"/>
                <w:sz w:val="24"/>
                <w:u w:val="single"/>
                <w14:textFill>
                  <w14:solidFill>
                    <w14:schemeClr w14:val="tx1"/>
                  </w14:solidFill>
                </w14:textFill>
              </w:rPr>
              <w:t>kg/h。</w:t>
            </w:r>
          </w:p>
          <w:p>
            <w:pPr>
              <w:spacing w:line="360" w:lineRule="auto"/>
              <w:ind w:firstLine="480" w:firstLineChars="200"/>
              <w:rPr>
                <w:rFonts w:hint="eastAsia" w:ascii="Times New Roman" w:hAnsi="Times New Roman" w:eastAsia="宋体" w:cs="Times New Roman"/>
                <w:color w:val="000000" w:themeColor="text1"/>
                <w:sz w:val="24"/>
                <w:u w:val="single"/>
                <w:lang w:eastAsia="zh-CN"/>
                <w14:textFill>
                  <w14:solidFill>
                    <w14:schemeClr w14:val="tx1"/>
                  </w14:solidFill>
                </w14:textFill>
              </w:rPr>
            </w:pPr>
            <w:r>
              <w:rPr>
                <w:rFonts w:hint="eastAsia" w:ascii="Times New Roman" w:hAnsi="Times New Roman" w:eastAsia="宋体" w:cs="Times New Roman"/>
                <w:color w:val="000000" w:themeColor="text1"/>
                <w:sz w:val="24"/>
                <w:u w:val="single"/>
                <w:lang w:eastAsia="zh-CN"/>
                <w14:textFill>
                  <w14:solidFill>
                    <w14:schemeClr w14:val="tx1"/>
                  </w14:solidFill>
                </w14:textFill>
              </w:rPr>
              <w:t>本项目的</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固化废气</w:t>
            </w:r>
            <w:r>
              <w:rPr>
                <w:rFonts w:hint="eastAsia" w:ascii="Times New Roman" w:hAnsi="Times New Roman" w:eastAsia="宋体" w:cs="Times New Roman"/>
                <w:color w:val="000000" w:themeColor="text1"/>
                <w:sz w:val="24"/>
                <w:u w:val="single"/>
                <w:lang w:eastAsia="zh-CN"/>
                <w14:textFill>
                  <w14:solidFill>
                    <w14:schemeClr w14:val="tx1"/>
                  </w14:solidFill>
                </w14:textFill>
              </w:rPr>
              <w:t>G5、</w:t>
            </w:r>
            <w:r>
              <w:rPr>
                <w:rFonts w:hint="eastAsia" w:cs="Times New Roman"/>
                <w:color w:val="000000" w:themeColor="text1"/>
                <w:sz w:val="24"/>
                <w:u w:val="single"/>
                <w:lang w:val="en-US" w:eastAsia="zh-CN"/>
                <w14:textFill>
                  <w14:solidFill>
                    <w14:schemeClr w14:val="tx1"/>
                  </w14:solidFill>
                </w14:textFill>
              </w:rPr>
              <w:t>调漆房</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废气G6</w:t>
            </w:r>
            <w:r>
              <w:rPr>
                <w:rFonts w:hint="eastAsia" w:ascii="Times New Roman" w:hAnsi="Times New Roman" w:eastAsia="宋体" w:cs="Times New Roman"/>
                <w:color w:val="000000" w:themeColor="text1"/>
                <w:sz w:val="24"/>
                <w:u w:val="single"/>
                <w:lang w:eastAsia="zh-CN"/>
                <w14:textFill>
                  <w14:solidFill>
                    <w14:schemeClr w14:val="tx1"/>
                  </w14:solidFill>
                </w14:textFill>
              </w:rPr>
              <w:t>、</w:t>
            </w:r>
            <w:r>
              <w:rPr>
                <w:rFonts w:hint="eastAsia" w:cs="Times New Roman"/>
                <w:color w:val="000000" w:themeColor="text1"/>
                <w:sz w:val="24"/>
                <w:u w:val="single"/>
                <w:lang w:eastAsia="zh-CN"/>
                <w14:textFill>
                  <w14:solidFill>
                    <w14:schemeClr w14:val="tx1"/>
                  </w14:solidFill>
                </w14:textFill>
              </w:rPr>
              <w:t>喷漆</w:t>
            </w:r>
            <w:r>
              <w:rPr>
                <w:rFonts w:hint="eastAsia" w:ascii="Times New Roman" w:hAnsi="Times New Roman" w:eastAsia="宋体" w:cs="Times New Roman"/>
                <w:color w:val="000000" w:themeColor="text1"/>
                <w:sz w:val="24"/>
                <w:u w:val="single"/>
                <w:lang w:eastAsia="zh-CN"/>
                <w14:textFill>
                  <w14:solidFill>
                    <w14:schemeClr w14:val="tx1"/>
                  </w14:solidFill>
                </w14:textFill>
              </w:rPr>
              <w:t>流平烘干废气G</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7</w:t>
            </w:r>
            <w:r>
              <w:rPr>
                <w:rFonts w:hint="eastAsia" w:ascii="Times New Roman" w:hAnsi="Times New Roman" w:eastAsia="宋体" w:cs="Times New Roman"/>
                <w:color w:val="000000" w:themeColor="text1"/>
                <w:sz w:val="24"/>
                <w:u w:val="single"/>
                <w:lang w:eastAsia="zh-CN"/>
                <w14:textFill>
                  <w14:solidFill>
                    <w14:schemeClr w14:val="tx1"/>
                  </w14:solidFill>
                </w14:textFill>
              </w:rPr>
              <w:t>共用一套处理设备，最后共用一根排气筒（DA00</w:t>
            </w:r>
            <w:r>
              <w:rPr>
                <w:rFonts w:hint="eastAsia" w:ascii="Times New Roman" w:hAnsi="Times New Roman" w:eastAsia="宋体" w:cs="Times New Roman"/>
                <w:color w:val="000000" w:themeColor="text1"/>
                <w:sz w:val="24"/>
                <w:u w:val="single"/>
                <w:lang w:val="en-US" w:eastAsia="zh-CN"/>
                <w14:textFill>
                  <w14:solidFill>
                    <w14:schemeClr w14:val="tx1"/>
                  </w14:solidFill>
                </w14:textFill>
              </w:rPr>
              <w:t>3</w:t>
            </w:r>
            <w:r>
              <w:rPr>
                <w:rFonts w:hint="eastAsia" w:ascii="Times New Roman" w:hAnsi="Times New Roman" w:eastAsia="宋体" w:cs="Times New Roman"/>
                <w:color w:val="000000" w:themeColor="text1"/>
                <w:sz w:val="24"/>
                <w:u w:val="single"/>
                <w:lang w:eastAsia="zh-CN"/>
                <w14:textFill>
                  <w14:solidFill>
                    <w14:schemeClr w14:val="tx1"/>
                  </w14:solidFill>
                </w14:textFill>
              </w:rPr>
              <w:t>）进行排放，其排气筒污染排放情况详见下表。</w:t>
            </w:r>
          </w:p>
          <w:p>
            <w:pPr>
              <w:ind w:firstLine="632" w:firstLineChars="300"/>
              <w:jc w:val="center"/>
              <w:rPr>
                <w:rFonts w:ascii="Times New Roman"/>
                <w:b/>
                <w:color w:val="000000" w:themeColor="text1"/>
                <w:sz w:val="21"/>
                <w:szCs w:val="21"/>
                <w:highlight w:val="none"/>
                <w:u w:val="single"/>
                <w14:textFill>
                  <w14:solidFill>
                    <w14:schemeClr w14:val="tx1"/>
                  </w14:solidFill>
                </w14:textFill>
              </w:rPr>
            </w:pPr>
            <w:r>
              <w:rPr>
                <w:rFonts w:hint="eastAsia" w:ascii="Times New Roman"/>
                <w:b/>
                <w:color w:val="000000" w:themeColor="text1"/>
                <w:sz w:val="21"/>
                <w:szCs w:val="21"/>
                <w:highlight w:val="none"/>
                <w:u w:val="single"/>
                <w14:textFill>
                  <w14:solidFill>
                    <w14:schemeClr w14:val="tx1"/>
                  </w14:solidFill>
                </w14:textFill>
              </w:rPr>
              <w:t>表</w:t>
            </w:r>
            <w:r>
              <w:rPr>
                <w:rFonts w:hint="eastAsia" w:ascii="Times New Roman"/>
                <w:b/>
                <w:color w:val="000000" w:themeColor="text1"/>
                <w:sz w:val="21"/>
                <w:szCs w:val="21"/>
                <w:highlight w:val="none"/>
                <w:u w:val="single"/>
                <w:lang w:val="en-US" w:eastAsia="zh-CN"/>
                <w14:textFill>
                  <w14:solidFill>
                    <w14:schemeClr w14:val="tx1"/>
                  </w14:solidFill>
                </w14:textFill>
              </w:rPr>
              <w:t xml:space="preserve">4-4  </w:t>
            </w:r>
            <w:r>
              <w:rPr>
                <w:rFonts w:hint="eastAsia" w:ascii="Times New Roman"/>
                <w:b/>
                <w:color w:val="000000" w:themeColor="text1"/>
                <w:sz w:val="21"/>
                <w:szCs w:val="21"/>
                <w:highlight w:val="none"/>
                <w:u w:val="single"/>
                <w14:textFill>
                  <w14:solidFill>
                    <w14:schemeClr w14:val="tx1"/>
                  </w14:solidFill>
                </w14:textFill>
              </w:rPr>
              <w:t>排气筒（DA00</w:t>
            </w:r>
            <w:r>
              <w:rPr>
                <w:rFonts w:hint="eastAsia" w:ascii="Times New Roman"/>
                <w:b/>
                <w:color w:val="000000" w:themeColor="text1"/>
                <w:sz w:val="21"/>
                <w:szCs w:val="21"/>
                <w:highlight w:val="none"/>
                <w:u w:val="single"/>
                <w:lang w:val="en-US" w:eastAsia="zh-CN"/>
                <w14:textFill>
                  <w14:solidFill>
                    <w14:schemeClr w14:val="tx1"/>
                  </w14:solidFill>
                </w14:textFill>
              </w:rPr>
              <w:t>3</w:t>
            </w:r>
            <w:r>
              <w:rPr>
                <w:rFonts w:hint="eastAsia" w:ascii="Times New Roman"/>
                <w:b/>
                <w:color w:val="000000" w:themeColor="text1"/>
                <w:sz w:val="21"/>
                <w:szCs w:val="21"/>
                <w:highlight w:val="none"/>
                <w:u w:val="single"/>
                <w14:textFill>
                  <w14:solidFill>
                    <w14:schemeClr w14:val="tx1"/>
                  </w14:solidFill>
                </w14:textFill>
              </w:rPr>
              <w:t>）污染物排放情况一览表</w:t>
            </w:r>
          </w:p>
          <w:tbl>
            <w:tblPr>
              <w:tblStyle w:val="29"/>
              <w:tblW w:w="805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644"/>
              <w:gridCol w:w="1005"/>
              <w:gridCol w:w="1365"/>
              <w:gridCol w:w="1352"/>
              <w:gridCol w:w="1342"/>
              <w:gridCol w:w="134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 w:val="0"/>
                      <w:bCs/>
                      <w:color w:val="000000" w:themeColor="text1"/>
                      <w:sz w:val="18"/>
                      <w:szCs w:val="18"/>
                      <w:highlight w:val="none"/>
                      <w:u w:val="single"/>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14:textFill>
                        <w14:solidFill>
                          <w14:schemeClr w14:val="tx1"/>
                        </w14:solidFill>
                      </w14:textFill>
                    </w:rPr>
                    <w:t>污染源</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 w:val="0"/>
                      <w:bCs/>
                      <w:color w:val="000000" w:themeColor="text1"/>
                      <w:sz w:val="18"/>
                      <w:szCs w:val="18"/>
                      <w:highlight w:val="none"/>
                      <w:u w:val="single"/>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14:textFill>
                        <w14:solidFill>
                          <w14:schemeClr w14:val="tx1"/>
                        </w14:solidFill>
                      </w14:textFill>
                    </w:rPr>
                    <w:t>污染物</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 w:val="0"/>
                      <w:bCs/>
                      <w:color w:val="000000" w:themeColor="text1"/>
                      <w:sz w:val="18"/>
                      <w:szCs w:val="18"/>
                      <w:highlight w:val="none"/>
                      <w:u w:val="single"/>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14:textFill>
                        <w14:solidFill>
                          <w14:schemeClr w14:val="tx1"/>
                        </w14:solidFill>
                      </w14:textFill>
                    </w:rPr>
                    <w:t>排放量（t/a）</w:t>
                  </w:r>
                </w:p>
              </w:tc>
              <w:tc>
                <w:tcPr>
                  <w:tcW w:w="135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 w:val="0"/>
                      <w:bCs/>
                      <w:color w:val="000000" w:themeColor="text1"/>
                      <w:sz w:val="18"/>
                      <w:szCs w:val="18"/>
                      <w:highlight w:val="none"/>
                      <w:u w:val="single"/>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14:textFill>
                        <w14:solidFill>
                          <w14:schemeClr w14:val="tx1"/>
                        </w14:solidFill>
                      </w14:textFill>
                    </w:rPr>
                    <w:t>风量（m</w:t>
                  </w:r>
                  <w:r>
                    <w:rPr>
                      <w:rFonts w:hint="eastAsia" w:ascii="Times New Roman" w:hAnsi="Times New Roman" w:eastAsia="宋体"/>
                      <w:b w:val="0"/>
                      <w:bCs/>
                      <w:color w:val="000000" w:themeColor="text1"/>
                      <w:sz w:val="18"/>
                      <w:szCs w:val="18"/>
                      <w:highlight w:val="none"/>
                      <w:u w:val="single"/>
                      <w:vertAlign w:val="superscript"/>
                      <w14:textFill>
                        <w14:solidFill>
                          <w14:schemeClr w14:val="tx1"/>
                        </w14:solidFill>
                      </w14:textFill>
                    </w:rPr>
                    <w:t>3</w:t>
                  </w:r>
                  <w:r>
                    <w:rPr>
                      <w:rFonts w:hint="eastAsia" w:ascii="Times New Roman" w:hAnsi="Times New Roman" w:eastAsia="宋体"/>
                      <w:b w:val="0"/>
                      <w:bCs/>
                      <w:color w:val="000000" w:themeColor="text1"/>
                      <w:sz w:val="18"/>
                      <w:szCs w:val="18"/>
                      <w:highlight w:val="none"/>
                      <w:u w:val="single"/>
                      <w14:textFill>
                        <w14:solidFill>
                          <w14:schemeClr w14:val="tx1"/>
                        </w14:solidFill>
                      </w14:textFill>
                    </w:rPr>
                    <w:t>/h）</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 w:val="0"/>
                      <w:bCs/>
                      <w:color w:val="000000" w:themeColor="text1"/>
                      <w:sz w:val="18"/>
                      <w:szCs w:val="18"/>
                      <w:highlight w:val="none"/>
                      <w:u w:val="single"/>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14:textFill>
                        <w14:solidFill>
                          <w14:schemeClr w14:val="tx1"/>
                        </w14:solidFill>
                      </w14:textFill>
                    </w:rPr>
                    <w:t>排放速率（kg/h）</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 w:val="0"/>
                      <w:bCs/>
                      <w:color w:val="000000" w:themeColor="text1"/>
                      <w:sz w:val="18"/>
                      <w:szCs w:val="18"/>
                      <w:highlight w:val="none"/>
                      <w:u w:val="single"/>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14:textFill>
                        <w14:solidFill>
                          <w14:schemeClr w14:val="tx1"/>
                        </w14:solidFill>
                      </w14:textFill>
                    </w:rPr>
                    <w:t>排放浓度（mg/m</w:t>
                  </w:r>
                  <w:r>
                    <w:rPr>
                      <w:rFonts w:hint="eastAsia" w:ascii="Times New Roman" w:hAnsi="Times New Roman" w:eastAsia="宋体"/>
                      <w:b w:val="0"/>
                      <w:bCs/>
                      <w:color w:val="000000" w:themeColor="text1"/>
                      <w:sz w:val="18"/>
                      <w:szCs w:val="18"/>
                      <w:highlight w:val="none"/>
                      <w:u w:val="single"/>
                      <w:vertAlign w:val="superscript"/>
                      <w14:textFill>
                        <w14:solidFill>
                          <w14:schemeClr w14:val="tx1"/>
                        </w14:solidFill>
                      </w14:textFill>
                    </w:rPr>
                    <w:t>3</w:t>
                  </w:r>
                  <w:r>
                    <w:rPr>
                      <w:rFonts w:hint="eastAsia" w:ascii="Times New Roman" w:hAnsi="Times New Roman" w:eastAsia="宋体"/>
                      <w:b w:val="0"/>
                      <w:bCs/>
                      <w:color w:val="000000" w:themeColor="text1"/>
                      <w:sz w:val="18"/>
                      <w:szCs w:val="18"/>
                      <w:highlight w:val="none"/>
                      <w:u w:val="single"/>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 w:val="0"/>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lang w:val="en-US" w:eastAsia="zh-CN"/>
                      <w14:textFill>
                        <w14:solidFill>
                          <w14:schemeClr w14:val="tx1"/>
                        </w14:solidFill>
                      </w14:textFill>
                    </w:rPr>
                    <w:t>固化废气G5</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 w:val="0"/>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lang w:val="en-US" w:eastAsia="zh-CN"/>
                      <w14:textFill>
                        <w14:solidFill>
                          <w14:schemeClr w14:val="tx1"/>
                        </w14:solidFill>
                      </w14:textFill>
                    </w:rPr>
                    <w:t>VOCs</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 w:val="0"/>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lang w:val="en-US" w:eastAsia="zh-CN"/>
                      <w14:textFill>
                        <w14:solidFill>
                          <w14:schemeClr w14:val="tx1"/>
                        </w14:solidFill>
                      </w14:textFill>
                    </w:rPr>
                    <w:t>0.0</w:t>
                  </w:r>
                  <w:r>
                    <w:rPr>
                      <w:rFonts w:hint="eastAsia"/>
                      <w:b w:val="0"/>
                      <w:bCs/>
                      <w:color w:val="000000" w:themeColor="text1"/>
                      <w:sz w:val="18"/>
                      <w:szCs w:val="18"/>
                      <w:highlight w:val="none"/>
                      <w:u w:val="single"/>
                      <w:lang w:val="en-US" w:eastAsia="zh-CN"/>
                      <w14:textFill>
                        <w14:solidFill>
                          <w14:schemeClr w14:val="tx1"/>
                        </w14:solidFill>
                      </w14:textFill>
                    </w:rPr>
                    <w:t>14</w:t>
                  </w:r>
                </w:p>
              </w:tc>
              <w:tc>
                <w:tcPr>
                  <w:tcW w:w="135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 w:val="0"/>
                      <w:bCs/>
                      <w:color w:val="000000" w:themeColor="text1"/>
                      <w:sz w:val="18"/>
                      <w:szCs w:val="18"/>
                      <w:highlight w:val="none"/>
                      <w:u w:val="single"/>
                      <w:lang w:val="en-US" w:eastAsia="zh-CN"/>
                      <w14:textFill>
                        <w14:solidFill>
                          <w14:schemeClr w14:val="tx1"/>
                        </w14:solidFill>
                      </w14:textFill>
                    </w:rPr>
                  </w:pPr>
                  <w:r>
                    <w:rPr>
                      <w:rFonts w:hint="eastAsia"/>
                      <w:b w:val="0"/>
                      <w:bCs/>
                      <w:color w:val="000000" w:themeColor="text1"/>
                      <w:sz w:val="18"/>
                      <w:szCs w:val="18"/>
                      <w:highlight w:val="none"/>
                      <w:u w:val="single"/>
                      <w:lang w:val="en-US" w:eastAsia="zh-CN"/>
                      <w14:textFill>
                        <w14:solidFill>
                          <w14:schemeClr w14:val="tx1"/>
                        </w14:solidFill>
                      </w14:textFill>
                    </w:rPr>
                    <w:t>2</w:t>
                  </w:r>
                  <w:r>
                    <w:rPr>
                      <w:rFonts w:hint="eastAsia" w:ascii="Times New Roman" w:hAnsi="Times New Roman" w:eastAsia="宋体"/>
                      <w:b w:val="0"/>
                      <w:bCs/>
                      <w:color w:val="000000" w:themeColor="text1"/>
                      <w:sz w:val="18"/>
                      <w:szCs w:val="18"/>
                      <w:highlight w:val="none"/>
                      <w:u w:val="single"/>
                      <w:lang w:val="en-US" w:eastAsia="zh-CN"/>
                      <w14:textFill>
                        <w14:solidFill>
                          <w14:schemeClr w14:val="tx1"/>
                        </w14:solidFill>
                      </w14:textFill>
                    </w:rPr>
                    <w:t>000</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 w:val="0"/>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b w:val="0"/>
                      <w:bCs/>
                      <w:color w:val="000000" w:themeColor="text1"/>
                      <w:sz w:val="18"/>
                      <w:szCs w:val="18"/>
                      <w:highlight w:val="none"/>
                      <w:u w:val="single"/>
                      <w:lang w:val="en-US" w:eastAsia="zh-CN"/>
                      <w14:textFill>
                        <w14:solidFill>
                          <w14:schemeClr w14:val="tx1"/>
                        </w14:solidFill>
                      </w14:textFill>
                    </w:rPr>
                    <w:t>0.00</w:t>
                  </w:r>
                  <w:r>
                    <w:rPr>
                      <w:rFonts w:hint="eastAsia"/>
                      <w:b w:val="0"/>
                      <w:bCs/>
                      <w:color w:val="000000" w:themeColor="text1"/>
                      <w:sz w:val="18"/>
                      <w:szCs w:val="18"/>
                      <w:highlight w:val="none"/>
                      <w:u w:val="single"/>
                      <w:lang w:val="en-US" w:eastAsia="zh-CN"/>
                      <w14:textFill>
                        <w14:solidFill>
                          <w14:schemeClr w14:val="tx1"/>
                        </w14:solidFill>
                      </w14:textFill>
                    </w:rPr>
                    <w:t>56</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 w:val="0"/>
                      <w:bCs/>
                      <w:color w:val="000000" w:themeColor="text1"/>
                      <w:sz w:val="18"/>
                      <w:szCs w:val="18"/>
                      <w:highlight w:val="none"/>
                      <w:u w:val="single"/>
                      <w:lang w:val="en-US" w:eastAsia="zh-CN"/>
                      <w14:textFill>
                        <w14:solidFill>
                          <w14:schemeClr w14:val="tx1"/>
                        </w14:solidFill>
                      </w14:textFill>
                    </w:rPr>
                  </w:pPr>
                  <w:r>
                    <w:rPr>
                      <w:rFonts w:hint="eastAsia"/>
                      <w:b w:val="0"/>
                      <w:bCs/>
                      <w:color w:val="000000" w:themeColor="text1"/>
                      <w:sz w:val="18"/>
                      <w:szCs w:val="18"/>
                      <w:highlight w:val="none"/>
                      <w:u w:val="single"/>
                      <w:lang w:val="en-US" w:eastAsia="zh-CN"/>
                      <w14:textFill>
                        <w14:solidFill>
                          <w14:schemeClr w14:val="tx1"/>
                        </w14:solidFill>
                      </w14:textFill>
                    </w:rPr>
                    <w:t>2.84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bCs/>
                      <w:color w:val="000000" w:themeColor="text1"/>
                      <w:sz w:val="18"/>
                      <w:szCs w:val="18"/>
                      <w:highlight w:val="none"/>
                      <w:u w:val="single"/>
                      <w:lang w:val="en-US" w:eastAsia="zh-CN"/>
                      <w14:textFill>
                        <w14:solidFill>
                          <w14:schemeClr w14:val="tx1"/>
                        </w14:solidFill>
                      </w14:textFill>
                    </w:rPr>
                    <w:t>调漆房废气</w:t>
                  </w:r>
                  <w:r>
                    <w:rPr>
                      <w:rFonts w:hint="eastAsia" w:ascii="Times New Roman" w:hAnsi="Times New Roman" w:eastAsia="宋体"/>
                      <w:bCs/>
                      <w:color w:val="000000" w:themeColor="text1"/>
                      <w:sz w:val="18"/>
                      <w:szCs w:val="18"/>
                      <w:highlight w:val="none"/>
                      <w:u w:val="single"/>
                      <w14:textFill>
                        <w14:solidFill>
                          <w14:schemeClr w14:val="tx1"/>
                        </w14:solidFill>
                      </w14:textFill>
                    </w:rPr>
                    <w:t>G</w:t>
                  </w:r>
                  <w:r>
                    <w:rPr>
                      <w:rFonts w:hint="eastAsia" w:ascii="Times New Roman" w:hAnsi="Times New Roman" w:eastAsia="宋体"/>
                      <w:bCs/>
                      <w:color w:val="000000" w:themeColor="text1"/>
                      <w:sz w:val="18"/>
                      <w:szCs w:val="18"/>
                      <w:highlight w:val="none"/>
                      <w:u w:val="single"/>
                      <w:lang w:val="en-US" w:eastAsia="zh-CN"/>
                      <w14:textFill>
                        <w14:solidFill>
                          <w14:schemeClr w14:val="tx1"/>
                        </w14:solidFill>
                      </w14:textFill>
                    </w:rPr>
                    <w:t>6</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color w:val="000000" w:themeColor="text1"/>
                      <w:sz w:val="18"/>
                      <w:szCs w:val="18"/>
                      <w:highlight w:val="none"/>
                      <w:u w:val="single"/>
                      <w14:textFill>
                        <w14:solidFill>
                          <w14:schemeClr w14:val="tx1"/>
                        </w14:solidFill>
                      </w14:textFill>
                    </w:rPr>
                    <w:t>二甲苯</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0.006</w:t>
                  </w:r>
                </w:p>
              </w:tc>
              <w:tc>
                <w:tcPr>
                  <w:tcW w:w="135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bCs/>
                      <w:color w:val="000000" w:themeColor="text1"/>
                      <w:sz w:val="18"/>
                      <w:szCs w:val="18"/>
                      <w:highlight w:val="none"/>
                      <w:u w:val="single"/>
                      <w:lang w:val="en-US" w:eastAsia="zh-CN"/>
                      <w14:textFill>
                        <w14:solidFill>
                          <w14:schemeClr w14:val="tx1"/>
                        </w14:solidFill>
                      </w14:textFill>
                    </w:rPr>
                    <w:t>10</w:t>
                  </w:r>
                  <w:r>
                    <w:rPr>
                      <w:rFonts w:hint="eastAsia" w:ascii="Times New Roman" w:hAnsi="Times New Roman" w:eastAsia="宋体"/>
                      <w:bCs/>
                      <w:color w:val="000000" w:themeColor="text1"/>
                      <w:sz w:val="18"/>
                      <w:szCs w:val="18"/>
                      <w:highlight w:val="none"/>
                      <w:u w:val="single"/>
                      <w14:textFill>
                        <w14:solidFill>
                          <w14:schemeClr w14:val="tx1"/>
                        </w14:solidFill>
                      </w14:textFill>
                    </w:rPr>
                    <w:t>00</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0.005</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bCs/>
                      <w:color w:val="000000" w:themeColor="text1"/>
                      <w:sz w:val="18"/>
                      <w:szCs w:val="18"/>
                      <w:highlight w:val="none"/>
                      <w:u w:val="single"/>
                      <w14:textFill>
                        <w14:solidFill>
                          <w14:schemeClr w14:val="tx1"/>
                        </w14:solidFill>
                      </w14:textFill>
                    </w:rPr>
                    <w:t>VOCs</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0.01</w:t>
                  </w:r>
                </w:p>
              </w:tc>
              <w:tc>
                <w:tcPr>
                  <w:tcW w:w="135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宋体"/>
                      <w:bCs/>
                      <w:color w:val="000000" w:themeColor="text1"/>
                      <w:sz w:val="18"/>
                      <w:szCs w:val="18"/>
                      <w:highlight w:val="none"/>
                      <w:u w:val="single"/>
                      <w14:textFill>
                        <w14:solidFill>
                          <w14:schemeClr w14:val="tx1"/>
                        </w14:solidFill>
                      </w14:textFill>
                    </w:rPr>
                  </w:pP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0.008</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8.33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lang w:eastAsia="zh-CN"/>
                      <w14:textFill>
                        <w14:solidFill>
                          <w14:schemeClr w14:val="tx1"/>
                        </w14:solidFill>
                      </w14:textFill>
                    </w:rPr>
                  </w:pPr>
                  <w:r>
                    <w:rPr>
                      <w:rFonts w:hint="eastAsia"/>
                      <w:bCs/>
                      <w:color w:val="000000" w:themeColor="text1"/>
                      <w:sz w:val="18"/>
                      <w:szCs w:val="18"/>
                      <w:highlight w:val="none"/>
                      <w:u w:val="single"/>
                      <w:lang w:eastAsia="zh-CN"/>
                      <w14:textFill>
                        <w14:solidFill>
                          <w14:schemeClr w14:val="tx1"/>
                        </w14:solidFill>
                      </w14:textFill>
                    </w:rPr>
                    <w:t>喷漆流平烘干</w:t>
                  </w:r>
                  <w:r>
                    <w:rPr>
                      <w:rFonts w:hint="eastAsia" w:ascii="Times New Roman" w:hAnsi="Times New Roman" w:eastAsia="宋体"/>
                      <w:bCs/>
                      <w:color w:val="000000" w:themeColor="text1"/>
                      <w:sz w:val="18"/>
                      <w:szCs w:val="18"/>
                      <w:highlight w:val="none"/>
                      <w:u w:val="single"/>
                      <w14:textFill>
                        <w14:solidFill>
                          <w14:schemeClr w14:val="tx1"/>
                        </w14:solidFill>
                      </w14:textFill>
                    </w:rPr>
                    <w:t>G</w:t>
                  </w:r>
                  <w:r>
                    <w:rPr>
                      <w:rFonts w:hint="eastAsia" w:ascii="Times New Roman" w:hAnsi="Times New Roman" w:eastAsia="宋体"/>
                      <w:bCs/>
                      <w:color w:val="000000" w:themeColor="text1"/>
                      <w:sz w:val="18"/>
                      <w:szCs w:val="18"/>
                      <w:highlight w:val="none"/>
                      <w:u w:val="single"/>
                      <w:lang w:val="en-US" w:eastAsia="zh-CN"/>
                      <w14:textFill>
                        <w14:solidFill>
                          <w14:schemeClr w14:val="tx1"/>
                        </w14:solidFill>
                      </w14:textFill>
                    </w:rPr>
                    <w:t>7</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color w:val="000000" w:themeColor="text1"/>
                      <w:sz w:val="18"/>
                      <w:szCs w:val="18"/>
                      <w:highlight w:val="none"/>
                      <w:u w:val="single"/>
                      <w14:textFill>
                        <w14:solidFill>
                          <w14:schemeClr w14:val="tx1"/>
                        </w14:solidFill>
                      </w14:textFill>
                    </w:rPr>
                    <w:t>二甲苯</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0.112</w:t>
                  </w:r>
                </w:p>
              </w:tc>
              <w:tc>
                <w:tcPr>
                  <w:tcW w:w="135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宋体"/>
                      <w:bCs/>
                      <w:color w:val="000000" w:themeColor="text1"/>
                      <w:sz w:val="18"/>
                      <w:szCs w:val="18"/>
                      <w:highlight w:val="none"/>
                      <w:u w:val="single"/>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5</w:t>
                  </w:r>
                  <w:r>
                    <w:rPr>
                      <w:rFonts w:hint="eastAsia" w:ascii="Times New Roman" w:hAnsi="Times New Roman" w:eastAsia="宋体"/>
                      <w:bCs/>
                      <w:color w:val="000000" w:themeColor="text1"/>
                      <w:sz w:val="18"/>
                      <w:szCs w:val="18"/>
                      <w:highlight w:val="none"/>
                      <w:u w:val="single"/>
                      <w:lang w:val="en-US" w:eastAsia="zh-CN"/>
                      <w14:textFill>
                        <w14:solidFill>
                          <w14:schemeClr w14:val="tx1"/>
                        </w14:solidFill>
                      </w14:textFill>
                    </w:rPr>
                    <w:t>0</w:t>
                  </w:r>
                  <w:r>
                    <w:rPr>
                      <w:rFonts w:hint="eastAsia" w:ascii="Times New Roman" w:hAnsi="Times New Roman" w:eastAsia="宋体"/>
                      <w:bCs/>
                      <w:color w:val="000000" w:themeColor="text1"/>
                      <w:sz w:val="18"/>
                      <w:szCs w:val="18"/>
                      <w:highlight w:val="none"/>
                      <w:u w:val="single"/>
                      <w14:textFill>
                        <w14:solidFill>
                          <w14:schemeClr w14:val="tx1"/>
                        </w14:solidFill>
                      </w14:textFill>
                    </w:rPr>
                    <w:t>00</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0.047</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16.1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bCs/>
                      <w:color w:val="000000" w:themeColor="text1"/>
                      <w:sz w:val="18"/>
                      <w:szCs w:val="18"/>
                      <w:highlight w:val="none"/>
                      <w:u w:val="single"/>
                      <w14:textFill>
                        <w14:solidFill>
                          <w14:schemeClr w14:val="tx1"/>
                        </w14:solidFill>
                      </w14:textFill>
                    </w:rPr>
                    <w:t>VOCs</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0.193</w:t>
                  </w:r>
                </w:p>
              </w:tc>
              <w:tc>
                <w:tcPr>
                  <w:tcW w:w="135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0.08</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22.9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lang w:eastAsia="zh-CN"/>
                      <w14:textFill>
                        <w14:solidFill>
                          <w14:schemeClr w14:val="tx1"/>
                        </w14:solidFill>
                      </w14:textFill>
                    </w:rPr>
                  </w:pPr>
                  <w:r>
                    <w:rPr>
                      <w:rFonts w:hint="eastAsia"/>
                      <w:bCs/>
                      <w:color w:val="000000" w:themeColor="text1"/>
                      <w:sz w:val="18"/>
                      <w:szCs w:val="18"/>
                      <w:highlight w:val="none"/>
                      <w:u w:val="single"/>
                      <w:lang w:eastAsia="zh-CN"/>
                      <w14:textFill>
                        <w14:solidFill>
                          <w14:schemeClr w14:val="tx1"/>
                        </w14:solidFill>
                      </w14:textFill>
                    </w:rPr>
                    <w:t>颗粒物</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0.114</w:t>
                  </w:r>
                </w:p>
              </w:tc>
              <w:tc>
                <w:tcPr>
                  <w:tcW w:w="135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0.095</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19.07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bCs/>
                      <w:color w:val="000000" w:themeColor="text1"/>
                      <w:sz w:val="18"/>
                      <w:szCs w:val="18"/>
                      <w:highlight w:val="none"/>
                      <w:u w:val="single"/>
                      <w14:textFill>
                        <w14:solidFill>
                          <w14:schemeClr w14:val="tx1"/>
                        </w14:solidFill>
                      </w14:textFill>
                    </w:rPr>
                    <w:t>合计</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color w:val="000000" w:themeColor="text1"/>
                      <w:sz w:val="18"/>
                      <w:szCs w:val="18"/>
                      <w:highlight w:val="none"/>
                      <w:u w:val="single"/>
                      <w14:textFill>
                        <w14:solidFill>
                          <w14:schemeClr w14:val="tx1"/>
                        </w14:solidFill>
                      </w14:textFill>
                    </w:rPr>
                    <w:t>二甲苯</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0.118</w:t>
                  </w:r>
                </w:p>
              </w:tc>
              <w:tc>
                <w:tcPr>
                  <w:tcW w:w="135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8000</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0.052</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6.5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644"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r>
                    <w:rPr>
                      <w:rFonts w:hint="eastAsia" w:ascii="Times New Roman" w:hAnsi="Times New Roman" w:eastAsia="宋体"/>
                      <w:bCs/>
                      <w:color w:val="000000" w:themeColor="text1"/>
                      <w:sz w:val="18"/>
                      <w:szCs w:val="18"/>
                      <w:highlight w:val="none"/>
                      <w:u w:val="single"/>
                      <w14:textFill>
                        <w14:solidFill>
                          <w14:schemeClr w14:val="tx1"/>
                        </w14:solidFill>
                      </w14:textFill>
                    </w:rPr>
                    <w:t>VOCs</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0.217</w:t>
                  </w:r>
                </w:p>
              </w:tc>
              <w:tc>
                <w:tcPr>
                  <w:tcW w:w="135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0.094</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11.7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44"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lang w:eastAsia="zh-CN"/>
                      <w14:textFill>
                        <w14:solidFill>
                          <w14:schemeClr w14:val="tx1"/>
                        </w14:solidFill>
                      </w14:textFill>
                    </w:rPr>
                  </w:pPr>
                  <w:r>
                    <w:rPr>
                      <w:rFonts w:hint="eastAsia"/>
                      <w:bCs/>
                      <w:color w:val="000000" w:themeColor="text1"/>
                      <w:sz w:val="18"/>
                      <w:szCs w:val="18"/>
                      <w:highlight w:val="none"/>
                      <w:u w:val="single"/>
                      <w:lang w:eastAsia="zh-CN"/>
                      <w14:textFill>
                        <w14:solidFill>
                          <w14:schemeClr w14:val="tx1"/>
                        </w14:solidFill>
                      </w14:textFill>
                    </w:rPr>
                    <w:t>颗粒物</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0.114</w:t>
                  </w:r>
                </w:p>
              </w:tc>
              <w:tc>
                <w:tcPr>
                  <w:tcW w:w="135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bCs/>
                      <w:color w:val="000000" w:themeColor="text1"/>
                      <w:sz w:val="18"/>
                      <w:szCs w:val="18"/>
                      <w:highlight w:val="none"/>
                      <w:u w:val="single"/>
                      <w14:textFill>
                        <w14:solidFill>
                          <w14:schemeClr w14:val="tx1"/>
                        </w14:solidFill>
                      </w14:textFill>
                    </w:rPr>
                  </w:pP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0.095</w:t>
                  </w:r>
                </w:p>
              </w:tc>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bCs/>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highlight w:val="none"/>
                      <w:u w:val="single"/>
                      <w:lang w:val="en-US" w:eastAsia="zh-CN"/>
                      <w14:textFill>
                        <w14:solidFill>
                          <w14:schemeClr w14:val="tx1"/>
                        </w14:solidFill>
                      </w14:textFill>
                    </w:rPr>
                    <w:t>11.88</w:t>
                  </w:r>
                </w:p>
              </w:tc>
            </w:tr>
          </w:tbl>
          <w:p>
            <w:pPr>
              <w:spacing w:line="360" w:lineRule="auto"/>
              <w:ind w:firstLine="482" w:firstLineChars="200"/>
              <w:rPr>
                <w:rFonts w:hint="default" w:ascii="Calibri" w:hAnsi="Calibri" w:eastAsia="宋体" w:cs="Calibri"/>
                <w:b/>
                <w:bCs/>
                <w:color w:val="000000" w:themeColor="text1"/>
                <w:sz w:val="24"/>
                <w:u w:val="single"/>
                <w:lang w:val="en-US" w:eastAsia="zh-CN"/>
                <w14:textFill>
                  <w14:solidFill>
                    <w14:schemeClr w14:val="tx1"/>
                  </w14:solidFill>
                </w14:textFill>
              </w:rPr>
            </w:pPr>
            <w:r>
              <w:rPr>
                <w:rFonts w:hint="eastAsia" w:ascii="Calibri" w:hAnsi="Calibri" w:eastAsia="宋体" w:cs="Calibri"/>
                <w:b/>
                <w:bCs/>
                <w:color w:val="000000" w:themeColor="text1"/>
                <w:sz w:val="24"/>
                <w:u w:val="single"/>
                <w:lang w:val="en-US" w:eastAsia="zh-CN"/>
                <w14:textFill>
                  <w14:solidFill>
                    <w14:schemeClr w14:val="tx1"/>
                  </w14:solidFill>
                </w14:textFill>
              </w:rPr>
              <w:t>有机废气处理措施:</w:t>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活性碳吸附-热风脱附—催化燃烧净化装置工艺流程主要包括四部分：过滤段、吸附气体流程、脱附气体流程、控制系统。</w:t>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cs="Times New Roman"/>
                <w:b w:val="0"/>
                <w:bCs w:val="0"/>
                <w:color w:val="000000" w:themeColor="text1"/>
                <w:sz w:val="24"/>
                <w:u w:val="single"/>
                <w:lang w:val="en-US" w:eastAsia="zh-CN"/>
                <w14:textFill>
                  <w14:solidFill>
                    <w14:schemeClr w14:val="tx1"/>
                  </w14:solidFill>
                </w14:textFill>
              </w:rPr>
              <w:t>A</w:t>
            </w: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过滤段：待处理的有机废气先通过过滤箱过滤，去除废气中的颗粒物。</w:t>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cs="Times New Roman"/>
                <w:b w:val="0"/>
                <w:bCs w:val="0"/>
                <w:color w:val="000000" w:themeColor="text1"/>
                <w:sz w:val="24"/>
                <w:u w:val="single"/>
                <w:lang w:val="en-US" w:eastAsia="zh-CN"/>
                <w14:textFill>
                  <w14:solidFill>
                    <w14:schemeClr w14:val="tx1"/>
                  </w14:solidFill>
                </w14:textFill>
              </w:rPr>
              <w:t>B</w:t>
            </w: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吸附气体流程：有机废气由风管引出后先经过2级过滤预处理，再进入活性炭吸附床，吸附床共有八个，“七吸一脱”在线模式，气体进入吸附床后，气体中的有机物质被活性炭吸附而着附在活性炭的表面，从而使气体得以净化，净化后的气体再通过风机排向大气。</w:t>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cs="Times New Roman"/>
                <w:b w:val="0"/>
                <w:bCs w:val="0"/>
                <w:color w:val="000000" w:themeColor="text1"/>
                <w:sz w:val="24"/>
                <w:u w:val="single"/>
                <w:lang w:val="en-US" w:eastAsia="zh-CN"/>
                <w14:textFill>
                  <w14:solidFill>
                    <w14:schemeClr w14:val="tx1"/>
                  </w14:solidFill>
                </w14:textFill>
              </w:rPr>
              <w:t>C</w:t>
            </w: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脱附气体流程：当吸附床吸附饱和后，可启动脱附风机对该吸附床脱附，脱附气体首先经过催化床中的换热器，然后进入催化床中的预热器，在电加热器的作用下，使气体温度提高到250～400℃左右，再通过催化剂，有机物质在催化剂的作用下燃烧，被分解为CO2和H2O，同时放出大量的热，气体温度进一部提高，该高温气体再次通过换热器，与进来的冷风换热，回收一部分热量。从换热器出来的气体分两部分：一部分直接排空；另一部分进入吸附床对活性炭进行脱附。当脱附温度过高时可启动补冷风机进行补冷，使脱附气体温度稳定在一个合适的范围内。活性炭吸附床内温度超过报上限警值，自动启用火灾应急氮气吹扫系统，如温度超极限自动打开喷淋系统。</w:t>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cs="Times New Roman"/>
                <w:b w:val="0"/>
                <w:bCs w:val="0"/>
                <w:color w:val="000000" w:themeColor="text1"/>
                <w:sz w:val="24"/>
                <w:u w:val="single"/>
                <w:lang w:val="en-US" w:eastAsia="zh-CN"/>
                <w14:textFill>
                  <w14:solidFill>
                    <w14:schemeClr w14:val="tx1"/>
                  </w14:solidFill>
                </w14:textFill>
              </w:rPr>
              <w:t>D</w:t>
            </w: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控制系统：控制系统对系统中的风机、预热器、温度、电动阀门进行控制。当系统温度达到预定的催化温度时，系统自动停止预热器的加热，当温度不够时，系统又重新启动预热器，使催化温度维持在一个适当的范围；当催化床的温度过高时，开启补冷风阀，向催化床系统内补充新鲜空气，可有效地控制催化床的温度，防止催化床的温度过高。此外，系统中还有防火阀，可有效地防止火焰回串。当活性碳吸附床脱附时温度过高时，自动启用补冷风机降低系统温度，温度超过报警值，自动开启火灾应急自动喷淋系统，确保系统安全。</w:t>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反应方程式如下：</w:t>
            </w:r>
          </w:p>
          <w:p>
            <w:pPr>
              <w:spacing w:line="360" w:lineRule="auto"/>
              <w:ind w:firstLine="42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color w:val="000000" w:themeColor="text1"/>
                <w:u w:val="single"/>
                <w14:textFill>
                  <w14:solidFill>
                    <w14:schemeClr w14:val="tx1"/>
                  </w14:solidFill>
                </w14:textFill>
              </w:rPr>
              <w:drawing>
                <wp:inline distT="0" distB="0" distL="114300" distR="114300">
                  <wp:extent cx="4257675" cy="447675"/>
                  <wp:effectExtent l="0" t="0" r="9525" b="9525"/>
                  <wp:docPr id="5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
                          <pic:cNvPicPr>
                            <a:picLocks noChangeAspect="1"/>
                          </pic:cNvPicPr>
                        </pic:nvPicPr>
                        <pic:blipFill>
                          <a:blip r:embed="rId10"/>
                          <a:stretch>
                            <a:fillRect/>
                          </a:stretch>
                        </pic:blipFill>
                        <pic:spPr>
                          <a:xfrm>
                            <a:off x="0" y="0"/>
                            <a:ext cx="4257675" cy="447675"/>
                          </a:xfrm>
                          <a:prstGeom prst="rect">
                            <a:avLst/>
                          </a:prstGeom>
                          <a:noFill/>
                          <a:ln>
                            <a:noFill/>
                          </a:ln>
                        </pic:spPr>
                      </pic:pic>
                    </a:graphicData>
                  </a:graphic>
                </wp:inline>
              </w:drawing>
            </w:r>
            <w:r>
              <w:rPr>
                <w:color w:val="000000" w:themeColor="text1"/>
                <w:u w:val="single"/>
                <w14:textFill>
                  <w14:solidFill>
                    <w14:schemeClr w14:val="tx1"/>
                  </w14:solidFill>
                </w14:textFill>
              </w:rPr>
              <w:drawing>
                <wp:anchor distT="0" distB="0" distL="114300" distR="114300" simplePos="0" relativeHeight="251663360" behindDoc="0" locked="0" layoutInCell="1" allowOverlap="1">
                  <wp:simplePos x="0" y="0"/>
                  <wp:positionH relativeFrom="column">
                    <wp:posOffset>1446530</wp:posOffset>
                  </wp:positionH>
                  <wp:positionV relativeFrom="paragraph">
                    <wp:posOffset>4475480</wp:posOffset>
                  </wp:positionV>
                  <wp:extent cx="4251325" cy="440055"/>
                  <wp:effectExtent l="0" t="0" r="15875" b="17145"/>
                  <wp:wrapNone/>
                  <wp:docPr id="4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
                          <pic:cNvPicPr>
                            <a:picLocks noChangeAspect="1"/>
                          </pic:cNvPicPr>
                        </pic:nvPicPr>
                        <pic:blipFill>
                          <a:blip r:embed="rId11"/>
                          <a:stretch>
                            <a:fillRect/>
                          </a:stretch>
                        </pic:blipFill>
                        <pic:spPr>
                          <a:xfrm>
                            <a:off x="0" y="0"/>
                            <a:ext cx="4251325" cy="440055"/>
                          </a:xfrm>
                          <a:prstGeom prst="rect">
                            <a:avLst/>
                          </a:prstGeom>
                          <a:noFill/>
                          <a:ln>
                            <a:noFill/>
                          </a:ln>
                        </pic:spPr>
                      </pic:pic>
                    </a:graphicData>
                  </a:graphic>
                </wp:anchor>
              </w:drawing>
            </w:r>
          </w:p>
          <w:p>
            <w:pPr>
              <w:spacing w:line="360" w:lineRule="auto"/>
              <w:ind w:firstLine="480" w:firstLineChars="200"/>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采用该工序处理有机废气：①使用催化燃烧法对活性炭吸附装置进行解吸，重复活性炭的使用，活性炭只需要定期更换，产生量较少。②燃烧不受碳氢化合物浓度的限制；③可以降低有机废气的起始燃烧温度；④基本上不会造成二次污染；⑤适用范围广，催化燃烧几乎可以处理所有烃类有机污染物及恶臭气体；⑥设备较简单，见效快。</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u w:val="single"/>
                <w:lang w:val="en-US" w:eastAsia="zh-CN"/>
                <w14:textFill>
                  <w14:solidFill>
                    <w14:schemeClr w14:val="tx1"/>
                  </w14:solidFill>
                </w14:textFill>
              </w:rPr>
              <w:t>综上所述，本项目采用“活性碳吸附-热风脱附—催化燃烧净化装置”处理有机废气工艺成熟，废气经上述流程处理后VOCs、二甲苯等能达到《表面涂装（汽车制造及维修）挥发性有机物、镍排放标准》（DB43/1356-2017）中排放浓度限值。因此，本项目对有机废气的污染防治措施是可行的。</w:t>
            </w:r>
          </w:p>
          <w:p>
            <w:pPr>
              <w:spacing w:line="360" w:lineRule="auto"/>
              <w:ind w:firstLine="482" w:firstLineChars="200"/>
              <w:rPr>
                <w:rFonts w:hint="eastAsia" w:ascii="Times New Roman" w:hAnsi="Times New Roman" w:eastAsia="宋体" w:cs="Times New Roman"/>
                <w:b/>
                <w:bCs/>
                <w:color w:val="000000" w:themeColor="text1"/>
                <w:sz w:val="24"/>
                <w:lang w:eastAsia="zh-CN"/>
                <w14:textFill>
                  <w14:solidFill>
                    <w14:schemeClr w14:val="tx1"/>
                  </w14:solidFill>
                </w14:textFill>
              </w:rPr>
            </w:pPr>
            <w:r>
              <w:rPr>
                <w:rFonts w:hint="eastAsia" w:ascii="Times New Roman" w:hAnsi="Times New Roman" w:eastAsia="宋体" w:cs="Times New Roman"/>
                <w:b/>
                <w:bCs/>
                <w:color w:val="000000" w:themeColor="text1"/>
                <w:sz w:val="24"/>
                <w:lang w:val="en-US" w:eastAsia="zh-CN"/>
                <w14:textFill>
                  <w14:solidFill>
                    <w14:schemeClr w14:val="tx1"/>
                  </w14:solidFill>
                </w14:textFill>
              </w:rPr>
              <w:t>（8）</w:t>
            </w:r>
            <w:r>
              <w:rPr>
                <w:rFonts w:hint="eastAsia" w:ascii="Times New Roman" w:hAnsi="Times New Roman" w:eastAsia="宋体" w:cs="Times New Roman"/>
                <w:b/>
                <w:bCs/>
                <w:color w:val="000000" w:themeColor="text1"/>
                <w:sz w:val="24"/>
                <w:lang w:eastAsia="zh-CN"/>
                <w14:textFill>
                  <w14:solidFill>
                    <w14:schemeClr w14:val="tx1"/>
                  </w14:solidFill>
                </w14:textFill>
              </w:rPr>
              <w:t>天然气燃烧废气G</w:t>
            </w:r>
            <w:r>
              <w:rPr>
                <w:rFonts w:hint="eastAsia" w:ascii="Times New Roman" w:hAnsi="Times New Roman" w:eastAsia="宋体" w:cs="Times New Roman"/>
                <w:b/>
                <w:bCs/>
                <w:color w:val="000000" w:themeColor="text1"/>
                <w:sz w:val="24"/>
                <w:lang w:val="en-US" w:eastAsia="zh-CN"/>
                <w14:textFill>
                  <w14:solidFill>
                    <w14:schemeClr w14:val="tx1"/>
                  </w14:solidFill>
                </w14:textFill>
              </w:rPr>
              <w:t>8</w:t>
            </w:r>
          </w:p>
          <w:p>
            <w:pPr>
              <w:spacing w:line="360" w:lineRule="auto"/>
              <w:ind w:firstLine="480" w:firstLineChars="200"/>
              <w:rPr>
                <w:rFonts w:hint="eastAsia"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本项目在固化工序、烘干工序热源采用天然气燃烧炉燃烧天然气提供，其项目耗气情况详见下表。</w:t>
            </w:r>
          </w:p>
          <w:p>
            <w:pPr>
              <w:pStyle w:val="96"/>
              <w:spacing w:line="240" w:lineRule="auto"/>
              <w:ind w:firstLine="422"/>
              <w:jc w:val="center"/>
              <w:rPr>
                <w:b/>
                <w:bCs/>
                <w:color w:val="000000" w:themeColor="text1"/>
                <w:sz w:val="21"/>
                <w:szCs w:val="21"/>
                <w:highlight w:val="none"/>
                <w:u w:val="none"/>
                <w14:textFill>
                  <w14:solidFill>
                    <w14:schemeClr w14:val="tx1"/>
                  </w14:solidFill>
                </w14:textFill>
              </w:rPr>
            </w:pPr>
            <w:r>
              <w:rPr>
                <w:rFonts w:hint="eastAsia" w:ascii="Times New Roman" w:hAnsi="Times New Roman"/>
                <w:b/>
                <w:bCs/>
                <w:color w:val="000000" w:themeColor="text1"/>
                <w:sz w:val="21"/>
                <w:szCs w:val="21"/>
                <w:highlight w:val="none"/>
                <w:u w:val="none"/>
                <w14:textFill>
                  <w14:solidFill>
                    <w14:schemeClr w14:val="tx1"/>
                  </w14:solidFill>
                </w14:textFill>
              </w:rPr>
              <w:t>表</w:t>
            </w:r>
            <w:r>
              <w:rPr>
                <w:rFonts w:hint="eastAsia" w:ascii="Times New Roman" w:hAnsi="Times New Roman"/>
                <w:b/>
                <w:bCs/>
                <w:color w:val="000000" w:themeColor="text1"/>
                <w:sz w:val="21"/>
                <w:szCs w:val="21"/>
                <w:highlight w:val="none"/>
                <w:u w:val="none"/>
                <w:lang w:val="en-US" w:eastAsia="zh-CN"/>
                <w14:textFill>
                  <w14:solidFill>
                    <w14:schemeClr w14:val="tx1"/>
                  </w14:solidFill>
                </w14:textFill>
              </w:rPr>
              <w:t xml:space="preserve">4-5 </w:t>
            </w:r>
            <w:r>
              <w:rPr>
                <w:rFonts w:hint="eastAsia" w:ascii="Times New Roman" w:hAnsi="Times New Roman"/>
                <w:b/>
                <w:bCs/>
                <w:color w:val="000000" w:themeColor="text1"/>
                <w:sz w:val="21"/>
                <w:szCs w:val="21"/>
                <w:highlight w:val="none"/>
                <w:u w:val="none"/>
                <w14:textFill>
                  <w14:solidFill>
                    <w14:schemeClr w14:val="tx1"/>
                  </w14:solidFill>
                </w14:textFill>
              </w:rPr>
              <w:t xml:space="preserve"> 天然气</w:t>
            </w:r>
            <w:r>
              <w:rPr>
                <w:rFonts w:hint="eastAsia" w:ascii="Times New Roman" w:hAnsi="Times New Roman"/>
                <w:b/>
                <w:bCs/>
                <w:color w:val="000000" w:themeColor="text1"/>
                <w:sz w:val="21"/>
                <w:szCs w:val="21"/>
                <w:highlight w:val="none"/>
                <w:u w:val="none"/>
                <w:lang w:val="en-US" w:eastAsia="zh-CN"/>
                <w14:textFill>
                  <w14:solidFill>
                    <w14:schemeClr w14:val="tx1"/>
                  </w14:solidFill>
                </w14:textFill>
              </w:rPr>
              <w:t>燃烧</w:t>
            </w:r>
            <w:r>
              <w:rPr>
                <w:rFonts w:hint="eastAsia" w:ascii="Times New Roman" w:hAnsi="Times New Roman"/>
                <w:b/>
                <w:bCs/>
                <w:color w:val="000000" w:themeColor="text1"/>
                <w:sz w:val="21"/>
                <w:szCs w:val="21"/>
                <w:highlight w:val="none"/>
                <w:u w:val="none"/>
                <w14:textFill>
                  <w14:solidFill>
                    <w14:schemeClr w14:val="tx1"/>
                  </w14:solidFill>
                </w14:textFill>
              </w:rPr>
              <w:t>装置耗气情况</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15"/>
              <w:gridCol w:w="1357"/>
              <w:gridCol w:w="972"/>
              <w:gridCol w:w="1096"/>
              <w:gridCol w:w="1056"/>
              <w:gridCol w:w="1306"/>
              <w:gridCol w:w="17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ascii="Times New Roman"/>
                      <w:b/>
                      <w:bCs/>
                      <w:color w:val="000000" w:themeColor="text1"/>
                      <w:sz w:val="18"/>
                      <w:szCs w:val="18"/>
                      <w:highlight w:val="none"/>
                      <w:u w:val="none"/>
                      <w14:textFill>
                        <w14:solidFill>
                          <w14:schemeClr w14:val="tx1"/>
                        </w14:solidFill>
                      </w14:textFill>
                    </w:rPr>
                    <w:t>序号</w:t>
                  </w:r>
                </w:p>
              </w:tc>
              <w:tc>
                <w:tcPr>
                  <w:tcW w:w="137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ascii="Times New Roman"/>
                      <w:b/>
                      <w:bCs/>
                      <w:color w:val="000000" w:themeColor="text1"/>
                      <w:sz w:val="18"/>
                      <w:szCs w:val="18"/>
                      <w:highlight w:val="none"/>
                      <w:u w:val="none"/>
                      <w14:textFill>
                        <w14:solidFill>
                          <w14:schemeClr w14:val="tx1"/>
                        </w14:solidFill>
                      </w14:textFill>
                    </w:rPr>
                    <w:t>用户名称</w:t>
                  </w:r>
                </w:p>
              </w:tc>
              <w:tc>
                <w:tcPr>
                  <w:tcW w:w="974"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hint="eastAsia" w:ascii="Times New Roman"/>
                      <w:b/>
                      <w:bCs/>
                      <w:color w:val="000000" w:themeColor="text1"/>
                      <w:sz w:val="18"/>
                      <w:szCs w:val="18"/>
                      <w:highlight w:val="none"/>
                      <w:u w:val="none"/>
                      <w14:textFill>
                        <w14:solidFill>
                          <w14:schemeClr w14:val="tx1"/>
                        </w14:solidFill>
                      </w14:textFill>
                    </w:rPr>
                    <w:t>耗能</w:t>
                  </w:r>
                </w:p>
              </w:tc>
              <w:tc>
                <w:tcPr>
                  <w:tcW w:w="11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hint="eastAsia" w:ascii="Times New Roman"/>
                      <w:b/>
                      <w:bCs/>
                      <w:color w:val="000000" w:themeColor="text1"/>
                      <w:sz w:val="18"/>
                      <w:szCs w:val="18"/>
                      <w:highlight w:val="none"/>
                      <w:u w:val="none"/>
                      <w14:textFill>
                        <w14:solidFill>
                          <w14:schemeClr w14:val="tx1"/>
                        </w14:solidFill>
                      </w14:textFill>
                    </w:rPr>
                    <w:t>工作时间（h）</w:t>
                  </w:r>
                </w:p>
              </w:tc>
              <w:tc>
                <w:tcPr>
                  <w:tcW w:w="10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ascii="Times New Roman"/>
                      <w:b/>
                      <w:bCs/>
                      <w:color w:val="000000" w:themeColor="text1"/>
                      <w:sz w:val="18"/>
                      <w:szCs w:val="18"/>
                      <w:highlight w:val="none"/>
                      <w:u w:val="none"/>
                      <w14:textFill>
                        <w14:solidFill>
                          <w14:schemeClr w14:val="tx1"/>
                        </w14:solidFill>
                      </w14:textFill>
                    </w:rPr>
                    <w:t>年用量（Nm</w:t>
                  </w:r>
                  <w:r>
                    <w:rPr>
                      <w:rFonts w:ascii="Times New Roman"/>
                      <w:b/>
                      <w:bCs/>
                      <w:color w:val="000000" w:themeColor="text1"/>
                      <w:sz w:val="18"/>
                      <w:szCs w:val="18"/>
                      <w:highlight w:val="none"/>
                      <w:u w:val="none"/>
                      <w:vertAlign w:val="superscript"/>
                      <w14:textFill>
                        <w14:solidFill>
                          <w14:schemeClr w14:val="tx1"/>
                        </w14:solidFill>
                      </w14:textFill>
                    </w:rPr>
                    <w:t>3</w:t>
                  </w:r>
                  <w:r>
                    <w:rPr>
                      <w:rFonts w:ascii="Times New Roman"/>
                      <w:b/>
                      <w:bCs/>
                      <w:color w:val="000000" w:themeColor="text1"/>
                      <w:sz w:val="18"/>
                      <w:szCs w:val="18"/>
                      <w:highlight w:val="none"/>
                      <w:u w:val="none"/>
                      <w14:textFill>
                        <w14:solidFill>
                          <w14:schemeClr w14:val="tx1"/>
                        </w14:solidFill>
                      </w14:textFill>
                    </w:rPr>
                    <w:t>/a）</w:t>
                  </w:r>
                </w:p>
              </w:tc>
              <w:tc>
                <w:tcPr>
                  <w:tcW w:w="13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hint="eastAsia" w:ascii="Times New Roman"/>
                      <w:b/>
                      <w:bCs/>
                      <w:color w:val="000000" w:themeColor="text1"/>
                      <w:sz w:val="18"/>
                      <w:szCs w:val="18"/>
                      <w:highlight w:val="none"/>
                      <w:u w:val="none"/>
                      <w14:textFill>
                        <w14:solidFill>
                          <w14:schemeClr w14:val="tx1"/>
                        </w14:solidFill>
                      </w14:textFill>
                    </w:rPr>
                    <w:t>位置/工序</w:t>
                  </w:r>
                </w:p>
              </w:tc>
              <w:tc>
                <w:tcPr>
                  <w:tcW w:w="1766"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b/>
                      <w:bCs/>
                      <w:color w:val="000000" w:themeColor="text1"/>
                      <w:sz w:val="18"/>
                      <w:szCs w:val="18"/>
                      <w:highlight w:val="none"/>
                      <w:u w:val="none"/>
                      <w14:textFill>
                        <w14:solidFill>
                          <w14:schemeClr w14:val="tx1"/>
                        </w14:solidFill>
                      </w14:textFill>
                    </w:rPr>
                  </w:pPr>
                  <w:r>
                    <w:rPr>
                      <w:rFonts w:ascii="Times New Roman"/>
                      <w:b/>
                      <w:bCs/>
                      <w:color w:val="000000" w:themeColor="text1"/>
                      <w:sz w:val="18"/>
                      <w:szCs w:val="18"/>
                      <w:highlight w:val="none"/>
                      <w:u w:val="none"/>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1</w:t>
                  </w:r>
                </w:p>
              </w:tc>
              <w:tc>
                <w:tcPr>
                  <w:tcW w:w="137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color w:val="000000" w:themeColor="text1"/>
                      <w:sz w:val="18"/>
                      <w:szCs w:val="18"/>
                      <w:highlight w:val="none"/>
                      <w:u w:val="none"/>
                      <w:lang w:val="en-US"/>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天然气烘干炉</w:t>
                  </w:r>
                </w:p>
              </w:tc>
              <w:tc>
                <w:tcPr>
                  <w:tcW w:w="974"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125</w:t>
                  </w:r>
                  <w:r>
                    <w:rPr>
                      <w:rFonts w:hint="eastAsia" w:ascii="Times New Roman"/>
                      <w:color w:val="000000" w:themeColor="text1"/>
                      <w:sz w:val="18"/>
                      <w:szCs w:val="18"/>
                      <w:highlight w:val="none"/>
                      <w:u w:val="none"/>
                      <w14:textFill>
                        <w14:solidFill>
                          <w14:schemeClr w14:val="tx1"/>
                        </w14:solidFill>
                      </w14:textFill>
                    </w:rPr>
                    <w:t>m</w:t>
                  </w:r>
                  <w:r>
                    <w:rPr>
                      <w:rFonts w:hint="eastAsia" w:ascii="Times New Roman"/>
                      <w:color w:val="000000" w:themeColor="text1"/>
                      <w:sz w:val="18"/>
                      <w:szCs w:val="18"/>
                      <w:highlight w:val="none"/>
                      <w:u w:val="none"/>
                      <w:vertAlign w:val="superscript"/>
                      <w14:textFill>
                        <w14:solidFill>
                          <w14:schemeClr w14:val="tx1"/>
                        </w14:solidFill>
                      </w14:textFill>
                    </w:rPr>
                    <w:t>3</w:t>
                  </w:r>
                  <w:r>
                    <w:rPr>
                      <w:rFonts w:hint="eastAsia" w:ascii="Times New Roman"/>
                      <w:color w:val="000000" w:themeColor="text1"/>
                      <w:sz w:val="18"/>
                      <w:szCs w:val="18"/>
                      <w:highlight w:val="none"/>
                      <w:u w:val="none"/>
                      <w14:textFill>
                        <w14:solidFill>
                          <w14:schemeClr w14:val="tx1"/>
                        </w14:solidFill>
                      </w14:textFill>
                    </w:rPr>
                    <w:t>/h</w:t>
                  </w:r>
                </w:p>
              </w:tc>
              <w:tc>
                <w:tcPr>
                  <w:tcW w:w="11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24</w:t>
                  </w:r>
                  <w:r>
                    <w:rPr>
                      <w:rFonts w:hint="eastAsia" w:ascii="Times New Roman"/>
                      <w:color w:val="000000" w:themeColor="text1"/>
                      <w:sz w:val="18"/>
                      <w:szCs w:val="18"/>
                      <w:highlight w:val="none"/>
                      <w:u w:val="none"/>
                      <w14:textFill>
                        <w14:solidFill>
                          <w14:schemeClr w14:val="tx1"/>
                        </w14:solidFill>
                      </w14:textFill>
                    </w:rPr>
                    <w:t>00</w:t>
                  </w:r>
                </w:p>
              </w:tc>
              <w:tc>
                <w:tcPr>
                  <w:tcW w:w="1002"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30</w:t>
                  </w:r>
                  <w:r>
                    <w:rPr>
                      <w:rFonts w:ascii="Times New Roman"/>
                      <w:color w:val="000000" w:themeColor="text1"/>
                      <w:sz w:val="18"/>
                      <w:szCs w:val="18"/>
                      <w:highlight w:val="none"/>
                      <w:u w:val="none"/>
                      <w14:textFill>
                        <w14:solidFill>
                          <w14:schemeClr w14:val="tx1"/>
                        </w14:solidFill>
                      </w14:textFill>
                    </w:rPr>
                    <w:t>万</w:t>
                  </w:r>
                </w:p>
              </w:tc>
              <w:tc>
                <w:tcPr>
                  <w:tcW w:w="1317"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lang w:val="en-US" w:eastAsia="zh-CN"/>
                      <w14:textFill>
                        <w14:solidFill>
                          <w14:schemeClr w14:val="tx1"/>
                        </w14:solidFill>
                      </w14:textFill>
                    </w:rPr>
                    <w:t>固化、</w:t>
                  </w:r>
                  <w:r>
                    <w:rPr>
                      <w:rFonts w:hint="eastAsia" w:ascii="Times New Roman"/>
                      <w:color w:val="000000" w:themeColor="text1"/>
                      <w:sz w:val="18"/>
                      <w:szCs w:val="18"/>
                      <w:highlight w:val="none"/>
                      <w:u w:val="none"/>
                      <w14:textFill>
                        <w14:solidFill>
                          <w14:schemeClr w14:val="tx1"/>
                        </w14:solidFill>
                      </w14:textFill>
                    </w:rPr>
                    <w:t>烘干</w:t>
                  </w:r>
                </w:p>
              </w:tc>
              <w:tc>
                <w:tcPr>
                  <w:tcW w:w="1766" w:type="dxa"/>
                  <w:tcBorders>
                    <w:tl2br w:val="nil"/>
                    <w:tr2bl w:val="nil"/>
                  </w:tcBorders>
                  <w:noWrap w:val="0"/>
                  <w:vAlign w:val="center"/>
                </w:tcPr>
                <w:p>
                  <w:pPr>
                    <w:pStyle w:val="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ascii="Times New Roman"/>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14:textFill>
                        <w14:solidFill>
                          <w14:schemeClr w14:val="tx1"/>
                        </w14:solidFill>
                      </w14:textFill>
                    </w:rPr>
                    <w:t>全年运行</w:t>
                  </w:r>
                  <w:r>
                    <w:rPr>
                      <w:rFonts w:hint="eastAsia" w:ascii="Times New Roman"/>
                      <w:color w:val="000000" w:themeColor="text1"/>
                      <w:sz w:val="18"/>
                      <w:szCs w:val="18"/>
                      <w:highlight w:val="none"/>
                      <w:u w:val="none"/>
                      <w14:textFill>
                        <w14:solidFill>
                          <w14:schemeClr w14:val="tx1"/>
                        </w14:solidFill>
                      </w14:textFill>
                    </w:rPr>
                    <w:t>，每天</w:t>
                  </w:r>
                  <w:r>
                    <w:rPr>
                      <w:rFonts w:hint="eastAsia" w:ascii="Times New Roman"/>
                      <w:color w:val="000000" w:themeColor="text1"/>
                      <w:sz w:val="18"/>
                      <w:szCs w:val="18"/>
                      <w:highlight w:val="none"/>
                      <w:u w:val="none"/>
                      <w:lang w:val="en-US" w:eastAsia="zh-CN"/>
                      <w14:textFill>
                        <w14:solidFill>
                          <w14:schemeClr w14:val="tx1"/>
                        </w14:solidFill>
                      </w14:textFill>
                    </w:rPr>
                    <w:t>8</w:t>
                  </w:r>
                  <w:r>
                    <w:rPr>
                      <w:rFonts w:hint="eastAsia" w:ascii="Times New Roman"/>
                      <w:color w:val="000000" w:themeColor="text1"/>
                      <w:sz w:val="18"/>
                      <w:szCs w:val="18"/>
                      <w:highlight w:val="none"/>
                      <w:u w:val="none"/>
                      <w14:textFill>
                        <w14:solidFill>
                          <w14:schemeClr w14:val="tx1"/>
                        </w14:solidFill>
                      </w14:textFill>
                    </w:rPr>
                    <w:t xml:space="preserve">h </w:t>
                  </w:r>
                </w:p>
              </w:tc>
            </w:tr>
          </w:tbl>
          <w:p>
            <w:pPr>
              <w:spacing w:line="360" w:lineRule="auto"/>
              <w:ind w:firstLine="480" w:firstLineChars="200"/>
              <w:rPr>
                <w:rFonts w:hint="eastAsia"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天然气用量约为30万m</w:t>
            </w:r>
            <w:r>
              <w:rPr>
                <w:rFonts w:hint="eastAsia" w:ascii="Times New Roman" w:hAnsi="Times New Roman" w:eastAsia="宋体" w:cs="Times New Roman"/>
                <w:color w:val="000000" w:themeColor="text1"/>
                <w:sz w:val="24"/>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sz w:val="24"/>
                <w:lang w:val="en-US" w:eastAsia="zh-CN"/>
                <w14:textFill>
                  <w14:solidFill>
                    <w14:schemeClr w14:val="tx1"/>
                  </w14:solidFill>
                </w14:textFill>
              </w:rPr>
              <w:t>/a。参照《第二次全国污染源普查产排污系数手册（试用版）》中的产排污系数，见下表4-6，项目天然气燃烧废气污染源强及排放情况见表4-7。</w:t>
            </w:r>
          </w:p>
          <w:p>
            <w:pPr>
              <w:jc w:val="center"/>
              <w:rPr>
                <w:rFonts w:ascii="Times New Roman"/>
                <w:b/>
                <w:color w:val="000000" w:themeColor="text1"/>
                <w:sz w:val="21"/>
                <w:szCs w:val="21"/>
                <w:highlight w:val="none"/>
                <w:u w:val="none"/>
                <w14:textFill>
                  <w14:solidFill>
                    <w14:schemeClr w14:val="tx1"/>
                  </w14:solidFill>
                </w14:textFill>
              </w:rPr>
            </w:pPr>
            <w:r>
              <w:rPr>
                <w:rFonts w:hint="eastAsia" w:ascii="Times New Roman"/>
                <w:b/>
                <w:color w:val="000000" w:themeColor="text1"/>
                <w:sz w:val="21"/>
                <w:szCs w:val="21"/>
                <w:highlight w:val="none"/>
                <w:u w:val="none"/>
                <w14:textFill>
                  <w14:solidFill>
                    <w14:schemeClr w14:val="tx1"/>
                  </w14:solidFill>
                </w14:textFill>
              </w:rPr>
              <w:t>表</w:t>
            </w:r>
            <w:r>
              <w:rPr>
                <w:rFonts w:hint="eastAsia" w:ascii="Times New Roman"/>
                <w:b/>
                <w:color w:val="000000" w:themeColor="text1"/>
                <w:sz w:val="21"/>
                <w:szCs w:val="21"/>
                <w:highlight w:val="none"/>
                <w:u w:val="none"/>
                <w:lang w:val="en-US" w:eastAsia="zh-CN"/>
                <w14:textFill>
                  <w14:solidFill>
                    <w14:schemeClr w14:val="tx1"/>
                  </w14:solidFill>
                </w14:textFill>
              </w:rPr>
              <w:t>4-6</w:t>
            </w:r>
            <w:r>
              <w:rPr>
                <w:rFonts w:hint="eastAsia" w:ascii="Times New Roman"/>
                <w:b/>
                <w:color w:val="000000" w:themeColor="text1"/>
                <w:sz w:val="21"/>
                <w:szCs w:val="21"/>
                <w:highlight w:val="none"/>
                <w:u w:val="none"/>
                <w14:textFill>
                  <w14:solidFill>
                    <w14:schemeClr w14:val="tx1"/>
                  </w14:solidFill>
                </w14:textFill>
              </w:rPr>
              <w:t xml:space="preserve">  天然气烘干炉燃烧废气排污系数</w:t>
            </w:r>
          </w:p>
          <w:tbl>
            <w:tblPr>
              <w:tblStyle w:val="29"/>
              <w:tblW w:w="805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523"/>
              <w:gridCol w:w="1898"/>
              <w:gridCol w:w="462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23"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燃气种类</w:t>
                  </w:r>
                </w:p>
              </w:tc>
              <w:tc>
                <w:tcPr>
                  <w:tcW w:w="1898"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污染物</w:t>
                  </w:r>
                </w:p>
              </w:tc>
              <w:tc>
                <w:tcPr>
                  <w:tcW w:w="4629"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产污系数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23" w:type="dxa"/>
                  <w:vMerge w:val="restart"/>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天然气</w:t>
                  </w:r>
                </w:p>
              </w:tc>
              <w:tc>
                <w:tcPr>
                  <w:tcW w:w="1898"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烟气量</w:t>
                  </w:r>
                </w:p>
              </w:tc>
              <w:tc>
                <w:tcPr>
                  <w:tcW w:w="4629"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107753 Nm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/万m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-天然气</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23" w:type="dxa"/>
                  <w:vMerge w:val="continue"/>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p>
              </w:tc>
              <w:tc>
                <w:tcPr>
                  <w:tcW w:w="1898"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SO</w:t>
                  </w:r>
                  <w:r>
                    <w:rPr>
                      <w:rFonts w:hint="eastAsia" w:ascii="Times New Roman"/>
                      <w:bCs/>
                      <w:color w:val="000000" w:themeColor="text1"/>
                      <w:sz w:val="18"/>
                      <w:szCs w:val="18"/>
                      <w:highlight w:val="none"/>
                      <w:u w:val="none"/>
                      <w:vertAlign w:val="subscript"/>
                      <w14:textFill>
                        <w14:solidFill>
                          <w14:schemeClr w14:val="tx1"/>
                        </w14:solidFill>
                      </w14:textFill>
                    </w:rPr>
                    <w:t>2</w:t>
                  </w:r>
                </w:p>
              </w:tc>
              <w:tc>
                <w:tcPr>
                  <w:tcW w:w="4629"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0.02S kg/万m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-天然气</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23" w:type="dxa"/>
                  <w:vMerge w:val="continue"/>
                  <w:noWrap w:val="0"/>
                  <w:vAlign w:val="center"/>
                </w:tcPr>
                <w:p>
                  <w:pPr>
                    <w:jc w:val="center"/>
                    <w:textAlignment w:val="baseline"/>
                    <w:rPr>
                      <w:rFonts w:hint="eastAsia" w:ascii="Times New Roman"/>
                      <w:bCs/>
                      <w:color w:val="000000" w:themeColor="text1"/>
                      <w:sz w:val="18"/>
                      <w:szCs w:val="18"/>
                      <w:highlight w:val="none"/>
                      <w:u w:val="none"/>
                      <w14:textFill>
                        <w14:solidFill>
                          <w14:schemeClr w14:val="tx1"/>
                        </w14:solidFill>
                      </w14:textFill>
                    </w:rPr>
                  </w:pPr>
                </w:p>
              </w:tc>
              <w:tc>
                <w:tcPr>
                  <w:tcW w:w="1898"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NOx</w:t>
                  </w:r>
                </w:p>
              </w:tc>
              <w:tc>
                <w:tcPr>
                  <w:tcW w:w="4629"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15.87kg/万m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-天然气</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23" w:type="dxa"/>
                  <w:vMerge w:val="continue"/>
                  <w:noWrap w:val="0"/>
                  <w:vAlign w:val="center"/>
                </w:tcPr>
                <w:p>
                  <w:pPr>
                    <w:jc w:val="center"/>
                    <w:textAlignment w:val="baseline"/>
                    <w:rPr>
                      <w:rFonts w:hint="eastAsia" w:ascii="Times New Roman"/>
                      <w:bCs/>
                      <w:color w:val="000000" w:themeColor="text1"/>
                      <w:sz w:val="18"/>
                      <w:szCs w:val="18"/>
                      <w:highlight w:val="none"/>
                      <w:u w:val="none"/>
                      <w14:textFill>
                        <w14:solidFill>
                          <w14:schemeClr w14:val="tx1"/>
                        </w14:solidFill>
                      </w14:textFill>
                    </w:rPr>
                  </w:pPr>
                </w:p>
              </w:tc>
              <w:tc>
                <w:tcPr>
                  <w:tcW w:w="1898"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烟尘</w:t>
                  </w:r>
                </w:p>
              </w:tc>
              <w:tc>
                <w:tcPr>
                  <w:tcW w:w="4629" w:type="dxa"/>
                  <w:noWrap w:val="0"/>
                  <w:vAlign w:val="center"/>
                </w:tcPr>
                <w:p>
                  <w:pPr>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1.4kg/万m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-天然气</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050" w:type="dxa"/>
                  <w:gridSpan w:val="3"/>
                  <w:noWrap w:val="0"/>
                  <w:vAlign w:val="center"/>
                </w:tcPr>
                <w:p>
                  <w:pPr>
                    <w:ind w:firstLine="360" w:firstLineChars="200"/>
                    <w:jc w:val="left"/>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注：[1]S为含硫量。根据《天然气》（GB17820-2018），二类气体主要用作民用燃料和工业原料或燃料，含硫率≤100mg/m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，本次含硫率以100 mg/m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计。</w:t>
                  </w:r>
                </w:p>
                <w:p>
                  <w:pPr>
                    <w:keepNext w:val="0"/>
                    <w:keepLines w:val="0"/>
                    <w:pageBreakBefore w:val="0"/>
                    <w:widowControl w:val="0"/>
                    <w:kinsoku/>
                    <w:wordWrap/>
                    <w:overflowPunct/>
                    <w:topLinePunct w:val="0"/>
                    <w:autoSpaceDE/>
                    <w:autoSpaceDN/>
                    <w:bidi w:val="0"/>
                    <w:adjustRightInd/>
                    <w:snapToGrid/>
                    <w:ind w:firstLine="360" w:firstLineChars="200"/>
                    <w:jc w:val="left"/>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[2]烟尘的产污系数参考参照《环境影响评级工程师职业资格登记培训教材-社会区域类》第123页表4-12中数据，中国环境科学出版社出版）</w:t>
                  </w:r>
                </w:p>
              </w:tc>
            </w:tr>
          </w:tbl>
          <w:p>
            <w:pPr>
              <w:spacing w:line="360" w:lineRule="auto"/>
              <w:ind w:firstLine="480" w:firstLineChars="200"/>
              <w:rPr>
                <w:rFonts w:hint="eastAsia" w:ascii="Times New Roman" w:hAnsi="Times New Roman" w:eastAsia="宋体" w:cs="Times New Roman"/>
                <w:color w:val="000000" w:themeColor="text1"/>
                <w:sz w:val="24"/>
                <w:lang w:val="en-US" w:eastAsia="zh-CN"/>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天然气燃烧废气经收集后由15m高排气筒（DA004）排放，本项目天然气燃烧废气污染物产排情况如下表。</w:t>
            </w:r>
          </w:p>
          <w:p>
            <w:pPr>
              <w:jc w:val="center"/>
              <w:rPr>
                <w:rFonts w:hint="eastAsia" w:ascii="Times New Roman"/>
                <w:bCs/>
                <w:color w:val="000000" w:themeColor="text1"/>
                <w:highlight w:val="none"/>
                <w:u w:val="none"/>
                <w14:textFill>
                  <w14:solidFill>
                    <w14:schemeClr w14:val="tx1"/>
                  </w14:solidFill>
                </w14:textFill>
              </w:rPr>
            </w:pPr>
            <w:r>
              <w:rPr>
                <w:rFonts w:hint="eastAsia" w:ascii="Times New Roman"/>
                <w:b/>
                <w:color w:val="000000" w:themeColor="text1"/>
                <w:sz w:val="21"/>
                <w:szCs w:val="21"/>
                <w:highlight w:val="none"/>
                <w:u w:val="none"/>
                <w14:textFill>
                  <w14:solidFill>
                    <w14:schemeClr w14:val="tx1"/>
                  </w14:solidFill>
                </w14:textFill>
              </w:rPr>
              <w:t>表</w:t>
            </w:r>
            <w:r>
              <w:rPr>
                <w:rFonts w:hint="eastAsia" w:ascii="Times New Roman"/>
                <w:b/>
                <w:color w:val="000000" w:themeColor="text1"/>
                <w:sz w:val="21"/>
                <w:szCs w:val="21"/>
                <w:highlight w:val="none"/>
                <w:u w:val="none"/>
                <w:lang w:val="en-US" w:eastAsia="zh-CN"/>
                <w14:textFill>
                  <w14:solidFill>
                    <w14:schemeClr w14:val="tx1"/>
                  </w14:solidFill>
                </w14:textFill>
              </w:rPr>
              <w:t xml:space="preserve">4-7 </w:t>
            </w:r>
            <w:r>
              <w:rPr>
                <w:rFonts w:hint="eastAsia" w:ascii="Times New Roman"/>
                <w:b/>
                <w:color w:val="000000" w:themeColor="text1"/>
                <w:sz w:val="21"/>
                <w:szCs w:val="21"/>
                <w:highlight w:val="none"/>
                <w:u w:val="none"/>
                <w14:textFill>
                  <w14:solidFill>
                    <w14:schemeClr w14:val="tx1"/>
                  </w14:solidFill>
                </w14:textFill>
              </w:rPr>
              <w:t xml:space="preserve"> 天然气燃烧废气产排情况一览表</w:t>
            </w:r>
          </w:p>
          <w:tbl>
            <w:tblPr>
              <w:tblStyle w:val="29"/>
              <w:tblW w:w="805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855"/>
              <w:gridCol w:w="1500"/>
              <w:gridCol w:w="1230"/>
              <w:gridCol w:w="960"/>
              <w:gridCol w:w="1035"/>
              <w:gridCol w:w="975"/>
              <w:gridCol w:w="6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819"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序号</w:t>
                  </w:r>
                </w:p>
              </w:tc>
              <w:tc>
                <w:tcPr>
                  <w:tcW w:w="85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参数</w:t>
                  </w:r>
                </w:p>
              </w:tc>
              <w:tc>
                <w:tcPr>
                  <w:tcW w:w="150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产/排量</w:t>
                  </w:r>
                </w:p>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（t/a）</w:t>
                  </w:r>
                </w:p>
              </w:tc>
              <w:tc>
                <w:tcPr>
                  <w:tcW w:w="123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产/排速率（kg/h）</w:t>
                  </w:r>
                </w:p>
              </w:tc>
              <w:tc>
                <w:tcPr>
                  <w:tcW w:w="960"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产/排浓度</w:t>
                  </w:r>
                </w:p>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（mg/m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w:t>
                  </w:r>
                </w:p>
              </w:tc>
              <w:tc>
                <w:tcPr>
                  <w:tcW w:w="103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排气筒</w:t>
                  </w:r>
                </w:p>
              </w:tc>
              <w:tc>
                <w:tcPr>
                  <w:tcW w:w="9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执行标准（mg/m</w:t>
                  </w:r>
                  <w:r>
                    <w:rPr>
                      <w:rFonts w:hint="eastAsia" w:ascii="Times New Roman"/>
                      <w:bCs/>
                      <w:color w:val="000000" w:themeColor="text1"/>
                      <w:sz w:val="18"/>
                      <w:szCs w:val="18"/>
                      <w:highlight w:val="none"/>
                      <w:u w:val="none"/>
                      <w:vertAlign w:val="superscript"/>
                      <w14:textFill>
                        <w14:solidFill>
                          <w14:schemeClr w14:val="tx1"/>
                        </w14:solidFill>
                      </w14:textFill>
                    </w:rPr>
                    <w:t>3</w:t>
                  </w:r>
                  <w:r>
                    <w:rPr>
                      <w:rFonts w:hint="eastAsia" w:ascii="Times New Roman"/>
                      <w:bCs/>
                      <w:color w:val="000000" w:themeColor="text1"/>
                      <w:sz w:val="18"/>
                      <w:szCs w:val="18"/>
                      <w:highlight w:val="none"/>
                      <w:u w:val="none"/>
                      <w14:textFill>
                        <w14:solidFill>
                          <w14:schemeClr w14:val="tx1"/>
                        </w14:solidFill>
                      </w14:textFill>
                    </w:rPr>
                    <w:t>）</w:t>
                  </w:r>
                </w:p>
              </w:tc>
              <w:tc>
                <w:tcPr>
                  <w:tcW w:w="676"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9"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eastAsia="宋体"/>
                      <w:bCs/>
                      <w:color w:val="000000" w:themeColor="text1"/>
                      <w:sz w:val="18"/>
                      <w:szCs w:val="18"/>
                      <w:highlight w:val="none"/>
                      <w:u w:val="none"/>
                      <w:lang w:eastAsia="zh-CN"/>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G</w:t>
                  </w:r>
                  <w:r>
                    <w:rPr>
                      <w:rFonts w:hint="eastAsia" w:ascii="Times New Roman"/>
                      <w:bCs/>
                      <w:color w:val="000000" w:themeColor="text1"/>
                      <w:sz w:val="18"/>
                      <w:szCs w:val="18"/>
                      <w:highlight w:val="none"/>
                      <w:u w:val="none"/>
                      <w:lang w:val="en-US" w:eastAsia="zh-CN"/>
                      <w14:textFill>
                        <w14:solidFill>
                          <w14:schemeClr w14:val="tx1"/>
                        </w14:solidFill>
                      </w14:textFill>
                    </w:rPr>
                    <w:t>8</w:t>
                  </w:r>
                </w:p>
                <w:p>
                  <w:pPr>
                    <w:keepNext w:val="0"/>
                    <w:keepLines w:val="0"/>
                    <w:pageBreakBefore w:val="0"/>
                    <w:kinsoku/>
                    <w:wordWrap/>
                    <w:overflowPunct/>
                    <w:topLinePunct w:val="0"/>
                    <w:autoSpaceDE/>
                    <w:autoSpaceDN/>
                    <w:bidi w:val="0"/>
                    <w:adjustRightInd/>
                    <w:snapToGrid/>
                    <w:ind w:left="-53" w:leftChars="-25" w:right="-53" w:rightChars="-25"/>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lang w:val="en-US" w:eastAsia="zh-CN"/>
                      <w14:textFill>
                        <w14:solidFill>
                          <w14:schemeClr w14:val="tx1"/>
                        </w14:solidFill>
                      </w14:textFill>
                    </w:rPr>
                    <w:t>天然气</w:t>
                  </w:r>
                  <w:r>
                    <w:rPr>
                      <w:rFonts w:hint="eastAsia" w:ascii="Times New Roman"/>
                      <w:bCs/>
                      <w:color w:val="000000" w:themeColor="text1"/>
                      <w:sz w:val="18"/>
                      <w:szCs w:val="18"/>
                      <w:highlight w:val="none"/>
                      <w:u w:val="none"/>
                      <w:lang w:eastAsia="zh-CN"/>
                      <w14:textFill>
                        <w14:solidFill>
                          <w14:schemeClr w14:val="tx1"/>
                        </w14:solidFill>
                      </w14:textFill>
                    </w:rPr>
                    <w:t>烘干</w:t>
                  </w:r>
                  <w:r>
                    <w:rPr>
                      <w:rFonts w:hint="eastAsia" w:ascii="Times New Roman"/>
                      <w:bCs/>
                      <w:color w:val="000000" w:themeColor="text1"/>
                      <w:sz w:val="18"/>
                      <w:szCs w:val="18"/>
                      <w:highlight w:val="none"/>
                      <w:u w:val="none"/>
                      <w:lang w:val="en-US" w:eastAsia="zh-CN"/>
                      <w14:textFill>
                        <w14:solidFill>
                          <w14:schemeClr w14:val="tx1"/>
                        </w14:solidFill>
                      </w14:textFill>
                    </w:rPr>
                    <w:t>炉</w:t>
                  </w:r>
                  <w:r>
                    <w:rPr>
                      <w:rFonts w:hint="eastAsia" w:ascii="Times New Roman"/>
                      <w:bCs/>
                      <w:color w:val="000000" w:themeColor="text1"/>
                      <w:sz w:val="18"/>
                      <w:szCs w:val="18"/>
                      <w:highlight w:val="none"/>
                      <w:u w:val="none"/>
                      <w14:textFill>
                        <w14:solidFill>
                          <w14:schemeClr w14:val="tx1"/>
                        </w14:solidFill>
                      </w14:textFill>
                    </w:rPr>
                    <w:t>废气</w:t>
                  </w:r>
                </w:p>
              </w:tc>
              <w:tc>
                <w:tcPr>
                  <w:tcW w:w="85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烟气量</w:t>
                  </w:r>
                </w:p>
              </w:tc>
              <w:tc>
                <w:tcPr>
                  <w:tcW w:w="150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color w:val="000000" w:themeColor="text1"/>
                      <w:sz w:val="18"/>
                      <w:szCs w:val="18"/>
                      <w:highlight w:val="none"/>
                      <w:u w:val="none"/>
                      <w14:textFill>
                        <w14:solidFill>
                          <w14:schemeClr w14:val="tx1"/>
                        </w14:solidFill>
                      </w14:textFill>
                    </w:rPr>
                  </w:pPr>
                  <w:r>
                    <w:rPr>
                      <w:rFonts w:hint="eastAsia" w:ascii="Times New Roman"/>
                      <w:color w:val="000000" w:themeColor="text1"/>
                      <w:sz w:val="18"/>
                      <w:szCs w:val="18"/>
                      <w:highlight w:val="none"/>
                      <w:u w:val="none"/>
                      <w:lang w:val="en-US" w:eastAsia="zh-CN" w:bidi="ar"/>
                      <w14:textFill>
                        <w14:solidFill>
                          <w14:schemeClr w14:val="tx1"/>
                        </w14:solidFill>
                      </w14:textFill>
                    </w:rPr>
                    <w:t>3232590</w:t>
                  </w:r>
                  <w:r>
                    <w:rPr>
                      <w:rFonts w:hint="eastAsia" w:ascii="Times New Roman"/>
                      <w:color w:val="000000" w:themeColor="text1"/>
                      <w:sz w:val="18"/>
                      <w:szCs w:val="18"/>
                      <w:highlight w:val="none"/>
                      <w:u w:val="none"/>
                      <w:lang w:bidi="ar"/>
                      <w14:textFill>
                        <w14:solidFill>
                          <w14:schemeClr w14:val="tx1"/>
                        </w14:solidFill>
                      </w14:textFill>
                    </w:rPr>
                    <w:t>m</w:t>
                  </w:r>
                  <w:r>
                    <w:rPr>
                      <w:rFonts w:hint="eastAsia" w:ascii="Times New Roman"/>
                      <w:color w:val="000000" w:themeColor="text1"/>
                      <w:sz w:val="18"/>
                      <w:szCs w:val="18"/>
                      <w:highlight w:val="none"/>
                      <w:u w:val="none"/>
                      <w:vertAlign w:val="superscript"/>
                      <w:lang w:bidi="ar"/>
                      <w14:textFill>
                        <w14:solidFill>
                          <w14:schemeClr w14:val="tx1"/>
                        </w14:solidFill>
                      </w14:textFill>
                    </w:rPr>
                    <w:t>3</w:t>
                  </w:r>
                  <w:r>
                    <w:rPr>
                      <w:rFonts w:hint="eastAsia" w:ascii="Times New Roman"/>
                      <w:color w:val="000000" w:themeColor="text1"/>
                      <w:sz w:val="18"/>
                      <w:szCs w:val="18"/>
                      <w:highlight w:val="none"/>
                      <w:u w:val="none"/>
                      <w:lang w:bidi="ar"/>
                      <w14:textFill>
                        <w14:solidFill>
                          <w14:schemeClr w14:val="tx1"/>
                        </w14:solidFill>
                      </w14:textFill>
                    </w:rPr>
                    <w:t>/a</w:t>
                  </w:r>
                </w:p>
              </w:tc>
              <w:tc>
                <w:tcPr>
                  <w:tcW w:w="123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1346.91m</w:t>
                  </w:r>
                  <w:r>
                    <w:rPr>
                      <w:rFonts w:ascii="Times New Roman"/>
                      <w:color w:val="000000" w:themeColor="text1"/>
                      <w:sz w:val="18"/>
                      <w:szCs w:val="18"/>
                      <w:highlight w:val="none"/>
                      <w:u w:val="none"/>
                      <w:vertAlign w:val="superscript"/>
                      <w:lang w:bidi="ar"/>
                      <w14:textFill>
                        <w14:solidFill>
                          <w14:schemeClr w14:val="tx1"/>
                        </w14:solidFill>
                      </w14:textFill>
                    </w:rPr>
                    <w:t>3</w:t>
                  </w:r>
                  <w:r>
                    <w:rPr>
                      <w:rFonts w:ascii="Times New Roman"/>
                      <w:color w:val="000000" w:themeColor="text1"/>
                      <w:sz w:val="18"/>
                      <w:szCs w:val="18"/>
                      <w:highlight w:val="none"/>
                      <w:u w:val="none"/>
                      <w:lang w:bidi="ar"/>
                      <w14:textFill>
                        <w14:solidFill>
                          <w14:schemeClr w14:val="tx1"/>
                        </w14:solidFill>
                      </w14:textFill>
                    </w:rPr>
                    <w:t>/h</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w:t>
                  </w:r>
                </w:p>
              </w:tc>
              <w:tc>
                <w:tcPr>
                  <w:tcW w:w="1035"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排气筒（DA00</w:t>
                  </w:r>
                  <w:r>
                    <w:rPr>
                      <w:rFonts w:hint="eastAsia" w:ascii="Times New Roman"/>
                      <w:bCs/>
                      <w:color w:val="000000" w:themeColor="text1"/>
                      <w:sz w:val="18"/>
                      <w:szCs w:val="18"/>
                      <w:highlight w:val="none"/>
                      <w:u w:val="none"/>
                      <w:lang w:val="en-US" w:eastAsia="zh-CN"/>
                      <w14:textFill>
                        <w14:solidFill>
                          <w14:schemeClr w14:val="tx1"/>
                        </w14:solidFill>
                      </w14:textFill>
                    </w:rPr>
                    <w:t>5</w:t>
                  </w:r>
                  <w:r>
                    <w:rPr>
                      <w:rFonts w:hint="eastAsia" w:ascii="Times New Roman"/>
                      <w:bCs/>
                      <w:color w:val="000000" w:themeColor="text1"/>
                      <w:sz w:val="18"/>
                      <w:szCs w:val="18"/>
                      <w:highlight w:val="none"/>
                      <w:u w:val="none"/>
                      <w14:textFill>
                        <w14:solidFill>
                          <w14:schemeClr w14:val="tx1"/>
                        </w14:solidFill>
                      </w14:textFill>
                    </w:rPr>
                    <w:t>）</w:t>
                  </w:r>
                </w:p>
              </w:tc>
              <w:tc>
                <w:tcPr>
                  <w:tcW w:w="9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c>
                <w:tcPr>
                  <w:tcW w:w="676"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9"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p>
              </w:tc>
              <w:tc>
                <w:tcPr>
                  <w:tcW w:w="85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烟尘</w:t>
                  </w:r>
                </w:p>
              </w:tc>
              <w:tc>
                <w:tcPr>
                  <w:tcW w:w="150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bCs/>
                      <w:color w:val="000000" w:themeColor="text1"/>
                      <w:sz w:val="18"/>
                      <w:szCs w:val="18"/>
                      <w:highlight w:val="none"/>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0.042</w:t>
                  </w:r>
                </w:p>
              </w:tc>
              <w:tc>
                <w:tcPr>
                  <w:tcW w:w="123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0.0175</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12.99</w:t>
                  </w:r>
                </w:p>
              </w:tc>
              <w:tc>
                <w:tcPr>
                  <w:tcW w:w="103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p>
              </w:tc>
              <w:tc>
                <w:tcPr>
                  <w:tcW w:w="9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20</w:t>
                  </w:r>
                </w:p>
              </w:tc>
              <w:tc>
                <w:tcPr>
                  <w:tcW w:w="676"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9"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p>
              </w:tc>
              <w:tc>
                <w:tcPr>
                  <w:tcW w:w="85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SO</w:t>
                  </w:r>
                  <w:r>
                    <w:rPr>
                      <w:rFonts w:hint="eastAsia" w:ascii="Times New Roman"/>
                      <w:bCs/>
                      <w:color w:val="000000" w:themeColor="text1"/>
                      <w:sz w:val="18"/>
                      <w:szCs w:val="18"/>
                      <w:highlight w:val="none"/>
                      <w:u w:val="none"/>
                      <w:vertAlign w:val="subscript"/>
                      <w14:textFill>
                        <w14:solidFill>
                          <w14:schemeClr w14:val="tx1"/>
                        </w14:solidFill>
                      </w14:textFill>
                    </w:rPr>
                    <w:t>2</w:t>
                  </w:r>
                </w:p>
              </w:tc>
              <w:tc>
                <w:tcPr>
                  <w:tcW w:w="150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bCs/>
                      <w:color w:val="000000" w:themeColor="text1"/>
                      <w:sz w:val="18"/>
                      <w:szCs w:val="18"/>
                      <w:highlight w:val="none"/>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0.06</w:t>
                  </w:r>
                </w:p>
              </w:tc>
              <w:tc>
                <w:tcPr>
                  <w:tcW w:w="123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0.025</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18.56</w:t>
                  </w:r>
                </w:p>
              </w:tc>
              <w:tc>
                <w:tcPr>
                  <w:tcW w:w="103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p>
              </w:tc>
              <w:tc>
                <w:tcPr>
                  <w:tcW w:w="9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50</w:t>
                  </w:r>
                </w:p>
              </w:tc>
              <w:tc>
                <w:tcPr>
                  <w:tcW w:w="676"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9"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p>
              </w:tc>
              <w:tc>
                <w:tcPr>
                  <w:tcW w:w="85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NOx</w:t>
                  </w:r>
                </w:p>
              </w:tc>
              <w:tc>
                <w:tcPr>
                  <w:tcW w:w="150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bCs/>
                      <w:color w:val="000000" w:themeColor="text1"/>
                      <w:sz w:val="18"/>
                      <w:szCs w:val="18"/>
                      <w:highlight w:val="none"/>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0.4761</w:t>
                  </w:r>
                </w:p>
              </w:tc>
              <w:tc>
                <w:tcPr>
                  <w:tcW w:w="123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0.198375</w:t>
                  </w:r>
                </w:p>
              </w:tc>
              <w:tc>
                <w:tcPr>
                  <w:tcW w:w="96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bCs/>
                      <w:color w:val="000000" w:themeColor="text1"/>
                      <w:sz w:val="18"/>
                      <w:szCs w:val="18"/>
                      <w:highlight w:val="none"/>
                      <w:u w:val="none"/>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147.28</w:t>
                  </w:r>
                </w:p>
              </w:tc>
              <w:tc>
                <w:tcPr>
                  <w:tcW w:w="1035"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ascii="Times New Roman"/>
                      <w:bCs/>
                      <w:color w:val="000000" w:themeColor="text1"/>
                      <w:sz w:val="18"/>
                      <w:szCs w:val="18"/>
                      <w:highlight w:val="none"/>
                      <w:u w:val="none"/>
                      <w14:textFill>
                        <w14:solidFill>
                          <w14:schemeClr w14:val="tx1"/>
                        </w14:solidFill>
                      </w14:textFill>
                    </w:rPr>
                  </w:pPr>
                </w:p>
              </w:tc>
              <w:tc>
                <w:tcPr>
                  <w:tcW w:w="97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200</w:t>
                  </w:r>
                </w:p>
              </w:tc>
              <w:tc>
                <w:tcPr>
                  <w:tcW w:w="676"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ascii="Times New Roman"/>
                      <w:bCs/>
                      <w:color w:val="000000" w:themeColor="text1"/>
                      <w:sz w:val="18"/>
                      <w:szCs w:val="18"/>
                      <w:highlight w:val="none"/>
                      <w:u w:val="none"/>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达标</w:t>
                  </w:r>
                </w:p>
              </w:tc>
            </w:tr>
          </w:tbl>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综上所述，本项目废气排放情况见下表：</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w:t>
            </w:r>
            <w:r>
              <w:rPr>
                <w:rFonts w:hint="eastAsia"/>
                <w:b/>
                <w:color w:val="000000" w:themeColor="text1"/>
                <w:szCs w:val="21"/>
                <w:lang w:val="en-US" w:eastAsia="zh-CN"/>
                <w14:textFill>
                  <w14:solidFill>
                    <w14:schemeClr w14:val="tx1"/>
                  </w14:solidFill>
                </w14:textFill>
              </w:rPr>
              <w:t>8</w:t>
            </w:r>
            <w:r>
              <w:rPr>
                <w:rFonts w:hint="eastAsia"/>
                <w:b/>
                <w:color w:val="000000" w:themeColor="text1"/>
                <w:szCs w:val="21"/>
                <w14:textFill>
                  <w14:solidFill>
                    <w14:schemeClr w14:val="tx1"/>
                  </w14:solidFill>
                </w14:textFill>
              </w:rPr>
              <w:t xml:space="preserve">  各废气污染物排放情况一览表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16"/>
              <w:gridCol w:w="1275"/>
              <w:gridCol w:w="1268"/>
              <w:gridCol w:w="936"/>
              <w:gridCol w:w="1076"/>
              <w:gridCol w:w="918"/>
              <w:gridCol w:w="975"/>
              <w:gridCol w:w="95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restart"/>
                  <w:noWrap w:val="0"/>
                  <w:vAlign w:val="center"/>
                </w:tcPr>
                <w:p>
                  <w:pPr>
                    <w:spacing w:line="240" w:lineRule="atLeast"/>
                    <w:jc w:val="center"/>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序号</w:t>
                  </w:r>
                </w:p>
              </w:tc>
              <w:tc>
                <w:tcPr>
                  <w:tcW w:w="1275" w:type="dxa"/>
                  <w:vMerge w:val="restart"/>
                  <w:noWrap w:val="0"/>
                  <w:vAlign w:val="center"/>
                </w:tcPr>
                <w:p>
                  <w:pPr>
                    <w:spacing w:line="240" w:lineRule="atLeast"/>
                    <w:jc w:val="center"/>
                    <w:rPr>
                      <w:b/>
                      <w:color w:val="000000" w:themeColor="text1"/>
                      <w:sz w:val="18"/>
                      <w:szCs w:val="18"/>
                      <w14:textFill>
                        <w14:solidFill>
                          <w14:schemeClr w14:val="tx1"/>
                        </w14:solidFill>
                      </w14:textFill>
                    </w:rPr>
                  </w:pPr>
                  <w:r>
                    <w:rPr>
                      <w:b/>
                      <w:color w:val="000000" w:themeColor="text1"/>
                      <w:sz w:val="18"/>
                      <w:szCs w:val="18"/>
                      <w14:textFill>
                        <w14:solidFill>
                          <w14:schemeClr w14:val="tx1"/>
                        </w14:solidFill>
                      </w14:textFill>
                    </w:rPr>
                    <w:t>废气类型</w:t>
                  </w:r>
                </w:p>
              </w:tc>
              <w:tc>
                <w:tcPr>
                  <w:tcW w:w="5093" w:type="dxa"/>
                  <w:gridSpan w:val="5"/>
                  <w:noWrap w:val="0"/>
                  <w:vAlign w:val="center"/>
                </w:tcPr>
                <w:p>
                  <w:pPr>
                    <w:widowControl/>
                    <w:spacing w:line="240" w:lineRule="atLeast"/>
                    <w:jc w:val="center"/>
                    <w:rPr>
                      <w:b/>
                      <w:color w:val="000000" w:themeColor="text1"/>
                      <w:kern w:val="0"/>
                      <w:sz w:val="18"/>
                      <w:szCs w:val="18"/>
                      <w14:textFill>
                        <w14:solidFill>
                          <w14:schemeClr w14:val="tx1"/>
                        </w14:solidFill>
                      </w14:textFill>
                    </w:rPr>
                  </w:pPr>
                  <w:r>
                    <w:rPr>
                      <w:b/>
                      <w:color w:val="000000" w:themeColor="text1"/>
                      <w:sz w:val="18"/>
                      <w:szCs w:val="18"/>
                      <w14:textFill>
                        <w14:solidFill>
                          <w14:schemeClr w14:val="tx1"/>
                        </w14:solidFill>
                      </w14:textFill>
                    </w:rPr>
                    <w:t>有组织排放</w:t>
                  </w:r>
                </w:p>
              </w:tc>
              <w:tc>
                <w:tcPr>
                  <w:tcW w:w="953" w:type="dxa"/>
                  <w:vMerge w:val="restart"/>
                  <w:noWrap w:val="0"/>
                  <w:vAlign w:val="center"/>
                </w:tcPr>
                <w:p>
                  <w:pPr>
                    <w:spacing w:line="240" w:lineRule="atLeast"/>
                    <w:jc w:val="center"/>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无组织排放量（t/a）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continue"/>
                  <w:noWrap w:val="0"/>
                  <w:vAlign w:val="center"/>
                </w:tcPr>
                <w:p>
                  <w:pPr>
                    <w:widowControl/>
                    <w:spacing w:line="240" w:lineRule="atLeast"/>
                    <w:jc w:val="center"/>
                    <w:rPr>
                      <w:b/>
                      <w:color w:val="000000" w:themeColor="text1"/>
                      <w:sz w:val="18"/>
                      <w:szCs w:val="18"/>
                      <w14:textFill>
                        <w14:solidFill>
                          <w14:schemeClr w14:val="tx1"/>
                        </w14:solidFill>
                      </w14:textFill>
                    </w:rPr>
                  </w:pPr>
                </w:p>
              </w:tc>
              <w:tc>
                <w:tcPr>
                  <w:tcW w:w="1275" w:type="dxa"/>
                  <w:vMerge w:val="continue"/>
                  <w:noWrap w:val="0"/>
                  <w:vAlign w:val="center"/>
                </w:tcPr>
                <w:p>
                  <w:pPr>
                    <w:spacing w:line="240" w:lineRule="atLeast"/>
                    <w:jc w:val="center"/>
                    <w:rPr>
                      <w:b/>
                      <w:color w:val="000000" w:themeColor="text1"/>
                      <w:sz w:val="18"/>
                      <w:szCs w:val="18"/>
                      <w14:textFill>
                        <w14:solidFill>
                          <w14:schemeClr w14:val="tx1"/>
                        </w14:solidFill>
                      </w14:textFill>
                    </w:rPr>
                  </w:pPr>
                </w:p>
              </w:tc>
              <w:tc>
                <w:tcPr>
                  <w:tcW w:w="1268" w:type="dxa"/>
                  <w:noWrap w:val="0"/>
                  <w:vAlign w:val="center"/>
                </w:tcPr>
                <w:p>
                  <w:pPr>
                    <w:spacing w:line="240" w:lineRule="atLeast"/>
                    <w:jc w:val="center"/>
                    <w:rPr>
                      <w:b/>
                      <w:color w:val="000000" w:themeColor="text1"/>
                      <w:sz w:val="18"/>
                      <w:szCs w:val="18"/>
                      <w14:textFill>
                        <w14:solidFill>
                          <w14:schemeClr w14:val="tx1"/>
                        </w14:solidFill>
                      </w14:textFill>
                    </w:rPr>
                  </w:pPr>
                  <w:r>
                    <w:rPr>
                      <w:b/>
                      <w:color w:val="000000" w:themeColor="text1"/>
                      <w:sz w:val="18"/>
                      <w:szCs w:val="18"/>
                      <w14:textFill>
                        <w14:solidFill>
                          <w14:schemeClr w14:val="tx1"/>
                        </w14:solidFill>
                      </w14:textFill>
                    </w:rPr>
                    <w:t>污染物</w:t>
                  </w:r>
                </w:p>
              </w:tc>
              <w:tc>
                <w:tcPr>
                  <w:tcW w:w="900" w:type="dxa"/>
                  <w:noWrap w:val="0"/>
                  <w:vAlign w:val="center"/>
                </w:tcPr>
                <w:p>
                  <w:pPr>
                    <w:widowControl/>
                    <w:spacing w:line="240" w:lineRule="atLeast"/>
                    <w:jc w:val="center"/>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风量</w:t>
                  </w:r>
                </w:p>
                <w:p>
                  <w:pPr>
                    <w:spacing w:line="240" w:lineRule="atLeast"/>
                    <w:jc w:val="center"/>
                    <w:rPr>
                      <w:b/>
                      <w:color w:val="000000" w:themeColor="text1"/>
                      <w:sz w:val="18"/>
                      <w:szCs w:val="18"/>
                      <w14:textFill>
                        <w14:solidFill>
                          <w14:schemeClr w14:val="tx1"/>
                        </w14:solidFill>
                      </w14:textFill>
                    </w:rPr>
                  </w:pPr>
                  <w:r>
                    <w:rPr>
                      <w:b/>
                      <w:color w:val="000000" w:themeColor="text1"/>
                      <w:kern w:val="0"/>
                      <w:sz w:val="18"/>
                      <w:szCs w:val="18"/>
                      <w14:textFill>
                        <w14:solidFill>
                          <w14:schemeClr w14:val="tx1"/>
                        </w14:solidFill>
                      </w14:textFill>
                    </w:rPr>
                    <w:t>（m</w:t>
                  </w:r>
                  <w:r>
                    <w:rPr>
                      <w:b/>
                      <w:color w:val="000000" w:themeColor="text1"/>
                      <w:kern w:val="0"/>
                      <w:sz w:val="18"/>
                      <w:szCs w:val="18"/>
                      <w:vertAlign w:val="superscript"/>
                      <w14:textFill>
                        <w14:solidFill>
                          <w14:schemeClr w14:val="tx1"/>
                        </w14:solidFill>
                      </w14:textFill>
                    </w:rPr>
                    <w:t>3</w:t>
                  </w:r>
                  <w:r>
                    <w:rPr>
                      <w:b/>
                      <w:color w:val="000000" w:themeColor="text1"/>
                      <w:kern w:val="0"/>
                      <w:sz w:val="18"/>
                      <w:szCs w:val="18"/>
                      <w14:textFill>
                        <w14:solidFill>
                          <w14:schemeClr w14:val="tx1"/>
                        </w14:solidFill>
                      </w14:textFill>
                    </w:rPr>
                    <w:t>/h）</w:t>
                  </w:r>
                </w:p>
              </w:tc>
              <w:tc>
                <w:tcPr>
                  <w:tcW w:w="1050" w:type="dxa"/>
                  <w:noWrap w:val="0"/>
                  <w:vAlign w:val="center"/>
                </w:tcPr>
                <w:p>
                  <w:pPr>
                    <w:widowControl/>
                    <w:spacing w:line="240" w:lineRule="atLeast"/>
                    <w:jc w:val="center"/>
                    <w:rPr>
                      <w:b/>
                      <w:color w:val="000000" w:themeColor="text1"/>
                      <w:kern w:val="0"/>
                      <w:sz w:val="18"/>
                      <w:szCs w:val="18"/>
                      <w14:textFill>
                        <w14:solidFill>
                          <w14:schemeClr w14:val="tx1"/>
                        </w14:solidFill>
                      </w14:textFill>
                    </w:rPr>
                  </w:pPr>
                  <w:r>
                    <w:rPr>
                      <w:b/>
                      <w:color w:val="000000" w:themeColor="text1"/>
                      <w:kern w:val="0"/>
                      <w:sz w:val="18"/>
                      <w:szCs w:val="18"/>
                      <w14:textFill>
                        <w14:solidFill>
                          <w14:schemeClr w14:val="tx1"/>
                        </w14:solidFill>
                      </w14:textFill>
                    </w:rPr>
                    <w:t>浓度</w:t>
                  </w:r>
                </w:p>
                <w:p>
                  <w:pPr>
                    <w:widowControl/>
                    <w:spacing w:line="240" w:lineRule="atLeast"/>
                    <w:jc w:val="center"/>
                    <w:rPr>
                      <w:b/>
                      <w:color w:val="000000" w:themeColor="text1"/>
                      <w:sz w:val="18"/>
                      <w:szCs w:val="18"/>
                      <w14:textFill>
                        <w14:solidFill>
                          <w14:schemeClr w14:val="tx1"/>
                        </w14:solidFill>
                      </w14:textFill>
                    </w:rPr>
                  </w:pPr>
                  <w:r>
                    <w:rPr>
                      <w:b/>
                      <w:color w:val="000000" w:themeColor="text1"/>
                      <w:kern w:val="0"/>
                      <w:sz w:val="18"/>
                      <w:szCs w:val="18"/>
                      <w14:textFill>
                        <w14:solidFill>
                          <w14:schemeClr w14:val="tx1"/>
                        </w14:solidFill>
                      </w14:textFill>
                    </w:rPr>
                    <w:t>（mg/m</w:t>
                  </w:r>
                  <w:r>
                    <w:rPr>
                      <w:b/>
                      <w:color w:val="000000" w:themeColor="text1"/>
                      <w:kern w:val="0"/>
                      <w:sz w:val="18"/>
                      <w:szCs w:val="18"/>
                      <w:vertAlign w:val="superscript"/>
                      <w14:textFill>
                        <w14:solidFill>
                          <w14:schemeClr w14:val="tx1"/>
                        </w14:solidFill>
                      </w14:textFill>
                    </w:rPr>
                    <w:t>3</w:t>
                  </w:r>
                  <w:r>
                    <w:rPr>
                      <w:b/>
                      <w:color w:val="000000" w:themeColor="text1"/>
                      <w:kern w:val="0"/>
                      <w:sz w:val="18"/>
                      <w:szCs w:val="18"/>
                      <w14:textFill>
                        <w14:solidFill>
                          <w14:schemeClr w14:val="tx1"/>
                        </w14:solidFill>
                      </w14:textFill>
                    </w:rPr>
                    <w:t>）</w:t>
                  </w:r>
                </w:p>
              </w:tc>
              <w:tc>
                <w:tcPr>
                  <w:tcW w:w="900" w:type="dxa"/>
                  <w:noWrap w:val="0"/>
                  <w:vAlign w:val="center"/>
                </w:tcPr>
                <w:p>
                  <w:pPr>
                    <w:widowControl/>
                    <w:spacing w:line="240" w:lineRule="atLeast"/>
                    <w:jc w:val="center"/>
                    <w:rPr>
                      <w:rFonts w:hint="eastAsia"/>
                      <w:b/>
                      <w:color w:val="000000" w:themeColor="text1"/>
                      <w:kern w:val="0"/>
                      <w:sz w:val="18"/>
                      <w:szCs w:val="18"/>
                      <w14:textFill>
                        <w14:solidFill>
                          <w14:schemeClr w14:val="tx1"/>
                        </w14:solidFill>
                      </w14:textFill>
                    </w:rPr>
                  </w:pPr>
                  <w:r>
                    <w:rPr>
                      <w:rFonts w:hint="eastAsia"/>
                      <w:b/>
                      <w:color w:val="000000" w:themeColor="text1"/>
                      <w:kern w:val="0"/>
                      <w:sz w:val="18"/>
                      <w:szCs w:val="18"/>
                      <w14:textFill>
                        <w14:solidFill>
                          <w14:schemeClr w14:val="tx1"/>
                        </w14:solidFill>
                      </w14:textFill>
                    </w:rPr>
                    <w:t>速率</w:t>
                  </w:r>
                </w:p>
                <w:p>
                  <w:pPr>
                    <w:widowControl/>
                    <w:spacing w:line="240" w:lineRule="atLeast"/>
                    <w:jc w:val="center"/>
                    <w:rPr>
                      <w:rFonts w:hint="eastAsia"/>
                      <w:color w:val="000000" w:themeColor="text1"/>
                      <w14:textFill>
                        <w14:solidFill>
                          <w14:schemeClr w14:val="tx1"/>
                        </w14:solidFill>
                      </w14:textFill>
                    </w:rPr>
                  </w:pPr>
                  <w:r>
                    <w:rPr>
                      <w:rFonts w:hint="eastAsia"/>
                      <w:b/>
                      <w:color w:val="000000" w:themeColor="text1"/>
                      <w:kern w:val="0"/>
                      <w:sz w:val="18"/>
                      <w:szCs w:val="18"/>
                      <w14:textFill>
                        <w14:solidFill>
                          <w14:schemeClr w14:val="tx1"/>
                        </w14:solidFill>
                      </w14:textFill>
                    </w:rPr>
                    <w:t>（kg/h）</w:t>
                  </w:r>
                </w:p>
              </w:tc>
              <w:tc>
                <w:tcPr>
                  <w:tcW w:w="975" w:type="dxa"/>
                  <w:noWrap w:val="0"/>
                  <w:vAlign w:val="center"/>
                </w:tcPr>
                <w:p>
                  <w:pPr>
                    <w:widowControl/>
                    <w:spacing w:line="240" w:lineRule="atLeast"/>
                    <w:jc w:val="center"/>
                    <w:rPr>
                      <w:b/>
                      <w:color w:val="000000" w:themeColor="text1"/>
                      <w:sz w:val="18"/>
                      <w:szCs w:val="18"/>
                      <w14:textFill>
                        <w14:solidFill>
                          <w14:schemeClr w14:val="tx1"/>
                        </w14:solidFill>
                      </w14:textFill>
                    </w:rPr>
                  </w:pPr>
                  <w:r>
                    <w:rPr>
                      <w:b/>
                      <w:color w:val="000000" w:themeColor="text1"/>
                      <w:kern w:val="0"/>
                      <w:sz w:val="18"/>
                      <w:szCs w:val="18"/>
                      <w14:textFill>
                        <w14:solidFill>
                          <w14:schemeClr w14:val="tx1"/>
                        </w14:solidFill>
                      </w14:textFill>
                    </w:rPr>
                    <w:t>排放量（t/a）</w:t>
                  </w:r>
                </w:p>
              </w:tc>
              <w:tc>
                <w:tcPr>
                  <w:tcW w:w="953" w:type="dxa"/>
                  <w:vMerge w:val="continue"/>
                  <w:noWrap w:val="0"/>
                  <w:vAlign w:val="center"/>
                </w:tcPr>
                <w:p>
                  <w:pPr>
                    <w:widowControl/>
                    <w:spacing w:line="240" w:lineRule="atLeast"/>
                    <w:jc w:val="center"/>
                    <w:rPr>
                      <w:b/>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1</w:t>
                  </w:r>
                </w:p>
              </w:tc>
              <w:tc>
                <w:tcPr>
                  <w:tcW w:w="1275" w:type="dxa"/>
                  <w:noWrap w:val="0"/>
                  <w:vAlign w:val="center"/>
                </w:tcPr>
                <w:p>
                  <w:pPr>
                    <w:ind w:left="-53" w:leftChars="-25" w:right="-53" w:rightChars="-25"/>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下料粉尘</w:t>
                  </w:r>
                </w:p>
              </w:tc>
              <w:tc>
                <w:tcPr>
                  <w:tcW w:w="1268" w:type="dxa"/>
                  <w:noWrap w:val="0"/>
                  <w:vAlign w:val="center"/>
                </w:tcPr>
                <w:p>
                  <w:pPr>
                    <w:ind w:left="-53" w:leftChars="-25" w:right="-53" w:rightChars="-25"/>
                    <w:jc w:val="center"/>
                    <w:rPr>
                      <w:rFonts w:hint="eastAsia"/>
                      <w:bCs/>
                      <w:color w:val="000000" w:themeColor="text1"/>
                      <w:sz w:val="18"/>
                      <w:szCs w:val="18"/>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粉尘</w:t>
                  </w:r>
                </w:p>
              </w:tc>
              <w:tc>
                <w:tcPr>
                  <w:tcW w:w="900" w:type="dxa"/>
                  <w:noWrap w:val="0"/>
                  <w:vAlign w:val="center"/>
                </w:tcPr>
                <w:p>
                  <w:pPr>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1050" w:type="dxa"/>
                  <w:noWrap w:val="0"/>
                  <w:vAlign w:val="center"/>
                </w:tcPr>
                <w:p>
                  <w:pPr>
                    <w:widowControl/>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900" w:type="dxa"/>
                  <w:noWrap w:val="0"/>
                  <w:vAlign w:val="center"/>
                </w:tcPr>
                <w:p>
                  <w:pPr>
                    <w:widowControl/>
                    <w:spacing w:line="240" w:lineRule="atLeast"/>
                    <w:jc w:val="center"/>
                    <w:rPr>
                      <w:rFonts w:hint="eastAsia"/>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975" w:type="dxa"/>
                  <w:noWrap w:val="0"/>
                  <w:vAlign w:val="center"/>
                </w:tcPr>
                <w:p>
                  <w:pPr>
                    <w:widowControl/>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953" w:type="dxa"/>
                  <w:noWrap w:val="0"/>
                  <w:vAlign w:val="center"/>
                </w:tcPr>
                <w:p>
                  <w:pPr>
                    <w:widowControl/>
                    <w:spacing w:line="240" w:lineRule="atLeast"/>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1.289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2</w:t>
                  </w:r>
                </w:p>
              </w:tc>
              <w:tc>
                <w:tcPr>
                  <w:tcW w:w="1275" w:type="dxa"/>
                  <w:noWrap w:val="0"/>
                  <w:vAlign w:val="center"/>
                </w:tcPr>
                <w:p>
                  <w:pPr>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焊接烟尘</w:t>
                  </w:r>
                </w:p>
              </w:tc>
              <w:tc>
                <w:tcPr>
                  <w:tcW w:w="1268" w:type="dxa"/>
                  <w:noWrap w:val="0"/>
                  <w:vAlign w:val="center"/>
                </w:tcPr>
                <w:p>
                  <w:pPr>
                    <w:ind w:left="-53" w:leftChars="-25" w:right="-53" w:rightChars="-25"/>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烟尘</w:t>
                  </w:r>
                </w:p>
              </w:tc>
              <w:tc>
                <w:tcPr>
                  <w:tcW w:w="900" w:type="dxa"/>
                  <w:noWrap w:val="0"/>
                  <w:vAlign w:val="center"/>
                </w:tcPr>
                <w:p>
                  <w:pPr>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1050" w:type="dxa"/>
                  <w:noWrap w:val="0"/>
                  <w:vAlign w:val="center"/>
                </w:tcPr>
                <w:p>
                  <w:pPr>
                    <w:widowControl/>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900" w:type="dxa"/>
                  <w:noWrap w:val="0"/>
                  <w:vAlign w:val="center"/>
                </w:tcPr>
                <w:p>
                  <w:pPr>
                    <w:widowControl/>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975" w:type="dxa"/>
                  <w:noWrap w:val="0"/>
                  <w:vAlign w:val="center"/>
                </w:tcPr>
                <w:p>
                  <w:pPr>
                    <w:widowControl/>
                    <w:spacing w:line="240" w:lineRule="atLeast"/>
                    <w:jc w:val="center"/>
                    <w:rPr>
                      <w:bCs/>
                      <w:color w:val="000000" w:themeColor="text1"/>
                      <w:kern w:val="0"/>
                      <w:sz w:val="18"/>
                      <w:szCs w:val="18"/>
                      <w14:textFill>
                        <w14:solidFill>
                          <w14:schemeClr w14:val="tx1"/>
                        </w14:solidFill>
                      </w14:textFill>
                    </w:rPr>
                  </w:pPr>
                  <w:r>
                    <w:rPr>
                      <w:rFonts w:hint="eastAsia"/>
                      <w:bCs/>
                      <w:color w:val="000000" w:themeColor="text1"/>
                      <w:kern w:val="0"/>
                      <w:sz w:val="18"/>
                      <w:szCs w:val="18"/>
                      <w14:textFill>
                        <w14:solidFill>
                          <w14:schemeClr w14:val="tx1"/>
                        </w14:solidFill>
                      </w14:textFill>
                    </w:rPr>
                    <w:t>/</w:t>
                  </w:r>
                </w:p>
              </w:tc>
              <w:tc>
                <w:tcPr>
                  <w:tcW w:w="953" w:type="dxa"/>
                  <w:noWrap w:val="0"/>
                  <w:vAlign w:val="center"/>
                </w:tcPr>
                <w:p>
                  <w:pPr>
                    <w:widowControl/>
                    <w:spacing w:line="240" w:lineRule="atLeast"/>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14:textFill>
                        <w14:solidFill>
                          <w14:schemeClr w14:val="tx1"/>
                        </w14:solidFill>
                      </w14:textFill>
                    </w:rPr>
                    <w:t>0.</w:t>
                  </w:r>
                  <w:r>
                    <w:rPr>
                      <w:rFonts w:hint="eastAsia"/>
                      <w:bCs/>
                      <w:color w:val="000000" w:themeColor="text1"/>
                      <w:sz w:val="18"/>
                      <w:szCs w:val="18"/>
                      <w:lang w:val="en-US" w:eastAsia="zh-CN"/>
                      <w14:textFill>
                        <w14:solidFill>
                          <w14:schemeClr w14:val="tx1"/>
                        </w14:solidFill>
                      </w14:textFill>
                    </w:rPr>
                    <w:t>099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3</w:t>
                  </w:r>
                </w:p>
              </w:tc>
              <w:tc>
                <w:tcPr>
                  <w:tcW w:w="1275" w:type="dxa"/>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抛丸粉尘</w:t>
                  </w:r>
                </w:p>
              </w:tc>
              <w:tc>
                <w:tcPr>
                  <w:tcW w:w="1268" w:type="dxa"/>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粉尘</w:t>
                  </w:r>
                </w:p>
              </w:tc>
              <w:tc>
                <w:tcPr>
                  <w:tcW w:w="900" w:type="dxa"/>
                  <w:noWrap w:val="0"/>
                  <w:vAlign w:val="center"/>
                </w:tcPr>
                <w:p>
                  <w:pPr>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10000</w:t>
                  </w:r>
                </w:p>
              </w:tc>
              <w:tc>
                <w:tcPr>
                  <w:tcW w:w="1050"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36.96</w:t>
                  </w:r>
                </w:p>
              </w:tc>
              <w:tc>
                <w:tcPr>
                  <w:tcW w:w="900"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0.3695</w:t>
                  </w:r>
                </w:p>
              </w:tc>
              <w:tc>
                <w:tcPr>
                  <w:tcW w:w="975"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0.887</w:t>
                  </w:r>
                </w:p>
              </w:tc>
              <w:tc>
                <w:tcPr>
                  <w:tcW w:w="953"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4</w:t>
                  </w:r>
                </w:p>
              </w:tc>
              <w:tc>
                <w:tcPr>
                  <w:tcW w:w="1275" w:type="dxa"/>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喷粉粉尘</w:t>
                  </w:r>
                </w:p>
              </w:tc>
              <w:tc>
                <w:tcPr>
                  <w:tcW w:w="1268" w:type="dxa"/>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粉尘</w:t>
                  </w:r>
                </w:p>
              </w:tc>
              <w:tc>
                <w:tcPr>
                  <w:tcW w:w="900" w:type="dxa"/>
                  <w:noWrap w:val="0"/>
                  <w:vAlign w:val="center"/>
                </w:tcPr>
                <w:p>
                  <w:pPr>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5000</w:t>
                  </w:r>
                </w:p>
              </w:tc>
              <w:tc>
                <w:tcPr>
                  <w:tcW w:w="105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bCs/>
                      <w:color w:val="000000" w:themeColor="text1"/>
                      <w:kern w:val="0"/>
                      <w:sz w:val="18"/>
                      <w:szCs w:val="18"/>
                      <w:lang w:val="en-US"/>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28.91</w:t>
                  </w:r>
                </w:p>
              </w:tc>
              <w:tc>
                <w:tcPr>
                  <w:tcW w:w="90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bCs/>
                      <w:color w:val="000000" w:themeColor="text1"/>
                      <w:kern w:val="0"/>
                      <w:sz w:val="18"/>
                      <w:szCs w:val="18"/>
                      <w:lang w:val="en-US"/>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0.145</w:t>
                  </w:r>
                </w:p>
              </w:tc>
              <w:tc>
                <w:tcPr>
                  <w:tcW w:w="975"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default"/>
                      <w:bCs/>
                      <w:color w:val="000000" w:themeColor="text1"/>
                      <w:kern w:val="0"/>
                      <w:sz w:val="18"/>
                      <w:szCs w:val="18"/>
                      <w:lang w:val="en-US"/>
                      <w14:textFill>
                        <w14:solidFill>
                          <w14:schemeClr w14:val="tx1"/>
                        </w14:solidFill>
                      </w14:textFill>
                    </w:rPr>
                  </w:pPr>
                  <w:r>
                    <w:rPr>
                      <w:rFonts w:hint="eastAsia"/>
                      <w:color w:val="000000" w:themeColor="text1"/>
                      <w:sz w:val="18"/>
                      <w:szCs w:val="18"/>
                      <w:highlight w:val="none"/>
                      <w:u w:val="none"/>
                      <w:lang w:val="en-US" w:eastAsia="zh-CN" w:bidi="ar"/>
                      <w14:textFill>
                        <w14:solidFill>
                          <w14:schemeClr w14:val="tx1"/>
                        </w14:solidFill>
                      </w14:textFill>
                    </w:rPr>
                    <w:t>0.347</w:t>
                  </w:r>
                </w:p>
              </w:tc>
              <w:tc>
                <w:tcPr>
                  <w:tcW w:w="953"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restart"/>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5</w:t>
                  </w:r>
                </w:p>
              </w:tc>
              <w:tc>
                <w:tcPr>
                  <w:tcW w:w="1275" w:type="dxa"/>
                  <w:vMerge w:val="restart"/>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固化废气</w:t>
                  </w:r>
                </w:p>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喷漆废气</w:t>
                  </w:r>
                </w:p>
              </w:tc>
              <w:tc>
                <w:tcPr>
                  <w:tcW w:w="1268" w:type="dxa"/>
                  <w:noWrap w:val="0"/>
                  <w:vAlign w:val="center"/>
                </w:tcPr>
                <w:p>
                  <w:pPr>
                    <w:ind w:left="-53" w:leftChars="-25" w:right="-53" w:rightChars="-25"/>
                    <w:jc w:val="center"/>
                    <w:rPr>
                      <w:rFonts w:hint="eastAsia" w:ascii="Times New Roman" w:hAnsi="Times New Roman" w:eastAsia="宋体" w:cs="Times New Roman"/>
                      <w:bCs/>
                      <w:color w:val="000000" w:themeColor="text1"/>
                      <w:kern w:val="2"/>
                      <w:sz w:val="15"/>
                      <w:szCs w:val="15"/>
                      <w:lang w:val="en-US" w:eastAsia="zh-CN" w:bidi="ar-SA"/>
                      <w14:textFill>
                        <w14:solidFill>
                          <w14:schemeClr w14:val="tx1"/>
                        </w14:solidFill>
                      </w14:textFill>
                    </w:rPr>
                  </w:pPr>
                  <w:r>
                    <w:rPr>
                      <w:rFonts w:hint="eastAsia"/>
                      <w:bCs/>
                      <w:color w:val="000000" w:themeColor="text1"/>
                      <w:sz w:val="15"/>
                      <w:szCs w:val="15"/>
                      <w:lang w:val="en-US" w:eastAsia="zh-CN"/>
                      <w14:textFill>
                        <w14:solidFill>
                          <w14:schemeClr w14:val="tx1"/>
                        </w14:solidFill>
                      </w14:textFill>
                    </w:rPr>
                    <w:t>VOCs</w:t>
                  </w:r>
                </w:p>
              </w:tc>
              <w:tc>
                <w:tcPr>
                  <w:tcW w:w="900" w:type="dxa"/>
                  <w:vMerge w:val="restart"/>
                  <w:noWrap w:val="0"/>
                  <w:vAlign w:val="center"/>
                </w:tcPr>
                <w:p>
                  <w:pPr>
                    <w:spacing w:line="240" w:lineRule="atLeast"/>
                    <w:jc w:val="center"/>
                    <w:rPr>
                      <w:rFonts w:hint="default" w:eastAsia="宋体"/>
                      <w:bCs/>
                      <w:color w:val="000000" w:themeColor="text1"/>
                      <w:kern w:val="0"/>
                      <w:sz w:val="15"/>
                      <w:szCs w:val="15"/>
                      <w:lang w:val="en-US" w:eastAsia="zh-CN"/>
                      <w14:textFill>
                        <w14:solidFill>
                          <w14:schemeClr w14:val="tx1"/>
                        </w14:solidFill>
                      </w14:textFill>
                    </w:rPr>
                  </w:pPr>
                  <w:r>
                    <w:rPr>
                      <w:rFonts w:hint="eastAsia"/>
                      <w:bCs/>
                      <w:color w:val="000000" w:themeColor="text1"/>
                      <w:kern w:val="0"/>
                      <w:sz w:val="15"/>
                      <w:szCs w:val="15"/>
                      <w:lang w:val="en-US" w:eastAsia="zh-CN"/>
                      <w14:textFill>
                        <w14:solidFill>
                          <w14:schemeClr w14:val="tx1"/>
                        </w14:solidFill>
                      </w14:textFill>
                    </w:rPr>
                    <w:t>8000</w:t>
                  </w:r>
                </w:p>
              </w:tc>
              <w:tc>
                <w:tcPr>
                  <w:tcW w:w="1050" w:type="dxa"/>
                  <w:noWrap w:val="0"/>
                  <w:vAlign w:val="center"/>
                </w:tcPr>
                <w:p>
                  <w:pPr>
                    <w:widowControl/>
                    <w:spacing w:line="240" w:lineRule="atLeast"/>
                    <w:jc w:val="center"/>
                    <w:rPr>
                      <w:rFonts w:hint="default" w:eastAsia="宋体"/>
                      <w:bCs/>
                      <w:color w:val="000000" w:themeColor="text1"/>
                      <w:kern w:val="0"/>
                      <w:sz w:val="15"/>
                      <w:szCs w:val="15"/>
                      <w:lang w:val="en-US" w:eastAsia="zh-CN"/>
                      <w14:textFill>
                        <w14:solidFill>
                          <w14:schemeClr w14:val="tx1"/>
                        </w14:solidFill>
                      </w14:textFill>
                    </w:rPr>
                  </w:pPr>
                  <w:r>
                    <w:rPr>
                      <w:rFonts w:hint="eastAsia"/>
                      <w:bCs/>
                      <w:color w:val="000000" w:themeColor="text1"/>
                      <w:kern w:val="0"/>
                      <w:sz w:val="15"/>
                      <w:szCs w:val="15"/>
                      <w:lang w:val="en-US" w:eastAsia="zh-CN"/>
                      <w14:textFill>
                        <w14:solidFill>
                          <w14:schemeClr w14:val="tx1"/>
                        </w14:solidFill>
                      </w14:textFill>
                    </w:rPr>
                    <w:t>11.7</w:t>
                  </w:r>
                </w:p>
              </w:tc>
              <w:tc>
                <w:tcPr>
                  <w:tcW w:w="900" w:type="dxa"/>
                  <w:noWrap w:val="0"/>
                  <w:vAlign w:val="center"/>
                </w:tcPr>
                <w:p>
                  <w:pPr>
                    <w:widowControl/>
                    <w:spacing w:line="240" w:lineRule="atLeast"/>
                    <w:jc w:val="center"/>
                    <w:rPr>
                      <w:rFonts w:hint="default" w:eastAsia="宋体"/>
                      <w:bCs/>
                      <w:color w:val="000000" w:themeColor="text1"/>
                      <w:kern w:val="0"/>
                      <w:sz w:val="15"/>
                      <w:szCs w:val="15"/>
                      <w:lang w:val="en-US" w:eastAsia="zh-CN"/>
                      <w14:textFill>
                        <w14:solidFill>
                          <w14:schemeClr w14:val="tx1"/>
                        </w14:solidFill>
                      </w14:textFill>
                    </w:rPr>
                  </w:pPr>
                  <w:r>
                    <w:rPr>
                      <w:rFonts w:hint="eastAsia"/>
                      <w:bCs/>
                      <w:color w:val="000000" w:themeColor="text1"/>
                      <w:kern w:val="0"/>
                      <w:sz w:val="15"/>
                      <w:szCs w:val="15"/>
                      <w:lang w:val="en-US" w:eastAsia="zh-CN"/>
                      <w14:textFill>
                        <w14:solidFill>
                          <w14:schemeClr w14:val="tx1"/>
                        </w14:solidFill>
                      </w14:textFill>
                    </w:rPr>
                    <w:t>0.094</w:t>
                  </w:r>
                </w:p>
              </w:tc>
              <w:tc>
                <w:tcPr>
                  <w:tcW w:w="975"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0.217</w:t>
                  </w:r>
                </w:p>
              </w:tc>
              <w:tc>
                <w:tcPr>
                  <w:tcW w:w="953" w:type="dxa"/>
                  <w:noWrap w:val="0"/>
                  <w:vAlign w:val="center"/>
                </w:tcPr>
                <w:p>
                  <w:pPr>
                    <w:widowControl/>
                    <w:spacing w:line="240" w:lineRule="atLeast"/>
                    <w:jc w:val="center"/>
                    <w:rPr>
                      <w:rFonts w:hint="default" w:eastAsia="宋体"/>
                      <w:bCs/>
                      <w:color w:val="0000FF"/>
                      <w:sz w:val="18"/>
                      <w:szCs w:val="18"/>
                      <w:lang w:val="en-US" w:eastAsia="zh-CN"/>
                    </w:rPr>
                  </w:pPr>
                  <w:r>
                    <w:rPr>
                      <w:rFonts w:hint="eastAsia"/>
                      <w:bCs/>
                      <w:color w:val="0000FF"/>
                      <w:sz w:val="18"/>
                      <w:szCs w:val="18"/>
                      <w:lang w:val="en-US" w:eastAsia="zh-CN"/>
                    </w:rPr>
                    <w:t>0.043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continue"/>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p>
              </w:tc>
              <w:tc>
                <w:tcPr>
                  <w:tcW w:w="1275" w:type="dxa"/>
                  <w:vMerge w:val="continue"/>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p>
              </w:tc>
              <w:tc>
                <w:tcPr>
                  <w:tcW w:w="1268" w:type="dxa"/>
                  <w:noWrap w:val="0"/>
                  <w:vAlign w:val="center"/>
                </w:tcPr>
                <w:p>
                  <w:pPr>
                    <w:ind w:left="-53" w:leftChars="-25" w:right="-53" w:rightChars="-25"/>
                    <w:jc w:val="center"/>
                    <w:rPr>
                      <w:rFonts w:hint="default"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cs="Times New Roman"/>
                      <w:bCs/>
                      <w:color w:val="000000" w:themeColor="text1"/>
                      <w:kern w:val="2"/>
                      <w:sz w:val="18"/>
                      <w:szCs w:val="18"/>
                      <w:lang w:val="en-US" w:eastAsia="zh-CN" w:bidi="ar-SA"/>
                      <w14:textFill>
                        <w14:solidFill>
                          <w14:schemeClr w14:val="tx1"/>
                        </w14:solidFill>
                      </w14:textFill>
                    </w:rPr>
                    <w:t>二甲苯</w:t>
                  </w:r>
                </w:p>
              </w:tc>
              <w:tc>
                <w:tcPr>
                  <w:tcW w:w="900" w:type="dxa"/>
                  <w:vMerge w:val="continue"/>
                  <w:noWrap w:val="0"/>
                  <w:vAlign w:val="center"/>
                </w:tcPr>
                <w:p>
                  <w:pPr>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p>
              </w:tc>
              <w:tc>
                <w:tcPr>
                  <w:tcW w:w="1050"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6.5</w:t>
                  </w:r>
                </w:p>
              </w:tc>
              <w:tc>
                <w:tcPr>
                  <w:tcW w:w="900"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0.052</w:t>
                  </w:r>
                </w:p>
              </w:tc>
              <w:tc>
                <w:tcPr>
                  <w:tcW w:w="975"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0.106</w:t>
                  </w:r>
                </w:p>
              </w:tc>
              <w:tc>
                <w:tcPr>
                  <w:tcW w:w="953" w:type="dxa"/>
                  <w:noWrap w:val="0"/>
                  <w:vAlign w:val="center"/>
                </w:tcPr>
                <w:p>
                  <w:pPr>
                    <w:widowControl/>
                    <w:spacing w:line="240" w:lineRule="atLeast"/>
                    <w:jc w:val="center"/>
                    <w:rPr>
                      <w:rFonts w:hint="default" w:eastAsia="宋体"/>
                      <w:bCs/>
                      <w:color w:val="0000FF"/>
                      <w:sz w:val="18"/>
                      <w:szCs w:val="18"/>
                      <w:lang w:val="en-US" w:eastAsia="zh-CN"/>
                    </w:rPr>
                  </w:pPr>
                  <w:r>
                    <w:rPr>
                      <w:rFonts w:hint="eastAsia"/>
                      <w:bCs/>
                      <w:color w:val="0000FF"/>
                      <w:sz w:val="18"/>
                      <w:szCs w:val="18"/>
                      <w:lang w:val="en-US" w:eastAsia="zh-CN"/>
                    </w:rPr>
                    <w:t>0.023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continue"/>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p>
              </w:tc>
              <w:tc>
                <w:tcPr>
                  <w:tcW w:w="1275" w:type="dxa"/>
                  <w:vMerge w:val="continue"/>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p>
              </w:tc>
              <w:tc>
                <w:tcPr>
                  <w:tcW w:w="1268" w:type="dxa"/>
                  <w:noWrap w:val="0"/>
                  <w:vAlign w:val="center"/>
                </w:tcPr>
                <w:p>
                  <w:pPr>
                    <w:ind w:left="-53" w:leftChars="-25" w:right="-53" w:rightChars="-25"/>
                    <w:jc w:val="center"/>
                    <w:rPr>
                      <w:rFonts w:hint="eastAsia"/>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颗粒物</w:t>
                  </w:r>
                </w:p>
              </w:tc>
              <w:tc>
                <w:tcPr>
                  <w:tcW w:w="900" w:type="dxa"/>
                  <w:vMerge w:val="continue"/>
                  <w:noWrap w:val="0"/>
                  <w:vAlign w:val="center"/>
                </w:tcPr>
                <w:p>
                  <w:pPr>
                    <w:spacing w:line="240" w:lineRule="atLeast"/>
                    <w:jc w:val="center"/>
                    <w:rPr>
                      <w:rFonts w:hint="eastAsia"/>
                      <w:bCs/>
                      <w:color w:val="000000" w:themeColor="text1"/>
                      <w:kern w:val="0"/>
                      <w:sz w:val="18"/>
                      <w:szCs w:val="18"/>
                      <w14:textFill>
                        <w14:solidFill>
                          <w14:schemeClr w14:val="tx1"/>
                        </w14:solidFill>
                      </w14:textFill>
                    </w:rPr>
                  </w:pPr>
                </w:p>
              </w:tc>
              <w:tc>
                <w:tcPr>
                  <w:tcW w:w="1050"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11.88</w:t>
                  </w:r>
                </w:p>
              </w:tc>
              <w:tc>
                <w:tcPr>
                  <w:tcW w:w="900"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0.095</w:t>
                  </w:r>
                </w:p>
              </w:tc>
              <w:tc>
                <w:tcPr>
                  <w:tcW w:w="975" w:type="dxa"/>
                  <w:noWrap w:val="0"/>
                  <w:vAlign w:val="center"/>
                </w:tcPr>
                <w:p>
                  <w:pPr>
                    <w:widowControl/>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hint="eastAsia"/>
                      <w:bCs/>
                      <w:color w:val="000000" w:themeColor="text1"/>
                      <w:kern w:val="0"/>
                      <w:sz w:val="18"/>
                      <w:szCs w:val="18"/>
                      <w:lang w:val="en-US" w:eastAsia="zh-CN"/>
                      <w14:textFill>
                        <w14:solidFill>
                          <w14:schemeClr w14:val="tx1"/>
                        </w14:solidFill>
                      </w14:textFill>
                    </w:rPr>
                    <w:t>0.114</w:t>
                  </w:r>
                </w:p>
              </w:tc>
              <w:tc>
                <w:tcPr>
                  <w:tcW w:w="953" w:type="dxa"/>
                  <w:noWrap w:val="0"/>
                  <w:vAlign w:val="center"/>
                </w:tcPr>
                <w:p>
                  <w:pPr>
                    <w:widowControl/>
                    <w:spacing w:line="240" w:lineRule="atLeast"/>
                    <w:jc w:val="center"/>
                    <w:rPr>
                      <w:rFonts w:hint="default" w:eastAsia="宋体"/>
                      <w:bCs/>
                      <w:color w:val="000000" w:themeColor="text1"/>
                      <w:sz w:val="18"/>
                      <w:szCs w:val="18"/>
                      <w:lang w:val="en-US" w:eastAsia="zh-CN"/>
                      <w14:textFill>
                        <w14:solidFill>
                          <w14:schemeClr w14:val="tx1"/>
                        </w14:solidFill>
                      </w14:textFill>
                    </w:rPr>
                  </w:pPr>
                  <w:r>
                    <w:rPr>
                      <w:rFonts w:hint="eastAsia"/>
                      <w:bCs/>
                      <w:color w:val="0000FF"/>
                      <w:sz w:val="18"/>
                      <w:szCs w:val="18"/>
                      <w:lang w:val="en-US" w:eastAsia="zh-CN"/>
                    </w:rPr>
                    <w:t>0.023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restart"/>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6</w:t>
                  </w:r>
                </w:p>
              </w:tc>
              <w:tc>
                <w:tcPr>
                  <w:tcW w:w="1275" w:type="dxa"/>
                  <w:vMerge w:val="restart"/>
                  <w:noWrap w:val="0"/>
                  <w:vAlign w:val="center"/>
                </w:tcPr>
                <w:p>
                  <w:pPr>
                    <w:ind w:left="-53" w:leftChars="-25" w:right="-53" w:rightChars="-25"/>
                    <w:jc w:val="center"/>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天然气燃烧炉废气</w:t>
                  </w:r>
                </w:p>
              </w:tc>
              <w:tc>
                <w:tcPr>
                  <w:tcW w:w="1268"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bCs/>
                      <w:color w:val="000000" w:themeColor="text1"/>
                      <w:sz w:val="18"/>
                      <w:szCs w:val="18"/>
                      <w:lang w:val="en-US" w:eastAsia="zh-CN"/>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烟尘</w:t>
                  </w:r>
                </w:p>
              </w:tc>
              <w:tc>
                <w:tcPr>
                  <w:tcW w:w="900" w:type="dxa"/>
                  <w:vMerge w:val="restart"/>
                  <w:noWrap w:val="0"/>
                  <w:vAlign w:val="center"/>
                </w:tcPr>
                <w:p>
                  <w:pPr>
                    <w:spacing w:line="240" w:lineRule="atLeast"/>
                    <w:jc w:val="center"/>
                    <w:rPr>
                      <w:rFonts w:hint="default" w:eastAsia="宋体"/>
                      <w:bCs/>
                      <w:color w:val="000000" w:themeColor="text1"/>
                      <w:kern w:val="0"/>
                      <w:sz w:val="18"/>
                      <w:szCs w:val="18"/>
                      <w:lang w:val="en-US" w:eastAsia="zh-CN"/>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1346.91</w:t>
                  </w:r>
                </w:p>
              </w:tc>
              <w:tc>
                <w:tcPr>
                  <w:tcW w:w="105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12.99</w:t>
                  </w:r>
                </w:p>
              </w:tc>
              <w:tc>
                <w:tcPr>
                  <w:tcW w:w="90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0.0175</w:t>
                  </w: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0.042</w:t>
                  </w:r>
                </w:p>
              </w:tc>
              <w:tc>
                <w:tcPr>
                  <w:tcW w:w="953"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continue"/>
                  <w:noWrap w:val="0"/>
                  <w:vAlign w:val="center"/>
                </w:tcPr>
                <w:p>
                  <w:pPr>
                    <w:widowControl/>
                    <w:spacing w:line="240" w:lineRule="atLeast"/>
                    <w:jc w:val="center"/>
                    <w:rPr>
                      <w:rFonts w:hint="eastAsia"/>
                      <w:bCs/>
                      <w:color w:val="000000" w:themeColor="text1"/>
                      <w:sz w:val="18"/>
                      <w:szCs w:val="18"/>
                      <w14:textFill>
                        <w14:solidFill>
                          <w14:schemeClr w14:val="tx1"/>
                        </w14:solidFill>
                      </w14:textFill>
                    </w:rPr>
                  </w:pPr>
                </w:p>
              </w:tc>
              <w:tc>
                <w:tcPr>
                  <w:tcW w:w="1275" w:type="dxa"/>
                  <w:vMerge w:val="continue"/>
                  <w:noWrap w:val="0"/>
                  <w:vAlign w:val="center"/>
                </w:tcPr>
                <w:p>
                  <w:pPr>
                    <w:jc w:val="center"/>
                    <w:rPr>
                      <w:rFonts w:hint="eastAsia"/>
                      <w:bCs/>
                      <w:color w:val="000000" w:themeColor="text1"/>
                      <w:sz w:val="18"/>
                      <w:szCs w:val="18"/>
                      <w:lang w:val="en-US" w:eastAsia="zh-CN"/>
                      <w14:textFill>
                        <w14:solidFill>
                          <w14:schemeClr w14:val="tx1"/>
                        </w14:solidFill>
                      </w14:textFill>
                    </w:rPr>
                  </w:pPr>
                </w:p>
              </w:tc>
              <w:tc>
                <w:tcPr>
                  <w:tcW w:w="1268"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bCs/>
                      <w:color w:val="000000" w:themeColor="text1"/>
                      <w:sz w:val="18"/>
                      <w:szCs w:val="18"/>
                      <w:lang w:val="en-US" w:eastAsia="zh-CN"/>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SO</w:t>
                  </w:r>
                  <w:r>
                    <w:rPr>
                      <w:rFonts w:hint="eastAsia" w:ascii="Times New Roman"/>
                      <w:bCs/>
                      <w:color w:val="000000" w:themeColor="text1"/>
                      <w:sz w:val="18"/>
                      <w:szCs w:val="18"/>
                      <w:highlight w:val="none"/>
                      <w:u w:val="none"/>
                      <w:vertAlign w:val="subscript"/>
                      <w14:textFill>
                        <w14:solidFill>
                          <w14:schemeClr w14:val="tx1"/>
                        </w14:solidFill>
                      </w14:textFill>
                    </w:rPr>
                    <w:t>2</w:t>
                  </w:r>
                </w:p>
              </w:tc>
              <w:tc>
                <w:tcPr>
                  <w:tcW w:w="900" w:type="dxa"/>
                  <w:vMerge w:val="continue"/>
                  <w:noWrap w:val="0"/>
                  <w:vAlign w:val="center"/>
                </w:tcPr>
                <w:p>
                  <w:pPr>
                    <w:spacing w:line="240" w:lineRule="atLeast"/>
                    <w:jc w:val="center"/>
                    <w:rPr>
                      <w:rFonts w:hint="eastAsia"/>
                      <w:bCs/>
                      <w:color w:val="000000" w:themeColor="text1"/>
                      <w:kern w:val="0"/>
                      <w:sz w:val="18"/>
                      <w:szCs w:val="18"/>
                      <w14:textFill>
                        <w14:solidFill>
                          <w14:schemeClr w14:val="tx1"/>
                        </w14:solidFill>
                      </w14:textFill>
                    </w:rPr>
                  </w:pPr>
                </w:p>
              </w:tc>
              <w:tc>
                <w:tcPr>
                  <w:tcW w:w="105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18.56</w:t>
                  </w:r>
                </w:p>
              </w:tc>
              <w:tc>
                <w:tcPr>
                  <w:tcW w:w="90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0.025</w:t>
                  </w: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0.06</w:t>
                  </w:r>
                </w:p>
              </w:tc>
              <w:tc>
                <w:tcPr>
                  <w:tcW w:w="953" w:type="dxa"/>
                  <w:noWrap w:val="0"/>
                  <w:vAlign w:val="center"/>
                </w:tcPr>
                <w:p>
                  <w:pPr>
                    <w:widowControl/>
                    <w:spacing w:line="240" w:lineRule="atLeast"/>
                    <w:jc w:val="center"/>
                    <w:rPr>
                      <w:rFonts w:hint="eastAsia" w:eastAsia="宋体"/>
                      <w:bCs/>
                      <w:color w:val="000000" w:themeColor="text1"/>
                      <w:sz w:val="18"/>
                      <w:szCs w:val="18"/>
                      <w:lang w:val="en-US"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6" w:type="dxa"/>
                  <w:vMerge w:val="continue"/>
                  <w:noWrap w:val="0"/>
                  <w:vAlign w:val="center"/>
                </w:tcPr>
                <w:p>
                  <w:pPr>
                    <w:spacing w:line="240" w:lineRule="atLeast"/>
                    <w:jc w:val="center"/>
                    <w:rPr>
                      <w:rFonts w:hint="eastAsia"/>
                      <w:color w:val="000000" w:themeColor="text1"/>
                      <w:sz w:val="18"/>
                      <w:szCs w:val="18"/>
                      <w14:textFill>
                        <w14:solidFill>
                          <w14:schemeClr w14:val="tx1"/>
                        </w14:solidFill>
                      </w14:textFill>
                    </w:rPr>
                  </w:pPr>
                </w:p>
              </w:tc>
              <w:tc>
                <w:tcPr>
                  <w:tcW w:w="1275" w:type="dxa"/>
                  <w:vMerge w:val="continue"/>
                  <w:noWrap w:val="0"/>
                  <w:vAlign w:val="center"/>
                </w:tcPr>
                <w:p>
                  <w:pPr>
                    <w:spacing w:line="240" w:lineRule="atLeast"/>
                    <w:jc w:val="center"/>
                    <w:rPr>
                      <w:rFonts w:hint="eastAsia" w:eastAsia="宋体"/>
                      <w:color w:val="000000" w:themeColor="text1"/>
                      <w:sz w:val="18"/>
                      <w:szCs w:val="18"/>
                      <w:lang w:eastAsia="zh-CN"/>
                      <w14:textFill>
                        <w14:solidFill>
                          <w14:schemeClr w14:val="tx1"/>
                        </w14:solidFill>
                      </w14:textFill>
                    </w:rPr>
                  </w:pPr>
                </w:p>
              </w:tc>
              <w:tc>
                <w:tcPr>
                  <w:tcW w:w="1268"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baseline"/>
                    <w:rPr>
                      <w:rFonts w:hint="eastAsia" w:eastAsia="宋体"/>
                      <w:color w:val="000000" w:themeColor="text1"/>
                      <w:sz w:val="18"/>
                      <w:szCs w:val="18"/>
                      <w:lang w:eastAsia="zh-CN"/>
                      <w14:textFill>
                        <w14:solidFill>
                          <w14:schemeClr w14:val="tx1"/>
                        </w14:solidFill>
                      </w14:textFill>
                    </w:rPr>
                  </w:pPr>
                  <w:r>
                    <w:rPr>
                      <w:rFonts w:hint="eastAsia" w:ascii="Times New Roman"/>
                      <w:bCs/>
                      <w:color w:val="000000" w:themeColor="text1"/>
                      <w:sz w:val="18"/>
                      <w:szCs w:val="18"/>
                      <w:highlight w:val="none"/>
                      <w:u w:val="none"/>
                      <w14:textFill>
                        <w14:solidFill>
                          <w14:schemeClr w14:val="tx1"/>
                        </w14:solidFill>
                      </w14:textFill>
                    </w:rPr>
                    <w:t>NOx</w:t>
                  </w:r>
                </w:p>
              </w:tc>
              <w:tc>
                <w:tcPr>
                  <w:tcW w:w="900" w:type="dxa"/>
                  <w:vMerge w:val="continue"/>
                  <w:noWrap w:val="0"/>
                  <w:vAlign w:val="center"/>
                </w:tcPr>
                <w:p>
                  <w:pPr>
                    <w:spacing w:line="240" w:lineRule="atLeast"/>
                    <w:jc w:val="center"/>
                    <w:rPr>
                      <w:rFonts w:hint="eastAsia"/>
                      <w:bCs/>
                      <w:color w:val="000000" w:themeColor="text1"/>
                      <w:kern w:val="0"/>
                      <w:sz w:val="18"/>
                      <w:szCs w:val="18"/>
                      <w14:textFill>
                        <w14:solidFill>
                          <w14:schemeClr w14:val="tx1"/>
                        </w14:solidFill>
                      </w14:textFill>
                    </w:rPr>
                  </w:pPr>
                </w:p>
              </w:tc>
              <w:tc>
                <w:tcPr>
                  <w:tcW w:w="1050" w:type="dxa"/>
                  <w:noWrap w:val="0"/>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center"/>
                    <w:rPr>
                      <w:rFonts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ascii="Times New Roman"/>
                      <w:color w:val="000000" w:themeColor="text1"/>
                      <w:sz w:val="18"/>
                      <w:szCs w:val="18"/>
                      <w:highlight w:val="none"/>
                      <w:u w:val="none"/>
                      <w:lang w:bidi="ar"/>
                      <w14:textFill>
                        <w14:solidFill>
                          <w14:schemeClr w14:val="tx1"/>
                        </w14:solidFill>
                      </w14:textFill>
                    </w:rPr>
                    <w:t>147.28</w:t>
                  </w:r>
                </w:p>
              </w:tc>
              <w:tc>
                <w:tcPr>
                  <w:tcW w:w="900"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0.198375</w:t>
                  </w: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Times New Roman" w:hAnsi="Times New Roman" w:eastAsia="宋体" w:cs="Times New Roman"/>
                      <w:bCs/>
                      <w:color w:val="000000" w:themeColor="text1"/>
                      <w:kern w:val="2"/>
                      <w:sz w:val="18"/>
                      <w:szCs w:val="18"/>
                      <w:highlight w:val="none"/>
                      <w:u w:val="none"/>
                      <w:lang w:val="en-US" w:eastAsia="zh-CN" w:bidi="ar-SA"/>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0.4761</w:t>
                  </w:r>
                </w:p>
              </w:tc>
              <w:tc>
                <w:tcPr>
                  <w:tcW w:w="953" w:type="dxa"/>
                  <w:noWrap w:val="0"/>
                  <w:vAlign w:val="center"/>
                </w:tcPr>
                <w:p>
                  <w:pPr>
                    <w:spacing w:line="240" w:lineRule="atLeast"/>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w:t>
                  </w:r>
                </w:p>
              </w:tc>
            </w:tr>
          </w:tbl>
          <w:p>
            <w:pPr>
              <w:pStyle w:val="45"/>
              <w:spacing w:line="360" w:lineRule="auto"/>
              <w:ind w:firstLine="480" w:firstLineChars="200"/>
              <w:rPr>
                <w:rFonts w:ascii="Times New Roman" w:hAnsi="Times New Roman"/>
                <w:bCs/>
                <w:color w:val="000000" w:themeColor="text1"/>
                <w:kern w:val="0"/>
                <w14:textFill>
                  <w14:solidFill>
                    <w14:schemeClr w14:val="tx1"/>
                  </w14:solidFill>
                </w14:textFill>
              </w:rPr>
            </w:pPr>
            <w:r>
              <w:rPr>
                <w:rFonts w:ascii="Times New Roman" w:hAnsi="Times New Roman"/>
                <w:bCs/>
                <w:color w:val="000000" w:themeColor="text1"/>
                <w:kern w:val="0"/>
                <w14:textFill>
                  <w14:solidFill>
                    <w14:schemeClr w14:val="tx1"/>
                  </w14:solidFill>
                </w14:textFill>
              </w:rPr>
              <w:t>综上分析，项目废气</w:t>
            </w:r>
            <w:r>
              <w:rPr>
                <w:rFonts w:hint="eastAsia" w:ascii="Times New Roman" w:hAnsi="Times New Roman"/>
                <w:bCs/>
                <w:color w:val="000000" w:themeColor="text1"/>
                <w:kern w:val="0"/>
                <w:lang w:val="en-US" w:eastAsia="zh-CN"/>
                <w14:textFill>
                  <w14:solidFill>
                    <w14:schemeClr w14:val="tx1"/>
                  </w14:solidFill>
                </w14:textFill>
              </w:rPr>
              <w:t>中下料粉尘和焊接烟尘产生量小，</w:t>
            </w:r>
            <w:r>
              <w:rPr>
                <w:rFonts w:hint="eastAsia"/>
                <w:color w:val="000000" w:themeColor="text1"/>
                <w:sz w:val="24"/>
                <w:lang w:val="en-US" w:eastAsia="zh-CN"/>
                <w14:textFill>
                  <w14:solidFill>
                    <w14:schemeClr w14:val="tx1"/>
                  </w14:solidFill>
                </w14:textFill>
              </w:rPr>
              <w:t>均为无组织排放，在采取加强车间通风、加强厂区绿化等措施后，厂界颗粒物浓度预计</w:t>
            </w:r>
            <w:r>
              <w:rPr>
                <w:rFonts w:ascii="Times New Roman" w:hAnsi="Times New Roman"/>
                <w:bCs/>
                <w:color w:val="000000" w:themeColor="text1"/>
                <w:kern w:val="0"/>
                <w14:textFill>
                  <w14:solidFill>
                    <w14:schemeClr w14:val="tx1"/>
                  </w14:solidFill>
                </w14:textFill>
              </w:rPr>
              <w:t>能达到《大气污染物综合排放标准》（GB16297-1996）表2中</w:t>
            </w:r>
            <w:r>
              <w:rPr>
                <w:rFonts w:hint="eastAsia" w:ascii="Times New Roman" w:hAnsi="Times New Roman"/>
                <w:bCs/>
                <w:color w:val="000000" w:themeColor="text1"/>
                <w:kern w:val="0"/>
                <w:lang w:val="en-US" w:eastAsia="zh-CN"/>
                <w14:textFill>
                  <w14:solidFill>
                    <w14:schemeClr w14:val="tx1"/>
                  </w14:solidFill>
                </w14:textFill>
              </w:rPr>
              <w:t>无组织排放</w:t>
            </w:r>
            <w:r>
              <w:rPr>
                <w:rFonts w:ascii="Times New Roman" w:hAnsi="Times New Roman"/>
                <w:bCs/>
                <w:color w:val="000000" w:themeColor="text1"/>
                <w:kern w:val="0"/>
                <w14:textFill>
                  <w14:solidFill>
                    <w14:schemeClr w14:val="tx1"/>
                  </w14:solidFill>
                </w14:textFill>
              </w:rPr>
              <w:t>标准要求；</w:t>
            </w:r>
            <w:r>
              <w:rPr>
                <w:rFonts w:hint="eastAsia" w:ascii="Times New Roman" w:hAnsi="Times New Roman"/>
                <w:bCs/>
                <w:color w:val="000000" w:themeColor="text1"/>
                <w:kern w:val="0"/>
                <w:lang w:val="en-US" w:eastAsia="zh-CN"/>
                <w14:textFill>
                  <w14:solidFill>
                    <w14:schemeClr w14:val="tx1"/>
                  </w14:solidFill>
                </w14:textFill>
              </w:rPr>
              <w:t>抛丸和喷粉粉尘经处理了有组织排放，其排放浓度均能达到</w:t>
            </w:r>
            <w:r>
              <w:rPr>
                <w:rFonts w:ascii="Times New Roman" w:hAnsi="Times New Roman"/>
                <w:bCs/>
                <w:color w:val="000000" w:themeColor="text1"/>
                <w:kern w:val="0"/>
                <w14:textFill>
                  <w14:solidFill>
                    <w14:schemeClr w14:val="tx1"/>
                  </w14:solidFill>
                </w14:textFill>
              </w:rPr>
              <w:t>《大气污染物综合排放标准》（GB16297-1996）表2中</w:t>
            </w:r>
            <w:r>
              <w:rPr>
                <w:rFonts w:hint="eastAsia" w:ascii="Times New Roman" w:hAnsi="Times New Roman"/>
                <w:bCs/>
                <w:color w:val="000000" w:themeColor="text1"/>
                <w:kern w:val="0"/>
                <w:lang w:val="en-US" w:eastAsia="zh-CN"/>
                <w14:textFill>
                  <w14:solidFill>
                    <w14:schemeClr w14:val="tx1"/>
                  </w14:solidFill>
                </w14:textFill>
              </w:rPr>
              <w:t>二级排放</w:t>
            </w:r>
            <w:r>
              <w:rPr>
                <w:rFonts w:ascii="Times New Roman" w:hAnsi="Times New Roman"/>
                <w:bCs/>
                <w:color w:val="000000" w:themeColor="text1"/>
                <w:kern w:val="0"/>
                <w14:textFill>
                  <w14:solidFill>
                    <w14:schemeClr w14:val="tx1"/>
                  </w14:solidFill>
                </w14:textFill>
              </w:rPr>
              <w:t>标准要求；</w:t>
            </w:r>
            <w:r>
              <w:rPr>
                <w:rFonts w:hint="eastAsia" w:ascii="Times New Roman" w:hAnsi="Times New Roman"/>
                <w:bCs/>
                <w:color w:val="000000" w:themeColor="text1"/>
                <w:kern w:val="0"/>
                <w:lang w:val="en-US" w:eastAsia="zh-CN"/>
                <w14:textFill>
                  <w14:solidFill>
                    <w14:schemeClr w14:val="tx1"/>
                  </w14:solidFill>
                </w14:textFill>
              </w:rPr>
              <w:t>喷漆和烘干废气经处理后，有机废气浓度能够达到湖南省《表面涂装（汽车制造及维修）挥发性有机物、镍排放标准》（DB43/1356-2017）中排放限值要求；天然气烘干炉燃烧废气能够达到《锅炉大气污染物排放标准》（GB13271-2014）表3标准。</w:t>
            </w:r>
            <w:r>
              <w:rPr>
                <w:rFonts w:ascii="Times New Roman" w:hAnsi="Times New Roman"/>
                <w:bCs/>
                <w:color w:val="000000" w:themeColor="text1"/>
                <w:kern w:val="0"/>
                <w14:textFill>
                  <w14:solidFill>
                    <w14:schemeClr w14:val="tx1"/>
                  </w14:solidFill>
                </w14:textFill>
              </w:rPr>
              <w:t>项目各污染物均能达标排放，且排放量</w:t>
            </w:r>
            <w:r>
              <w:rPr>
                <w:rFonts w:hint="eastAsia" w:ascii="Times New Roman" w:hAnsi="Times New Roman"/>
                <w:bCs/>
                <w:color w:val="000000" w:themeColor="text1"/>
                <w:kern w:val="0"/>
                <w:lang w:val="en-US" w:eastAsia="zh-CN"/>
                <w14:textFill>
                  <w14:solidFill>
                    <w14:schemeClr w14:val="tx1"/>
                  </w14:solidFill>
                </w14:textFill>
              </w:rPr>
              <w:t>较</w:t>
            </w:r>
            <w:r>
              <w:rPr>
                <w:rFonts w:ascii="Times New Roman" w:hAnsi="Times New Roman"/>
                <w:bCs/>
                <w:color w:val="000000" w:themeColor="text1"/>
                <w:kern w:val="0"/>
                <w14:textFill>
                  <w14:solidFill>
                    <w14:schemeClr w14:val="tx1"/>
                  </w14:solidFill>
                </w14:textFill>
              </w:rPr>
              <w:t>小，因此项目废气对周边环境和敏感点影响较小。</w:t>
            </w:r>
          </w:p>
          <w:p>
            <w:pPr>
              <w:pStyle w:val="10"/>
              <w:spacing w:line="360" w:lineRule="auto"/>
              <w:ind w:firstLine="482"/>
              <w:rPr>
                <w:rFonts w:hint="eastAsia"/>
                <w:b/>
                <w:color w:val="000000" w:themeColor="text1"/>
                <w:szCs w:val="21"/>
                <w14:textFill>
                  <w14:solidFill>
                    <w14:schemeClr w14:val="tx1"/>
                  </w14:solidFill>
                </w14:textFill>
              </w:rPr>
            </w:pPr>
            <w:r>
              <w:rPr>
                <w:rFonts w:hint="eastAsia" w:ascii="Times New Roman" w:hAnsi="Times New Roman" w:eastAsia="宋体" w:cs="Times New Roman"/>
                <w:b/>
                <w:bCs/>
                <w:color w:val="000000" w:themeColor="text1"/>
                <w:sz w:val="24"/>
                <w:lang w:val="en-US" w:eastAsia="zh-CN"/>
                <w14:textFill>
                  <w14:solidFill>
                    <w14:schemeClr w14:val="tx1"/>
                  </w14:solidFill>
                </w14:textFill>
              </w:rPr>
              <w:t>3、大气排放口基本情况表</w:t>
            </w:r>
          </w:p>
          <w:p>
            <w:pPr>
              <w:jc w:val="center"/>
              <w:rPr>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w:t>
            </w:r>
            <w:r>
              <w:rPr>
                <w:rFonts w:hint="eastAsia"/>
                <w:b/>
                <w:color w:val="000000" w:themeColor="text1"/>
                <w:szCs w:val="21"/>
                <w:lang w:val="en-US" w:eastAsia="zh-CN"/>
                <w14:textFill>
                  <w14:solidFill>
                    <w14:schemeClr w14:val="tx1"/>
                  </w14:solidFill>
                </w14:textFill>
              </w:rPr>
              <w:t>9</w:t>
            </w:r>
            <w:r>
              <w:rPr>
                <w:rFonts w:hint="eastAsia"/>
                <w:b/>
                <w:color w:val="000000" w:themeColor="text1"/>
                <w:szCs w:val="21"/>
                <w14:textFill>
                  <w14:solidFill>
                    <w14:schemeClr w14:val="tx1"/>
                  </w14:solidFill>
                </w14:textFill>
              </w:rPr>
              <w:t xml:space="preserve">  大气排放口基本情况表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63"/>
              <w:gridCol w:w="1425"/>
              <w:gridCol w:w="810"/>
              <w:gridCol w:w="840"/>
              <w:gridCol w:w="1185"/>
              <w:gridCol w:w="1062"/>
              <w:gridCol w:w="749"/>
              <w:gridCol w:w="930"/>
              <w:gridCol w:w="71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3" w:type="dxa"/>
                  <w:vMerge w:val="restart"/>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序号</w:t>
                  </w:r>
                </w:p>
              </w:tc>
              <w:tc>
                <w:tcPr>
                  <w:tcW w:w="1425" w:type="dxa"/>
                  <w:vMerge w:val="restart"/>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排放口名</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称及编号</w:t>
                  </w:r>
                </w:p>
              </w:tc>
              <w:tc>
                <w:tcPr>
                  <w:tcW w:w="810" w:type="dxa"/>
                  <w:vMerge w:val="restart"/>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污染物种类</w:t>
                  </w:r>
                </w:p>
              </w:tc>
              <w:tc>
                <w:tcPr>
                  <w:tcW w:w="840" w:type="dxa"/>
                  <w:vMerge w:val="restart"/>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排放口类型</w:t>
                  </w:r>
                </w:p>
              </w:tc>
              <w:tc>
                <w:tcPr>
                  <w:tcW w:w="2247" w:type="dxa"/>
                  <w:gridSpan w:val="2"/>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排放口地理坐标</w:t>
                  </w:r>
                </w:p>
              </w:tc>
              <w:tc>
                <w:tcPr>
                  <w:tcW w:w="749" w:type="dxa"/>
                  <w:vMerge w:val="restart"/>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排气筒高度（m）</w:t>
                  </w:r>
                </w:p>
              </w:tc>
              <w:tc>
                <w:tcPr>
                  <w:tcW w:w="930" w:type="dxa"/>
                  <w:vMerge w:val="restart"/>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排气筒出口内径（m）</w:t>
                  </w:r>
                </w:p>
              </w:tc>
              <w:tc>
                <w:tcPr>
                  <w:tcW w:w="718" w:type="dxa"/>
                  <w:vMerge w:val="restart"/>
                  <w:vAlign w:val="center"/>
                </w:tcPr>
                <w:p>
                  <w:pPr>
                    <w:keepNext w:val="0"/>
                    <w:keepLines w:val="0"/>
                    <w:pageBreakBefore w:val="0"/>
                    <w:widowControl/>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排气温度（℃）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3"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c>
                <w:tcPr>
                  <w:tcW w:w="1425"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c>
                <w:tcPr>
                  <w:tcW w:w="810"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c>
                <w:tcPr>
                  <w:tcW w:w="840"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c>
                <w:tcPr>
                  <w:tcW w:w="118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经度</w:t>
                  </w:r>
                </w:p>
              </w:tc>
              <w:tc>
                <w:tcPr>
                  <w:tcW w:w="1062"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纬度</w:t>
                  </w:r>
                </w:p>
              </w:tc>
              <w:tc>
                <w:tcPr>
                  <w:tcW w:w="749"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c>
                <w:tcPr>
                  <w:tcW w:w="930"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c>
                <w:tcPr>
                  <w:tcW w:w="718" w:type="dxa"/>
                  <w:vMerge w:val="continue"/>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3"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14:textFill>
                        <w14:solidFill>
                          <w14:schemeClr w14:val="tx1"/>
                        </w14:solidFill>
                      </w14:textFill>
                    </w:rPr>
                    <w:t>1</w:t>
                  </w:r>
                </w:p>
              </w:tc>
              <w:tc>
                <w:tcPr>
                  <w:tcW w:w="142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eastAsia="宋体"/>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抛丸粉尘</w:t>
                  </w:r>
                  <w:r>
                    <w:rPr>
                      <w:rFonts w:hint="eastAsia"/>
                      <w:color w:val="000000" w:themeColor="text1"/>
                      <w:sz w:val="18"/>
                      <w:szCs w:val="18"/>
                      <w:lang w:eastAsia="zh-CN"/>
                      <w14:textFill>
                        <w14:solidFill>
                          <w14:schemeClr w14:val="tx1"/>
                        </w14:solidFill>
                      </w14:textFill>
                    </w:rPr>
                    <w:t>排放口</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14:textFill>
                        <w14:solidFill>
                          <w14:schemeClr w14:val="tx1"/>
                        </w14:solidFill>
                      </w14:textFill>
                    </w:rPr>
                    <w:t>（DA001）</w:t>
                  </w:r>
                </w:p>
              </w:tc>
              <w:tc>
                <w:tcPr>
                  <w:tcW w:w="81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颗粒物</w:t>
                  </w:r>
                </w:p>
              </w:tc>
              <w:tc>
                <w:tcPr>
                  <w:tcW w:w="84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一般排放口</w:t>
                  </w:r>
                </w:p>
              </w:tc>
              <w:tc>
                <w:tcPr>
                  <w:tcW w:w="118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112°36′3.725″</w:t>
                  </w:r>
                </w:p>
              </w:tc>
              <w:tc>
                <w:tcPr>
                  <w:tcW w:w="1062"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26°43′1.890″</w:t>
                  </w:r>
                </w:p>
              </w:tc>
              <w:tc>
                <w:tcPr>
                  <w:tcW w:w="749"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20</w:t>
                  </w:r>
                </w:p>
              </w:tc>
              <w:tc>
                <w:tcPr>
                  <w:tcW w:w="93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0.5</w:t>
                  </w:r>
                </w:p>
              </w:tc>
              <w:tc>
                <w:tcPr>
                  <w:tcW w:w="718"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3"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w:t>
                  </w:r>
                </w:p>
              </w:tc>
              <w:tc>
                <w:tcPr>
                  <w:tcW w:w="142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eastAsia="宋体"/>
                      <w:color w:val="000000" w:themeColor="text1"/>
                      <w:sz w:val="18"/>
                      <w:szCs w:val="18"/>
                      <w:lang w:eastAsia="zh-CN"/>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喷粉粉尘</w:t>
                  </w:r>
                  <w:r>
                    <w:rPr>
                      <w:rFonts w:hint="eastAsia"/>
                      <w:color w:val="000000" w:themeColor="text1"/>
                      <w:sz w:val="18"/>
                      <w:szCs w:val="18"/>
                      <w:lang w:eastAsia="zh-CN"/>
                      <w14:textFill>
                        <w14:solidFill>
                          <w14:schemeClr w14:val="tx1"/>
                        </w14:solidFill>
                      </w14:textFill>
                    </w:rPr>
                    <w:t>排放口</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14:textFill>
                        <w14:solidFill>
                          <w14:schemeClr w14:val="tx1"/>
                        </w14:solidFill>
                      </w14:textFill>
                    </w:rPr>
                    <w:t>（DA00</w:t>
                  </w:r>
                  <w:r>
                    <w:rPr>
                      <w:rFonts w:hint="eastAsia"/>
                      <w:color w:val="000000" w:themeColor="text1"/>
                      <w:sz w:val="18"/>
                      <w:szCs w:val="18"/>
                      <w:lang w:val="en-US" w:eastAsia="zh-CN"/>
                      <w14:textFill>
                        <w14:solidFill>
                          <w14:schemeClr w14:val="tx1"/>
                        </w14:solidFill>
                      </w14:textFill>
                    </w:rPr>
                    <w:t>2</w:t>
                  </w:r>
                  <w:r>
                    <w:rPr>
                      <w:rFonts w:hint="eastAsia"/>
                      <w:color w:val="000000" w:themeColor="text1"/>
                      <w:sz w:val="18"/>
                      <w:szCs w:val="18"/>
                      <w14:textFill>
                        <w14:solidFill>
                          <w14:schemeClr w14:val="tx1"/>
                        </w14:solidFill>
                      </w14:textFill>
                    </w:rPr>
                    <w:t>）</w:t>
                  </w:r>
                </w:p>
              </w:tc>
              <w:tc>
                <w:tcPr>
                  <w:tcW w:w="81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颗粒物</w:t>
                  </w:r>
                </w:p>
              </w:tc>
              <w:tc>
                <w:tcPr>
                  <w:tcW w:w="84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一般排放口</w:t>
                  </w:r>
                </w:p>
              </w:tc>
              <w:tc>
                <w:tcPr>
                  <w:tcW w:w="118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112°36′6.892″</w:t>
                  </w:r>
                </w:p>
              </w:tc>
              <w:tc>
                <w:tcPr>
                  <w:tcW w:w="1062"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26°43′1.503″</w:t>
                  </w:r>
                </w:p>
              </w:tc>
              <w:tc>
                <w:tcPr>
                  <w:tcW w:w="749"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20</w:t>
                  </w:r>
                </w:p>
              </w:tc>
              <w:tc>
                <w:tcPr>
                  <w:tcW w:w="93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0.5</w:t>
                  </w:r>
                </w:p>
              </w:tc>
              <w:tc>
                <w:tcPr>
                  <w:tcW w:w="718"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3"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3</w:t>
                  </w:r>
                </w:p>
              </w:tc>
              <w:tc>
                <w:tcPr>
                  <w:tcW w:w="142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bCs/>
                      <w:color w:val="000000" w:themeColor="text1"/>
                      <w:kern w:val="2"/>
                      <w:sz w:val="18"/>
                      <w:szCs w:val="18"/>
                      <w:lang w:val="en-US" w:eastAsia="zh-CN" w:bidi="ar-SA"/>
                      <w14:textFill>
                        <w14:solidFill>
                          <w14:schemeClr w14:val="tx1"/>
                        </w14:solidFill>
                      </w14:textFill>
                    </w:rPr>
                  </w:pPr>
                  <w:r>
                    <w:rPr>
                      <w:rFonts w:hint="eastAsia"/>
                      <w:bCs/>
                      <w:color w:val="000000" w:themeColor="text1"/>
                      <w:sz w:val="18"/>
                      <w:szCs w:val="18"/>
                      <w:lang w:val="en-US" w:eastAsia="zh-CN"/>
                      <w14:textFill>
                        <w14:solidFill>
                          <w14:schemeClr w14:val="tx1"/>
                        </w14:solidFill>
                      </w14:textFill>
                    </w:rPr>
                    <w:t>有机废气排放口</w:t>
                  </w:r>
                  <w:r>
                    <w:rPr>
                      <w:rFonts w:hint="eastAsia"/>
                      <w:color w:val="000000" w:themeColor="text1"/>
                      <w:sz w:val="18"/>
                      <w:szCs w:val="18"/>
                      <w14:textFill>
                        <w14:solidFill>
                          <w14:schemeClr w14:val="tx1"/>
                        </w14:solidFill>
                      </w14:textFill>
                    </w:rPr>
                    <w:t>（DA00</w:t>
                  </w:r>
                  <w:r>
                    <w:rPr>
                      <w:rFonts w:hint="eastAsia"/>
                      <w:color w:val="000000" w:themeColor="text1"/>
                      <w:sz w:val="18"/>
                      <w:szCs w:val="18"/>
                      <w:lang w:val="en-US" w:eastAsia="zh-CN"/>
                      <w14:textFill>
                        <w14:solidFill>
                          <w14:schemeClr w14:val="tx1"/>
                        </w14:solidFill>
                      </w14:textFill>
                    </w:rPr>
                    <w:t>3</w:t>
                  </w:r>
                  <w:r>
                    <w:rPr>
                      <w:rFonts w:hint="eastAsia"/>
                      <w:color w:val="000000" w:themeColor="text1"/>
                      <w:sz w:val="18"/>
                      <w:szCs w:val="18"/>
                      <w14:textFill>
                        <w14:solidFill>
                          <w14:schemeClr w14:val="tx1"/>
                        </w14:solidFill>
                      </w14:textFill>
                    </w:rPr>
                    <w:t>）</w:t>
                  </w:r>
                </w:p>
              </w:tc>
              <w:tc>
                <w:tcPr>
                  <w:tcW w:w="81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二甲苯VOCs</w:t>
                  </w:r>
                </w:p>
              </w:tc>
              <w:tc>
                <w:tcPr>
                  <w:tcW w:w="84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一般排放口</w:t>
                  </w:r>
                </w:p>
              </w:tc>
              <w:tc>
                <w:tcPr>
                  <w:tcW w:w="118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112°36′5.772″</w:t>
                  </w:r>
                </w:p>
              </w:tc>
              <w:tc>
                <w:tcPr>
                  <w:tcW w:w="1062"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26°43′0.769″</w:t>
                  </w:r>
                </w:p>
              </w:tc>
              <w:tc>
                <w:tcPr>
                  <w:tcW w:w="749"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20</w:t>
                  </w:r>
                </w:p>
              </w:tc>
              <w:tc>
                <w:tcPr>
                  <w:tcW w:w="93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0.8</w:t>
                  </w:r>
                </w:p>
              </w:tc>
              <w:tc>
                <w:tcPr>
                  <w:tcW w:w="718"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3"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ascii="Times New Roman" w:hAnsi="Times New Roman" w:eastAsia="宋体" w:cs="Times New Roman"/>
                      <w:color w:val="000000" w:themeColor="text1"/>
                      <w:kern w:val="2"/>
                      <w:sz w:val="18"/>
                      <w:szCs w:val="18"/>
                      <w:lang w:val="en-US" w:eastAsia="zh-CN" w:bidi="ar-SA"/>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4</w:t>
                  </w:r>
                </w:p>
              </w:tc>
              <w:tc>
                <w:tcPr>
                  <w:tcW w:w="142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eastAsia="宋体"/>
                      <w:color w:val="000000" w:themeColor="text1"/>
                      <w:sz w:val="18"/>
                      <w:szCs w:val="18"/>
                      <w:lang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烘干炉</w:t>
                  </w:r>
                  <w:r>
                    <w:rPr>
                      <w:rFonts w:hint="eastAsia"/>
                      <w:color w:val="000000" w:themeColor="text1"/>
                      <w:sz w:val="18"/>
                      <w:szCs w:val="18"/>
                      <w:lang w:eastAsia="zh-CN"/>
                      <w14:textFill>
                        <w14:solidFill>
                          <w14:schemeClr w14:val="tx1"/>
                        </w14:solidFill>
                      </w14:textFill>
                    </w:rPr>
                    <w:t>烟气排放口</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bCs/>
                      <w:color w:val="000000" w:themeColor="text1"/>
                      <w:sz w:val="18"/>
                      <w:szCs w:val="18"/>
                      <w:lang w:val="en-US" w:eastAsia="zh-CN"/>
                      <w14:textFill>
                        <w14:solidFill>
                          <w14:schemeClr w14:val="tx1"/>
                        </w14:solidFill>
                      </w14:textFill>
                    </w:rPr>
                  </w:pPr>
                  <w:r>
                    <w:rPr>
                      <w:rFonts w:hint="eastAsia"/>
                      <w:color w:val="000000" w:themeColor="text1"/>
                      <w:sz w:val="18"/>
                      <w:szCs w:val="18"/>
                      <w14:textFill>
                        <w14:solidFill>
                          <w14:schemeClr w14:val="tx1"/>
                        </w14:solidFill>
                      </w14:textFill>
                    </w:rPr>
                    <w:t>（DA00</w:t>
                  </w:r>
                  <w:r>
                    <w:rPr>
                      <w:rFonts w:hint="eastAsia"/>
                      <w:color w:val="000000" w:themeColor="text1"/>
                      <w:sz w:val="18"/>
                      <w:szCs w:val="18"/>
                      <w:lang w:val="en-US" w:eastAsia="zh-CN"/>
                      <w14:textFill>
                        <w14:solidFill>
                          <w14:schemeClr w14:val="tx1"/>
                        </w14:solidFill>
                      </w14:textFill>
                    </w:rPr>
                    <w:t>4</w:t>
                  </w:r>
                  <w:r>
                    <w:rPr>
                      <w:rFonts w:hint="eastAsia"/>
                      <w:color w:val="000000" w:themeColor="text1"/>
                      <w:sz w:val="18"/>
                      <w:szCs w:val="18"/>
                      <w14:textFill>
                        <w14:solidFill>
                          <w14:schemeClr w14:val="tx1"/>
                        </w14:solidFill>
                      </w14:textFill>
                    </w:rPr>
                    <w:t>）</w:t>
                  </w:r>
                </w:p>
              </w:tc>
              <w:tc>
                <w:tcPr>
                  <w:tcW w:w="81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烟尘</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SO</w:t>
                  </w:r>
                  <w:r>
                    <w:rPr>
                      <w:rFonts w:hint="eastAsia"/>
                      <w:color w:val="000000" w:themeColor="text1"/>
                      <w:sz w:val="18"/>
                      <w:szCs w:val="18"/>
                      <w:vertAlign w:val="subscript"/>
                      <w:lang w:eastAsia="zh-CN"/>
                      <w14:textFill>
                        <w14:solidFill>
                          <w14:schemeClr w14:val="tx1"/>
                        </w14:solidFill>
                      </w14:textFill>
                    </w:rPr>
                    <w:t>2</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NOx</w:t>
                  </w:r>
                </w:p>
              </w:tc>
              <w:tc>
                <w:tcPr>
                  <w:tcW w:w="84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一般排放口</w:t>
                  </w:r>
                </w:p>
              </w:tc>
              <w:tc>
                <w:tcPr>
                  <w:tcW w:w="1185"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112°36′9.325″</w:t>
                  </w:r>
                </w:p>
              </w:tc>
              <w:tc>
                <w:tcPr>
                  <w:tcW w:w="1062"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ascii="Times New Roman" w:hAnsi="Times New Roman" w:cs="Times New Roman"/>
                      <w:color w:val="000000" w:themeColor="text1"/>
                      <w:sz w:val="18"/>
                      <w:szCs w:val="18"/>
                      <w:highlight w:val="none"/>
                      <w14:textFill>
                        <w14:solidFill>
                          <w14:schemeClr w14:val="tx1"/>
                        </w14:solidFill>
                      </w14:textFill>
                    </w:rPr>
                  </w:pPr>
                  <w:r>
                    <w:rPr>
                      <w:rFonts w:hint="default" w:ascii="Times New Roman" w:hAnsi="Times New Roman" w:cs="Times New Roman"/>
                      <w:color w:val="000000" w:themeColor="text1"/>
                      <w:sz w:val="18"/>
                      <w:szCs w:val="18"/>
                      <w:highlight w:val="none"/>
                      <w14:textFill>
                        <w14:solidFill>
                          <w14:schemeClr w14:val="tx1"/>
                        </w14:solidFill>
                      </w14:textFill>
                    </w:rPr>
                    <w:t>26°43′0.345″</w:t>
                  </w:r>
                </w:p>
              </w:tc>
              <w:tc>
                <w:tcPr>
                  <w:tcW w:w="749"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15</w:t>
                  </w:r>
                </w:p>
              </w:tc>
              <w:tc>
                <w:tcPr>
                  <w:tcW w:w="930"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default"/>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0.4</w:t>
                  </w:r>
                </w:p>
              </w:tc>
              <w:tc>
                <w:tcPr>
                  <w:tcW w:w="718" w:type="dxa"/>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120</w:t>
                  </w:r>
                </w:p>
              </w:tc>
            </w:tr>
          </w:tbl>
          <w:p>
            <w:pPr>
              <w:pStyle w:val="10"/>
              <w:spacing w:line="360" w:lineRule="auto"/>
              <w:ind w:firstLine="482"/>
              <w:rPr>
                <w:b/>
                <w:bCs/>
                <w:color w:val="000000" w:themeColor="text1"/>
                <w:sz w:val="24"/>
                <w:u w:val="single"/>
                <w14:textFill>
                  <w14:solidFill>
                    <w14:schemeClr w14:val="tx1"/>
                  </w14:solidFill>
                </w14:textFill>
              </w:rPr>
            </w:pPr>
            <w:r>
              <w:rPr>
                <w:rFonts w:hint="eastAsia"/>
                <w:b/>
                <w:bCs/>
                <w:color w:val="000000" w:themeColor="text1"/>
                <w:sz w:val="24"/>
                <w:u w:val="single"/>
                <w:lang w:val="en-US" w:eastAsia="zh-CN"/>
                <w14:textFill>
                  <w14:solidFill>
                    <w14:schemeClr w14:val="tx1"/>
                  </w14:solidFill>
                </w14:textFill>
              </w:rPr>
              <w:t>4</w:t>
            </w:r>
            <w:r>
              <w:rPr>
                <w:rFonts w:hint="eastAsia"/>
                <w:b/>
                <w:bCs/>
                <w:color w:val="000000" w:themeColor="text1"/>
                <w:sz w:val="24"/>
                <w:u w:val="single"/>
                <w14:textFill>
                  <w14:solidFill>
                    <w14:schemeClr w14:val="tx1"/>
                  </w14:solidFill>
                </w14:textFill>
              </w:rPr>
              <w:t>、项目营运期废气监测计划</w:t>
            </w:r>
          </w:p>
          <w:p>
            <w:pPr>
              <w:pStyle w:val="10"/>
              <w:spacing w:line="360" w:lineRule="auto"/>
              <w:ind w:firstLine="480"/>
              <w:rPr>
                <w:color w:val="000000" w:themeColor="text1"/>
                <w:sz w:val="24"/>
                <w:u w:val="single"/>
                <w14:textFill>
                  <w14:solidFill>
                    <w14:schemeClr w14:val="tx1"/>
                  </w14:solidFill>
                </w14:textFill>
              </w:rPr>
            </w:pPr>
            <w:r>
              <w:rPr>
                <w:rFonts w:hint="eastAsia"/>
                <w:color w:val="000000" w:themeColor="text1"/>
                <w:sz w:val="24"/>
                <w:u w:val="single"/>
                <w14:textFill>
                  <w14:solidFill>
                    <w14:schemeClr w14:val="tx1"/>
                  </w14:solidFill>
                </w14:textFill>
              </w:rPr>
              <w:t>根据《排污单位自行监测技术指南 总则》（HJ 819-2017），项目运营期废气环境监测计划如下：</w:t>
            </w:r>
          </w:p>
          <w:p>
            <w:pPr>
              <w:ind w:firstLine="482"/>
              <w:jc w:val="center"/>
              <w:rPr>
                <w:b/>
                <w:bCs/>
                <w:color w:val="000000" w:themeColor="text1"/>
                <w:szCs w:val="21"/>
                <w:u w:val="single"/>
                <w14:textFill>
                  <w14:solidFill>
                    <w14:schemeClr w14:val="tx1"/>
                  </w14:solidFill>
                </w14:textFill>
              </w:rPr>
            </w:pPr>
            <w:r>
              <w:rPr>
                <w:b/>
                <w:bCs/>
                <w:color w:val="000000" w:themeColor="text1"/>
                <w:szCs w:val="21"/>
                <w:u w:val="single"/>
                <w14:textFill>
                  <w14:solidFill>
                    <w14:schemeClr w14:val="tx1"/>
                  </w14:solidFill>
                </w14:textFill>
              </w:rPr>
              <w:t>表</w:t>
            </w:r>
            <w:r>
              <w:rPr>
                <w:rFonts w:hint="eastAsia"/>
                <w:b/>
                <w:bCs/>
                <w:color w:val="000000" w:themeColor="text1"/>
                <w:szCs w:val="21"/>
                <w:u w:val="single"/>
                <w14:textFill>
                  <w14:solidFill>
                    <w14:schemeClr w14:val="tx1"/>
                  </w14:solidFill>
                </w14:textFill>
              </w:rPr>
              <w:t>4</w:t>
            </w:r>
            <w:r>
              <w:rPr>
                <w:b/>
                <w:bCs/>
                <w:color w:val="000000" w:themeColor="text1"/>
                <w:szCs w:val="21"/>
                <w:u w:val="single"/>
                <w14:textFill>
                  <w14:solidFill>
                    <w14:schemeClr w14:val="tx1"/>
                  </w14:solidFill>
                </w14:textFill>
              </w:rPr>
              <w:t>-</w:t>
            </w:r>
            <w:r>
              <w:rPr>
                <w:rFonts w:hint="eastAsia"/>
                <w:b/>
                <w:bCs/>
                <w:color w:val="000000" w:themeColor="text1"/>
                <w:szCs w:val="21"/>
                <w:u w:val="single"/>
                <w:lang w:val="en-US" w:eastAsia="zh-CN"/>
                <w14:textFill>
                  <w14:solidFill>
                    <w14:schemeClr w14:val="tx1"/>
                  </w14:solidFill>
                </w14:textFill>
              </w:rPr>
              <w:t>9</w:t>
            </w:r>
            <w:r>
              <w:rPr>
                <w:b/>
                <w:bCs/>
                <w:color w:val="000000" w:themeColor="text1"/>
                <w:szCs w:val="21"/>
                <w:u w:val="single"/>
                <w14:textFill>
                  <w14:solidFill>
                    <w14:schemeClr w14:val="tx1"/>
                  </w14:solidFill>
                </w14:textFill>
              </w:rPr>
              <w:t xml:space="preserve">  项目营运期</w:t>
            </w:r>
            <w:r>
              <w:rPr>
                <w:rFonts w:hint="eastAsia"/>
                <w:b/>
                <w:bCs/>
                <w:color w:val="000000" w:themeColor="text1"/>
                <w:szCs w:val="21"/>
                <w:u w:val="single"/>
                <w14:textFill>
                  <w14:solidFill>
                    <w14:schemeClr w14:val="tx1"/>
                  </w14:solidFill>
                </w14:textFill>
              </w:rPr>
              <w:t>废气</w:t>
            </w:r>
            <w:r>
              <w:rPr>
                <w:b/>
                <w:bCs/>
                <w:color w:val="000000" w:themeColor="text1"/>
                <w:szCs w:val="21"/>
                <w:u w:val="single"/>
                <w14:textFill>
                  <w14:solidFill>
                    <w14:schemeClr w14:val="tx1"/>
                  </w14:solidFill>
                </w14:textFill>
              </w:rPr>
              <w:t>环境监测计划一览表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2013"/>
              <w:gridCol w:w="1305"/>
              <w:gridCol w:w="945"/>
              <w:gridCol w:w="312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内容</w:t>
                  </w:r>
                </w:p>
              </w:tc>
              <w:tc>
                <w:tcPr>
                  <w:tcW w:w="2013" w:type="dxa"/>
                  <w:noWrap w:val="0"/>
                  <w:vAlign w:val="center"/>
                </w:tcPr>
                <w:p>
                  <w:pPr>
                    <w:adjustRightInd w:val="0"/>
                    <w:snapToGrid w:val="0"/>
                    <w:jc w:val="center"/>
                    <w:rPr>
                      <w:color w:val="000000" w:themeColor="text1"/>
                      <w:sz w:val="18"/>
                      <w:szCs w:val="18"/>
                      <w:u w:val="single"/>
                      <w14:textFill>
                        <w14:solidFill>
                          <w14:schemeClr w14:val="tx1"/>
                        </w14:solidFill>
                      </w14:textFill>
                    </w:rPr>
                  </w:pPr>
                  <w:r>
                    <w:rPr>
                      <w:color w:val="000000" w:themeColor="text1"/>
                      <w:sz w:val="18"/>
                      <w:szCs w:val="18"/>
                      <w:u w:val="single"/>
                      <w14:textFill>
                        <w14:solidFill>
                          <w14:schemeClr w14:val="tx1"/>
                        </w14:solidFill>
                      </w14:textFill>
                    </w:rPr>
                    <w:t>监测点位</w:t>
                  </w:r>
                </w:p>
              </w:tc>
              <w:tc>
                <w:tcPr>
                  <w:tcW w:w="1305" w:type="dxa"/>
                  <w:noWrap w:val="0"/>
                  <w:vAlign w:val="center"/>
                </w:tcPr>
                <w:p>
                  <w:pPr>
                    <w:adjustRightInd w:val="0"/>
                    <w:snapToGrid w:val="0"/>
                    <w:ind w:left="-105" w:leftChars="-50" w:right="-105" w:rightChars="-50"/>
                    <w:jc w:val="center"/>
                    <w:rPr>
                      <w:color w:val="000000" w:themeColor="text1"/>
                      <w:sz w:val="18"/>
                      <w:szCs w:val="18"/>
                      <w:u w:val="single"/>
                      <w14:textFill>
                        <w14:solidFill>
                          <w14:schemeClr w14:val="tx1"/>
                        </w14:solidFill>
                      </w14:textFill>
                    </w:rPr>
                  </w:pPr>
                  <w:r>
                    <w:rPr>
                      <w:color w:val="000000" w:themeColor="text1"/>
                      <w:sz w:val="18"/>
                      <w:szCs w:val="18"/>
                      <w:u w:val="single"/>
                      <w14:textFill>
                        <w14:solidFill>
                          <w14:schemeClr w14:val="tx1"/>
                        </w14:solidFill>
                      </w14:textFill>
                    </w:rPr>
                    <w:t>监测</w:t>
                  </w:r>
                  <w:r>
                    <w:rPr>
                      <w:rFonts w:hint="eastAsia"/>
                      <w:color w:val="000000" w:themeColor="text1"/>
                      <w:sz w:val="18"/>
                      <w:szCs w:val="18"/>
                      <w:u w:val="single"/>
                      <w14:textFill>
                        <w14:solidFill>
                          <w14:schemeClr w14:val="tx1"/>
                        </w14:solidFill>
                      </w14:textFill>
                    </w:rPr>
                    <w:t>因子</w:t>
                  </w:r>
                </w:p>
              </w:tc>
              <w:tc>
                <w:tcPr>
                  <w:tcW w:w="945" w:type="dxa"/>
                  <w:noWrap w:val="0"/>
                  <w:vAlign w:val="center"/>
                </w:tcPr>
                <w:p>
                  <w:pPr>
                    <w:adjustRightInd w:val="0"/>
                    <w:snapToGrid w:val="0"/>
                    <w:ind w:left="-105" w:leftChars="-50" w:right="-105" w:rightChars="-50"/>
                    <w:jc w:val="center"/>
                    <w:rPr>
                      <w:color w:val="000000" w:themeColor="text1"/>
                      <w:sz w:val="18"/>
                      <w:szCs w:val="18"/>
                      <w:u w:val="single"/>
                      <w14:textFill>
                        <w14:solidFill>
                          <w14:schemeClr w14:val="tx1"/>
                        </w14:solidFill>
                      </w14:textFill>
                    </w:rPr>
                  </w:pPr>
                  <w:r>
                    <w:rPr>
                      <w:color w:val="000000" w:themeColor="text1"/>
                      <w:sz w:val="18"/>
                      <w:szCs w:val="18"/>
                      <w:u w:val="single"/>
                      <w14:textFill>
                        <w14:solidFill>
                          <w14:schemeClr w14:val="tx1"/>
                        </w14:solidFill>
                      </w14:textFill>
                    </w:rPr>
                    <w:t>监测频次</w:t>
                  </w:r>
                </w:p>
              </w:tc>
              <w:tc>
                <w:tcPr>
                  <w:tcW w:w="3126" w:type="dxa"/>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restart"/>
                  <w:noWrap w:val="0"/>
                  <w:vAlign w:val="center"/>
                </w:tcPr>
                <w:p>
                  <w:pPr>
                    <w:adjustRightInd w:val="0"/>
                    <w:snapToGrid w:val="0"/>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有组织废气</w:t>
                  </w:r>
                </w:p>
              </w:tc>
              <w:tc>
                <w:tcPr>
                  <w:tcW w:w="2013"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eastAsia="宋体"/>
                      <w:color w:val="000000" w:themeColor="text1"/>
                      <w:sz w:val="18"/>
                      <w:szCs w:val="18"/>
                      <w:u w:val="single"/>
                      <w:lang w:eastAsia="zh-CN"/>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抛丸粉尘</w:t>
                  </w:r>
                  <w:r>
                    <w:rPr>
                      <w:rFonts w:hint="eastAsia"/>
                      <w:color w:val="000000" w:themeColor="text1"/>
                      <w:sz w:val="18"/>
                      <w:szCs w:val="18"/>
                      <w:u w:val="single"/>
                      <w:lang w:eastAsia="zh-CN"/>
                      <w14:textFill>
                        <w14:solidFill>
                          <w14:schemeClr w14:val="tx1"/>
                        </w14:solidFill>
                      </w14:textFill>
                    </w:rPr>
                    <w:t>排放口</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（DA001）</w:t>
                  </w:r>
                </w:p>
              </w:tc>
              <w:tc>
                <w:tcPr>
                  <w:tcW w:w="13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lang w:eastAsia="zh-CN"/>
                      <w14:textFill>
                        <w14:solidFill>
                          <w14:schemeClr w14:val="tx1"/>
                        </w14:solidFill>
                      </w14:textFill>
                    </w:rPr>
                    <w:t>颗粒物</w:t>
                  </w:r>
                </w:p>
              </w:tc>
              <w:tc>
                <w:tcPr>
                  <w:tcW w:w="945" w:type="dxa"/>
                  <w:noWrap w:val="0"/>
                  <w:vAlign w:val="center"/>
                </w:tcPr>
                <w:p>
                  <w:pPr>
                    <w:adjustRightInd w:val="0"/>
                    <w:snapToGrid w:val="0"/>
                    <w:ind w:left="-105" w:leftChars="-50" w:right="-105" w:rightChars="-50"/>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1次/年</w:t>
                  </w:r>
                </w:p>
              </w:tc>
              <w:tc>
                <w:tcPr>
                  <w:tcW w:w="3126" w:type="dxa"/>
                  <w:vMerge w:val="restart"/>
                  <w:noWrap w:val="0"/>
                  <w:vAlign w:val="center"/>
                </w:tcPr>
                <w:p>
                  <w:pPr>
                    <w:adjustRightInd w:val="0"/>
                    <w:snapToGrid w:val="0"/>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14:textFill>
                        <w14:solidFill>
                          <w14:schemeClr w14:val="tx1"/>
                        </w14:solidFill>
                      </w14:textFill>
                    </w:rPr>
                    <w:t>《大气污染物综合排放标准》（GB16297-1996）</w:t>
                  </w:r>
                  <w:r>
                    <w:rPr>
                      <w:rFonts w:hint="eastAsia"/>
                      <w:color w:val="000000" w:themeColor="text1"/>
                      <w:sz w:val="18"/>
                      <w:szCs w:val="18"/>
                      <w:u w:val="single"/>
                      <w:lang w:val="en-US" w:eastAsia="zh-CN"/>
                      <w14:textFill>
                        <w14:solidFill>
                          <w14:schemeClr w14:val="tx1"/>
                        </w14:solidFill>
                      </w14:textFill>
                    </w:rPr>
                    <w:t>表2二级标准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continue"/>
                  <w:noWrap w:val="0"/>
                  <w:vAlign w:val="center"/>
                </w:tcPr>
                <w:p>
                  <w:pPr>
                    <w:adjustRightInd w:val="0"/>
                    <w:snapToGrid w:val="0"/>
                    <w:jc w:val="center"/>
                    <w:rPr>
                      <w:rFonts w:hint="eastAsia"/>
                      <w:color w:val="000000" w:themeColor="text1"/>
                      <w:sz w:val="18"/>
                      <w:szCs w:val="18"/>
                      <w:u w:val="single"/>
                      <w:lang w:val="en-US" w:eastAsia="zh-CN"/>
                      <w14:textFill>
                        <w14:solidFill>
                          <w14:schemeClr w14:val="tx1"/>
                        </w14:solidFill>
                      </w14:textFill>
                    </w:rPr>
                  </w:pPr>
                </w:p>
              </w:tc>
              <w:tc>
                <w:tcPr>
                  <w:tcW w:w="2013"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eastAsia="宋体"/>
                      <w:color w:val="000000" w:themeColor="text1"/>
                      <w:sz w:val="18"/>
                      <w:szCs w:val="18"/>
                      <w:u w:val="single"/>
                      <w:lang w:eastAsia="zh-CN"/>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喷粉粉尘</w:t>
                  </w:r>
                  <w:r>
                    <w:rPr>
                      <w:rFonts w:hint="eastAsia"/>
                      <w:color w:val="000000" w:themeColor="text1"/>
                      <w:sz w:val="18"/>
                      <w:szCs w:val="18"/>
                      <w:u w:val="single"/>
                      <w:lang w:eastAsia="zh-CN"/>
                      <w14:textFill>
                        <w14:solidFill>
                          <w14:schemeClr w14:val="tx1"/>
                        </w14:solidFill>
                      </w14:textFill>
                    </w:rPr>
                    <w:t>排放口</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（DA00</w:t>
                  </w:r>
                  <w:r>
                    <w:rPr>
                      <w:rFonts w:hint="eastAsia"/>
                      <w:color w:val="000000" w:themeColor="text1"/>
                      <w:sz w:val="18"/>
                      <w:szCs w:val="18"/>
                      <w:u w:val="single"/>
                      <w:lang w:val="en-US" w:eastAsia="zh-CN"/>
                      <w14:textFill>
                        <w14:solidFill>
                          <w14:schemeClr w14:val="tx1"/>
                        </w14:solidFill>
                      </w14:textFill>
                    </w:rPr>
                    <w:t>2</w:t>
                  </w:r>
                  <w:r>
                    <w:rPr>
                      <w:rFonts w:hint="eastAsia"/>
                      <w:color w:val="000000" w:themeColor="text1"/>
                      <w:sz w:val="18"/>
                      <w:szCs w:val="18"/>
                      <w:u w:val="single"/>
                      <w14:textFill>
                        <w14:solidFill>
                          <w14:schemeClr w14:val="tx1"/>
                        </w14:solidFill>
                      </w14:textFill>
                    </w:rPr>
                    <w:t>）</w:t>
                  </w:r>
                </w:p>
              </w:tc>
              <w:tc>
                <w:tcPr>
                  <w:tcW w:w="13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lang w:eastAsia="zh-CN"/>
                      <w14:textFill>
                        <w14:solidFill>
                          <w14:schemeClr w14:val="tx1"/>
                        </w14:solidFill>
                      </w14:textFill>
                    </w:rPr>
                    <w:t>颗粒物</w:t>
                  </w:r>
                </w:p>
              </w:tc>
              <w:tc>
                <w:tcPr>
                  <w:tcW w:w="945" w:type="dxa"/>
                  <w:noWrap w:val="0"/>
                  <w:vAlign w:val="center"/>
                </w:tcPr>
                <w:p>
                  <w:pPr>
                    <w:adjustRightInd w:val="0"/>
                    <w:snapToGrid w:val="0"/>
                    <w:ind w:left="-105" w:leftChars="-50" w:right="-105" w:rightChars="-5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1次/年</w:t>
                  </w:r>
                </w:p>
              </w:tc>
              <w:tc>
                <w:tcPr>
                  <w:tcW w:w="3126" w:type="dxa"/>
                  <w:vMerge w:val="continue"/>
                  <w:noWrap w:val="0"/>
                  <w:vAlign w:val="center"/>
                </w:tcPr>
                <w:p>
                  <w:pPr>
                    <w:adjustRightInd w:val="0"/>
                    <w:snapToGrid w:val="0"/>
                    <w:jc w:val="center"/>
                    <w:rPr>
                      <w:rFonts w:hint="eastAsia"/>
                      <w:color w:val="000000" w:themeColor="text1"/>
                      <w:sz w:val="18"/>
                      <w:szCs w:val="18"/>
                      <w:u w:val="singl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continue"/>
                  <w:noWrap w:val="0"/>
                  <w:vAlign w:val="center"/>
                </w:tcPr>
                <w:p>
                  <w:pPr>
                    <w:adjustRightInd w:val="0"/>
                    <w:snapToGrid w:val="0"/>
                    <w:jc w:val="center"/>
                    <w:rPr>
                      <w:rFonts w:hint="eastAsia"/>
                      <w:color w:val="000000" w:themeColor="text1"/>
                      <w:sz w:val="18"/>
                      <w:szCs w:val="18"/>
                      <w:u w:val="single"/>
                      <w:lang w:val="en-US" w:eastAsia="zh-CN"/>
                      <w14:textFill>
                        <w14:solidFill>
                          <w14:schemeClr w14:val="tx1"/>
                        </w14:solidFill>
                      </w14:textFill>
                    </w:rPr>
                  </w:pPr>
                </w:p>
              </w:tc>
              <w:tc>
                <w:tcPr>
                  <w:tcW w:w="2013" w:type="dxa"/>
                  <w:vMerge w:val="restart"/>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有机废气排放口</w:t>
                  </w:r>
                  <w:r>
                    <w:rPr>
                      <w:rFonts w:hint="eastAsia"/>
                      <w:color w:val="000000" w:themeColor="text1"/>
                      <w:sz w:val="18"/>
                      <w:szCs w:val="18"/>
                      <w:u w:val="single"/>
                      <w14:textFill>
                        <w14:solidFill>
                          <w14:schemeClr w14:val="tx1"/>
                        </w14:solidFill>
                      </w14:textFill>
                    </w:rPr>
                    <w:t>（DA00</w:t>
                  </w:r>
                  <w:r>
                    <w:rPr>
                      <w:rFonts w:hint="eastAsia"/>
                      <w:color w:val="000000" w:themeColor="text1"/>
                      <w:sz w:val="18"/>
                      <w:szCs w:val="18"/>
                      <w:u w:val="single"/>
                      <w:lang w:val="en-US" w:eastAsia="zh-CN"/>
                      <w14:textFill>
                        <w14:solidFill>
                          <w14:schemeClr w14:val="tx1"/>
                        </w14:solidFill>
                      </w14:textFill>
                    </w:rPr>
                    <w:t>3</w:t>
                  </w:r>
                  <w:r>
                    <w:rPr>
                      <w:rFonts w:hint="eastAsia"/>
                      <w:color w:val="000000" w:themeColor="text1"/>
                      <w:sz w:val="18"/>
                      <w:szCs w:val="18"/>
                      <w:u w:val="single"/>
                      <w14:textFill>
                        <w14:solidFill>
                          <w14:schemeClr w14:val="tx1"/>
                        </w14:solidFill>
                      </w14:textFill>
                    </w:rPr>
                    <w:t>）</w:t>
                  </w:r>
                </w:p>
              </w:tc>
              <w:tc>
                <w:tcPr>
                  <w:tcW w:w="13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二甲苯</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VOCs</w:t>
                  </w:r>
                </w:p>
              </w:tc>
              <w:tc>
                <w:tcPr>
                  <w:tcW w:w="945" w:type="dxa"/>
                  <w:noWrap w:val="0"/>
                  <w:vAlign w:val="center"/>
                </w:tcPr>
                <w:p>
                  <w:pPr>
                    <w:adjustRightInd w:val="0"/>
                    <w:snapToGrid w:val="0"/>
                    <w:ind w:left="-105" w:leftChars="-50" w:right="-105" w:rightChars="-5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1次/年</w:t>
                  </w:r>
                </w:p>
              </w:tc>
              <w:tc>
                <w:tcPr>
                  <w:tcW w:w="3126" w:type="dxa"/>
                  <w:noWrap w:val="0"/>
                  <w:vAlign w:val="center"/>
                </w:tcPr>
                <w:p>
                  <w:pPr>
                    <w:adjustRightInd w:val="0"/>
                    <w:snapToGrid w:val="0"/>
                    <w:jc w:val="center"/>
                    <w:rPr>
                      <w:rFonts w:hint="eastAsia"/>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《表面涂装（汽车制造及维修）挥发性有机物、镍排放标准》（DB43/1356-2017）中排放限值要求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continue"/>
                  <w:noWrap w:val="0"/>
                  <w:vAlign w:val="center"/>
                </w:tcPr>
                <w:p>
                  <w:pPr>
                    <w:adjustRightInd w:val="0"/>
                    <w:snapToGrid w:val="0"/>
                    <w:jc w:val="center"/>
                    <w:rPr>
                      <w:rFonts w:hint="eastAsia"/>
                      <w:color w:val="000000" w:themeColor="text1"/>
                      <w:sz w:val="18"/>
                      <w:szCs w:val="18"/>
                      <w:u w:val="single"/>
                      <w:lang w:val="en-US" w:eastAsia="zh-CN"/>
                      <w14:textFill>
                        <w14:solidFill>
                          <w14:schemeClr w14:val="tx1"/>
                        </w14:solidFill>
                      </w14:textFill>
                    </w:rPr>
                  </w:pPr>
                </w:p>
              </w:tc>
              <w:tc>
                <w:tcPr>
                  <w:tcW w:w="2013" w:type="dxa"/>
                  <w:vMerge w:val="continue"/>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bCs/>
                      <w:color w:val="000000" w:themeColor="text1"/>
                      <w:sz w:val="18"/>
                      <w:szCs w:val="18"/>
                      <w:u w:val="single"/>
                      <w:lang w:val="en-US" w:eastAsia="zh-CN"/>
                      <w14:textFill>
                        <w14:solidFill>
                          <w14:schemeClr w14:val="tx1"/>
                        </w14:solidFill>
                      </w14:textFill>
                    </w:rPr>
                  </w:pPr>
                </w:p>
              </w:tc>
              <w:tc>
                <w:tcPr>
                  <w:tcW w:w="13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颗粒物</w:t>
                  </w:r>
                </w:p>
              </w:tc>
              <w:tc>
                <w:tcPr>
                  <w:tcW w:w="945" w:type="dxa"/>
                  <w:noWrap w:val="0"/>
                  <w:vAlign w:val="center"/>
                </w:tcPr>
                <w:p>
                  <w:pPr>
                    <w:adjustRightInd w:val="0"/>
                    <w:snapToGrid w:val="0"/>
                    <w:ind w:left="-105" w:leftChars="-50" w:right="-105" w:rightChars="-50"/>
                    <w:jc w:val="center"/>
                    <w:rPr>
                      <w:rFonts w:hint="eastAsia"/>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1次/年</w:t>
                  </w:r>
                </w:p>
              </w:tc>
              <w:tc>
                <w:tcPr>
                  <w:tcW w:w="3126" w:type="dxa"/>
                  <w:noWrap w:val="0"/>
                  <w:vAlign w:val="center"/>
                </w:tcPr>
                <w:p>
                  <w:pPr>
                    <w:adjustRightInd w:val="0"/>
                    <w:snapToGrid w:val="0"/>
                    <w:jc w:val="center"/>
                    <w:rPr>
                      <w:rFonts w:hint="eastAsia"/>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《大气污染物综合排放标准》（GB16297-1996）</w:t>
                  </w:r>
                  <w:r>
                    <w:rPr>
                      <w:rFonts w:hint="eastAsia"/>
                      <w:color w:val="000000" w:themeColor="text1"/>
                      <w:sz w:val="18"/>
                      <w:szCs w:val="18"/>
                      <w:u w:val="single"/>
                      <w:lang w:val="en-US" w:eastAsia="zh-CN"/>
                      <w14:textFill>
                        <w14:solidFill>
                          <w14:schemeClr w14:val="tx1"/>
                        </w14:solidFill>
                      </w14:textFill>
                    </w:rPr>
                    <w:t>表2二级标准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continue"/>
                  <w:noWrap w:val="0"/>
                  <w:vAlign w:val="center"/>
                </w:tcPr>
                <w:p>
                  <w:pPr>
                    <w:adjustRightInd w:val="0"/>
                    <w:snapToGrid w:val="0"/>
                    <w:jc w:val="center"/>
                    <w:rPr>
                      <w:rFonts w:hint="eastAsia"/>
                      <w:color w:val="000000" w:themeColor="text1"/>
                      <w:sz w:val="18"/>
                      <w:szCs w:val="18"/>
                      <w:u w:val="single"/>
                      <w:lang w:val="en-US" w:eastAsia="zh-CN"/>
                      <w14:textFill>
                        <w14:solidFill>
                          <w14:schemeClr w14:val="tx1"/>
                        </w14:solidFill>
                      </w14:textFill>
                    </w:rPr>
                  </w:pPr>
                </w:p>
              </w:tc>
              <w:tc>
                <w:tcPr>
                  <w:tcW w:w="2013"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eastAsia="宋体"/>
                      <w:color w:val="000000" w:themeColor="text1"/>
                      <w:sz w:val="18"/>
                      <w:szCs w:val="18"/>
                      <w:u w:val="single"/>
                      <w:lang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烘干炉</w:t>
                  </w:r>
                  <w:r>
                    <w:rPr>
                      <w:rFonts w:hint="eastAsia"/>
                      <w:color w:val="000000" w:themeColor="text1"/>
                      <w:sz w:val="18"/>
                      <w:szCs w:val="18"/>
                      <w:u w:val="single"/>
                      <w:lang w:eastAsia="zh-CN"/>
                      <w14:textFill>
                        <w14:solidFill>
                          <w14:schemeClr w14:val="tx1"/>
                        </w14:solidFill>
                      </w14:textFill>
                    </w:rPr>
                    <w:t>烟气排放口</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（DA00</w:t>
                  </w:r>
                  <w:r>
                    <w:rPr>
                      <w:rFonts w:hint="eastAsia"/>
                      <w:color w:val="000000" w:themeColor="text1"/>
                      <w:sz w:val="18"/>
                      <w:szCs w:val="18"/>
                      <w:u w:val="single"/>
                      <w:lang w:val="en-US" w:eastAsia="zh-CN"/>
                      <w14:textFill>
                        <w14:solidFill>
                          <w14:schemeClr w14:val="tx1"/>
                        </w14:solidFill>
                      </w14:textFill>
                    </w:rPr>
                    <w:t>4</w:t>
                  </w:r>
                  <w:r>
                    <w:rPr>
                      <w:rFonts w:hint="eastAsia"/>
                      <w:color w:val="000000" w:themeColor="text1"/>
                      <w:sz w:val="18"/>
                      <w:szCs w:val="18"/>
                      <w:u w:val="single"/>
                      <w14:textFill>
                        <w14:solidFill>
                          <w14:schemeClr w14:val="tx1"/>
                        </w14:solidFill>
                      </w14:textFill>
                    </w:rPr>
                    <w:t>）</w:t>
                  </w:r>
                </w:p>
              </w:tc>
              <w:tc>
                <w:tcPr>
                  <w:tcW w:w="1305" w:type="dxa"/>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u w:val="single"/>
                      <w:lang w:eastAsia="zh-CN"/>
                      <w14:textFill>
                        <w14:solidFill>
                          <w14:schemeClr w14:val="tx1"/>
                        </w14:solidFill>
                      </w14:textFill>
                    </w:rPr>
                  </w:pPr>
                  <w:r>
                    <w:rPr>
                      <w:rFonts w:hint="eastAsia"/>
                      <w:color w:val="000000" w:themeColor="text1"/>
                      <w:sz w:val="18"/>
                      <w:szCs w:val="18"/>
                      <w:u w:val="single"/>
                      <w:lang w:eastAsia="zh-CN"/>
                      <w14:textFill>
                        <w14:solidFill>
                          <w14:schemeClr w14:val="tx1"/>
                        </w14:solidFill>
                      </w14:textFill>
                    </w:rPr>
                    <w:t>烟尘</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rFonts w:hint="eastAsia"/>
                      <w:color w:val="000000" w:themeColor="text1"/>
                      <w:sz w:val="18"/>
                      <w:szCs w:val="18"/>
                      <w:u w:val="single"/>
                      <w:lang w:eastAsia="zh-CN"/>
                      <w14:textFill>
                        <w14:solidFill>
                          <w14:schemeClr w14:val="tx1"/>
                        </w14:solidFill>
                      </w14:textFill>
                    </w:rPr>
                  </w:pPr>
                  <w:r>
                    <w:rPr>
                      <w:rFonts w:hint="eastAsia"/>
                      <w:color w:val="000000" w:themeColor="text1"/>
                      <w:sz w:val="18"/>
                      <w:szCs w:val="18"/>
                      <w:u w:val="single"/>
                      <w:lang w:eastAsia="zh-CN"/>
                      <w14:textFill>
                        <w14:solidFill>
                          <w14:schemeClr w14:val="tx1"/>
                        </w14:solidFill>
                      </w14:textFill>
                    </w:rPr>
                    <w:t>SO</w:t>
                  </w:r>
                  <w:r>
                    <w:rPr>
                      <w:rFonts w:hint="eastAsia"/>
                      <w:color w:val="000000" w:themeColor="text1"/>
                      <w:sz w:val="18"/>
                      <w:szCs w:val="18"/>
                      <w:u w:val="single"/>
                      <w:vertAlign w:val="subscript"/>
                      <w:lang w:eastAsia="zh-CN"/>
                      <w14:textFill>
                        <w14:solidFill>
                          <w14:schemeClr w14:val="tx1"/>
                        </w14:solidFill>
                      </w14:textFill>
                    </w:rPr>
                    <w:t>2</w:t>
                  </w:r>
                </w:p>
                <w:p>
                  <w:pPr>
                    <w:keepNext w:val="0"/>
                    <w:keepLines w:val="0"/>
                    <w:pageBreakBefore w:val="0"/>
                    <w:kinsoku/>
                    <w:wordWrap/>
                    <w:overflowPunct/>
                    <w:topLinePunct w:val="0"/>
                    <w:autoSpaceDE/>
                    <w:autoSpaceDN/>
                    <w:bidi w:val="0"/>
                    <w:adjustRightInd/>
                    <w:snapToGrid/>
                    <w:ind w:left="-53" w:leftChars="-25" w:right="-53" w:rightChars="-25"/>
                    <w:jc w:val="center"/>
                    <w:textAlignment w:val="auto"/>
                    <w:rPr>
                      <w:color w:val="000000" w:themeColor="text1"/>
                      <w:sz w:val="18"/>
                      <w:szCs w:val="18"/>
                      <w:u w:val="single"/>
                      <w14:textFill>
                        <w14:solidFill>
                          <w14:schemeClr w14:val="tx1"/>
                        </w14:solidFill>
                      </w14:textFill>
                    </w:rPr>
                  </w:pPr>
                  <w:r>
                    <w:rPr>
                      <w:rFonts w:hint="eastAsia"/>
                      <w:color w:val="000000" w:themeColor="text1"/>
                      <w:sz w:val="18"/>
                      <w:szCs w:val="18"/>
                      <w:u w:val="single"/>
                      <w:lang w:eastAsia="zh-CN"/>
                      <w14:textFill>
                        <w14:solidFill>
                          <w14:schemeClr w14:val="tx1"/>
                        </w14:solidFill>
                      </w14:textFill>
                    </w:rPr>
                    <w:t>NOx</w:t>
                  </w:r>
                </w:p>
              </w:tc>
              <w:tc>
                <w:tcPr>
                  <w:tcW w:w="945" w:type="dxa"/>
                  <w:noWrap w:val="0"/>
                  <w:vAlign w:val="center"/>
                </w:tcPr>
                <w:p>
                  <w:pPr>
                    <w:adjustRightInd w:val="0"/>
                    <w:snapToGrid w:val="0"/>
                    <w:ind w:left="-105" w:leftChars="-50" w:right="-105" w:rightChars="-5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1次/年</w:t>
                  </w:r>
                </w:p>
              </w:tc>
              <w:tc>
                <w:tcPr>
                  <w:tcW w:w="3126" w:type="dxa"/>
                  <w:noWrap w:val="0"/>
                  <w:vAlign w:val="center"/>
                </w:tcPr>
                <w:p>
                  <w:pPr>
                    <w:adjustRightInd w:val="0"/>
                    <w:snapToGrid w:val="0"/>
                    <w:jc w:val="center"/>
                    <w:rPr>
                      <w:rFonts w:hint="eastAsia"/>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《锅炉大气污染物排放标准》（GB13271-2014）表3标准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restart"/>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无组织废气</w:t>
                  </w:r>
                </w:p>
              </w:tc>
              <w:tc>
                <w:tcPr>
                  <w:tcW w:w="2013" w:type="dxa"/>
                  <w:vMerge w:val="restart"/>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厂界上风向</w:t>
                  </w:r>
                  <w:r>
                    <w:rPr>
                      <w:color w:val="000000" w:themeColor="text1"/>
                      <w:sz w:val="18"/>
                      <w:szCs w:val="18"/>
                      <w:u w:val="single"/>
                      <w14:textFill>
                        <w14:solidFill>
                          <w14:schemeClr w14:val="tx1"/>
                        </w14:solidFill>
                      </w14:textFill>
                    </w:rPr>
                    <w:t>2</w:t>
                  </w:r>
                  <w:r>
                    <w:rPr>
                      <w:rFonts w:hint="eastAsia"/>
                      <w:color w:val="000000" w:themeColor="text1"/>
                      <w:sz w:val="18"/>
                      <w:szCs w:val="18"/>
                      <w:u w:val="single"/>
                      <w14:textFill>
                        <w14:solidFill>
                          <w14:schemeClr w14:val="tx1"/>
                        </w14:solidFill>
                      </w14:textFill>
                    </w:rPr>
                    <w:t>0</w:t>
                  </w:r>
                  <w:r>
                    <w:rPr>
                      <w:color w:val="000000" w:themeColor="text1"/>
                      <w:sz w:val="18"/>
                      <w:szCs w:val="18"/>
                      <w:u w:val="single"/>
                      <w14:textFill>
                        <w14:solidFill>
                          <w14:schemeClr w14:val="tx1"/>
                        </w14:solidFill>
                      </w14:textFill>
                    </w:rPr>
                    <w:t>m</w:t>
                  </w:r>
                  <w:r>
                    <w:rPr>
                      <w:rFonts w:hint="eastAsia"/>
                      <w:color w:val="000000" w:themeColor="text1"/>
                      <w:sz w:val="18"/>
                      <w:szCs w:val="18"/>
                      <w:u w:val="single"/>
                      <w14:textFill>
                        <w14:solidFill>
                          <w14:schemeClr w14:val="tx1"/>
                        </w14:solidFill>
                      </w14:textFill>
                    </w:rPr>
                    <w:t>处、下风向</w:t>
                  </w:r>
                  <w:r>
                    <w:rPr>
                      <w:color w:val="000000" w:themeColor="text1"/>
                      <w:sz w:val="18"/>
                      <w:szCs w:val="18"/>
                      <w:u w:val="single"/>
                      <w14:textFill>
                        <w14:solidFill>
                          <w14:schemeClr w14:val="tx1"/>
                        </w14:solidFill>
                      </w14:textFill>
                    </w:rPr>
                    <w:t>2</w:t>
                  </w:r>
                  <w:r>
                    <w:rPr>
                      <w:rFonts w:hint="eastAsia"/>
                      <w:color w:val="000000" w:themeColor="text1"/>
                      <w:sz w:val="18"/>
                      <w:szCs w:val="18"/>
                      <w:u w:val="single"/>
                      <w14:textFill>
                        <w14:solidFill>
                          <w14:schemeClr w14:val="tx1"/>
                        </w14:solidFill>
                      </w14:textFill>
                    </w:rPr>
                    <w:t>0</w:t>
                  </w:r>
                  <w:r>
                    <w:rPr>
                      <w:color w:val="000000" w:themeColor="text1"/>
                      <w:sz w:val="18"/>
                      <w:szCs w:val="18"/>
                      <w:u w:val="single"/>
                      <w14:textFill>
                        <w14:solidFill>
                          <w14:schemeClr w14:val="tx1"/>
                        </w14:solidFill>
                      </w14:textFill>
                    </w:rPr>
                    <w:t>m</w:t>
                  </w:r>
                  <w:r>
                    <w:rPr>
                      <w:rFonts w:hint="eastAsia"/>
                      <w:color w:val="000000" w:themeColor="text1"/>
                      <w:sz w:val="18"/>
                      <w:szCs w:val="18"/>
                      <w:u w:val="single"/>
                      <w14:textFill>
                        <w14:solidFill>
                          <w14:schemeClr w14:val="tx1"/>
                        </w14:solidFill>
                      </w14:textFill>
                    </w:rPr>
                    <w:t>处</w:t>
                  </w:r>
                </w:p>
              </w:tc>
              <w:tc>
                <w:tcPr>
                  <w:tcW w:w="1305" w:type="dxa"/>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颗粒物</w:t>
                  </w:r>
                </w:p>
              </w:tc>
              <w:tc>
                <w:tcPr>
                  <w:tcW w:w="945" w:type="dxa"/>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每</w:t>
                  </w:r>
                  <w:r>
                    <w:rPr>
                      <w:rFonts w:hint="eastAsia"/>
                      <w:color w:val="000000" w:themeColor="text1"/>
                      <w:sz w:val="18"/>
                      <w:szCs w:val="18"/>
                      <w:u w:val="single"/>
                      <w:lang w:eastAsia="zh-CN"/>
                      <w14:textFill>
                        <w14:solidFill>
                          <w14:schemeClr w14:val="tx1"/>
                        </w14:solidFill>
                      </w14:textFill>
                    </w:rPr>
                    <w:t>半</w:t>
                  </w:r>
                  <w:r>
                    <w:rPr>
                      <w:rFonts w:hint="eastAsia"/>
                      <w:color w:val="000000" w:themeColor="text1"/>
                      <w:sz w:val="18"/>
                      <w:szCs w:val="18"/>
                      <w:u w:val="single"/>
                      <w14:textFill>
                        <w14:solidFill>
                          <w14:schemeClr w14:val="tx1"/>
                        </w14:solidFill>
                      </w14:textFill>
                    </w:rPr>
                    <w:t>年1次</w:t>
                  </w:r>
                </w:p>
              </w:tc>
              <w:tc>
                <w:tcPr>
                  <w:tcW w:w="3126" w:type="dxa"/>
                  <w:vMerge w:val="restart"/>
                  <w:noWrap w:val="0"/>
                  <w:vAlign w:val="center"/>
                </w:tcPr>
                <w:p>
                  <w:pPr>
                    <w:pStyle w:val="5"/>
                    <w:adjustRightInd w:val="0"/>
                    <w:spacing w:before="0" w:after="0" w:line="240" w:lineRule="auto"/>
                    <w:ind w:right="0"/>
                    <w:jc w:val="center"/>
                    <w:rPr>
                      <w:rFonts w:hint="eastAsia"/>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颗粒物执行《大气污染物综合排放标准》（GB16297-1996）中表2无组织排放标准要求；二甲苯</w:t>
                  </w:r>
                  <w:r>
                    <w:rPr>
                      <w:rFonts w:hint="eastAsia"/>
                      <w:color w:val="000000" w:themeColor="text1"/>
                      <w:sz w:val="18"/>
                      <w:szCs w:val="18"/>
                      <w:u w:val="single"/>
                      <w:lang w:eastAsia="zh-CN"/>
                      <w14:textFill>
                        <w14:solidFill>
                          <w14:schemeClr w14:val="tx1"/>
                        </w14:solidFill>
                      </w14:textFill>
                    </w:rPr>
                    <w:t>、</w:t>
                  </w:r>
                  <w:r>
                    <w:rPr>
                      <w:rFonts w:hint="eastAsia"/>
                      <w:color w:val="000000" w:themeColor="text1"/>
                      <w:sz w:val="18"/>
                      <w:szCs w:val="18"/>
                      <w:u w:val="single"/>
                      <w14:textFill>
                        <w14:solidFill>
                          <w14:schemeClr w14:val="tx1"/>
                        </w14:solidFill>
                      </w14:textFill>
                    </w:rPr>
                    <w:t>VOCs</w:t>
                  </w:r>
                  <w:r>
                    <w:rPr>
                      <w:rFonts w:hint="eastAsia"/>
                      <w:color w:val="000000" w:themeColor="text1"/>
                      <w:sz w:val="18"/>
                      <w:szCs w:val="18"/>
                      <w:u w:val="single"/>
                      <w:lang w:val="en-US" w:eastAsia="zh-CN"/>
                      <w14:textFill>
                        <w14:solidFill>
                          <w14:schemeClr w14:val="tx1"/>
                        </w14:solidFill>
                      </w14:textFill>
                    </w:rPr>
                    <w:t>异味参照</w:t>
                  </w:r>
                  <w:r>
                    <w:rPr>
                      <w:rFonts w:hint="eastAsia"/>
                      <w:color w:val="000000" w:themeColor="text1"/>
                      <w:sz w:val="18"/>
                      <w:szCs w:val="18"/>
                      <w:u w:val="single"/>
                      <w14:textFill>
                        <w14:solidFill>
                          <w14:schemeClr w14:val="tx1"/>
                        </w14:solidFill>
                      </w14:textFill>
                    </w:rPr>
                    <w:t>执行《表面涂装（汽车制造及维修）挥发性有机物、镍排放标准》（DB43/1356-2017）中排放限值要求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continue"/>
                  <w:noWrap w:val="0"/>
                  <w:vAlign w:val="center"/>
                </w:tcPr>
                <w:p>
                  <w:pPr>
                    <w:adjustRightInd w:val="0"/>
                    <w:snapToGrid w:val="0"/>
                    <w:jc w:val="center"/>
                    <w:rPr>
                      <w:color w:val="000000" w:themeColor="text1"/>
                      <w:sz w:val="18"/>
                      <w:szCs w:val="18"/>
                      <w:u w:val="single"/>
                      <w14:textFill>
                        <w14:solidFill>
                          <w14:schemeClr w14:val="tx1"/>
                        </w14:solidFill>
                      </w14:textFill>
                    </w:rPr>
                  </w:pPr>
                </w:p>
              </w:tc>
              <w:tc>
                <w:tcPr>
                  <w:tcW w:w="2013" w:type="dxa"/>
                  <w:vMerge w:val="continue"/>
                  <w:noWrap w:val="0"/>
                  <w:vAlign w:val="center"/>
                </w:tcPr>
                <w:p>
                  <w:pPr>
                    <w:adjustRightInd w:val="0"/>
                    <w:snapToGrid w:val="0"/>
                    <w:jc w:val="center"/>
                    <w:rPr>
                      <w:color w:val="000000" w:themeColor="text1"/>
                      <w:sz w:val="18"/>
                      <w:szCs w:val="18"/>
                      <w:u w:val="single"/>
                      <w14:textFill>
                        <w14:solidFill>
                          <w14:schemeClr w14:val="tx1"/>
                        </w14:solidFill>
                      </w14:textFill>
                    </w:rPr>
                  </w:pPr>
                </w:p>
              </w:tc>
              <w:tc>
                <w:tcPr>
                  <w:tcW w:w="1305" w:type="dxa"/>
                  <w:noWrap w:val="0"/>
                  <w:vAlign w:val="center"/>
                </w:tcPr>
                <w:p>
                  <w:pPr>
                    <w:adjustRightInd w:val="0"/>
                    <w:snapToGrid w:val="0"/>
                    <w:jc w:val="center"/>
                    <w:rPr>
                      <w:rFonts w:hint="default"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二甲苯</w:t>
                  </w:r>
                </w:p>
              </w:tc>
              <w:tc>
                <w:tcPr>
                  <w:tcW w:w="945" w:type="dxa"/>
                  <w:noWrap w:val="0"/>
                  <w:vAlign w:val="center"/>
                </w:tcPr>
                <w:p>
                  <w:pPr>
                    <w:adjustRightInd w:val="0"/>
                    <w:snapToGrid w:val="0"/>
                    <w:jc w:val="center"/>
                    <w:rPr>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每</w:t>
                  </w:r>
                  <w:r>
                    <w:rPr>
                      <w:rFonts w:hint="eastAsia"/>
                      <w:color w:val="000000" w:themeColor="text1"/>
                      <w:sz w:val="18"/>
                      <w:szCs w:val="18"/>
                      <w:u w:val="single"/>
                      <w:lang w:eastAsia="zh-CN"/>
                      <w14:textFill>
                        <w14:solidFill>
                          <w14:schemeClr w14:val="tx1"/>
                        </w14:solidFill>
                      </w14:textFill>
                    </w:rPr>
                    <w:t>半</w:t>
                  </w:r>
                  <w:r>
                    <w:rPr>
                      <w:rFonts w:hint="eastAsia"/>
                      <w:color w:val="000000" w:themeColor="text1"/>
                      <w:sz w:val="18"/>
                      <w:szCs w:val="18"/>
                      <w:u w:val="single"/>
                      <w14:textFill>
                        <w14:solidFill>
                          <w14:schemeClr w14:val="tx1"/>
                        </w14:solidFill>
                      </w14:textFill>
                    </w:rPr>
                    <w:t>年1次</w:t>
                  </w:r>
                </w:p>
              </w:tc>
              <w:tc>
                <w:tcPr>
                  <w:tcW w:w="3126" w:type="dxa"/>
                  <w:vMerge w:val="continue"/>
                  <w:noWrap w:val="0"/>
                  <w:vAlign w:val="center"/>
                </w:tcPr>
                <w:p>
                  <w:pPr>
                    <w:pStyle w:val="5"/>
                    <w:adjustRightInd w:val="0"/>
                    <w:spacing w:line="240" w:lineRule="auto"/>
                    <w:ind w:right="0"/>
                    <w:jc w:val="center"/>
                    <w:rPr>
                      <w:color w:val="000000" w:themeColor="text1"/>
                      <w:sz w:val="18"/>
                      <w:szCs w:val="18"/>
                      <w:u w:val="singl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6" w:type="dxa"/>
                  <w:vMerge w:val="continue"/>
                  <w:noWrap w:val="0"/>
                  <w:vAlign w:val="center"/>
                </w:tcPr>
                <w:p>
                  <w:pPr>
                    <w:adjustRightInd w:val="0"/>
                    <w:snapToGrid w:val="0"/>
                    <w:jc w:val="center"/>
                    <w:rPr>
                      <w:color w:val="000000" w:themeColor="text1"/>
                      <w:sz w:val="18"/>
                      <w:szCs w:val="18"/>
                      <w:u w:val="single"/>
                      <w14:textFill>
                        <w14:solidFill>
                          <w14:schemeClr w14:val="tx1"/>
                        </w14:solidFill>
                      </w14:textFill>
                    </w:rPr>
                  </w:pPr>
                </w:p>
              </w:tc>
              <w:tc>
                <w:tcPr>
                  <w:tcW w:w="2013" w:type="dxa"/>
                  <w:vMerge w:val="continue"/>
                  <w:noWrap w:val="0"/>
                  <w:vAlign w:val="center"/>
                </w:tcPr>
                <w:p>
                  <w:pPr>
                    <w:adjustRightInd w:val="0"/>
                    <w:snapToGrid w:val="0"/>
                    <w:jc w:val="center"/>
                    <w:rPr>
                      <w:color w:val="000000" w:themeColor="text1"/>
                      <w:sz w:val="18"/>
                      <w:szCs w:val="18"/>
                      <w:u w:val="single"/>
                      <w14:textFill>
                        <w14:solidFill>
                          <w14:schemeClr w14:val="tx1"/>
                        </w14:solidFill>
                      </w14:textFill>
                    </w:rPr>
                  </w:pPr>
                </w:p>
              </w:tc>
              <w:tc>
                <w:tcPr>
                  <w:tcW w:w="1305" w:type="dxa"/>
                  <w:noWrap w:val="0"/>
                  <w:vAlign w:val="center"/>
                </w:tcPr>
                <w:p>
                  <w:pPr>
                    <w:adjustRightInd w:val="0"/>
                    <w:snapToGrid w:val="0"/>
                    <w:jc w:val="center"/>
                    <w:rPr>
                      <w:rFonts w:hint="default"/>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VOCs</w:t>
                  </w:r>
                </w:p>
              </w:tc>
              <w:tc>
                <w:tcPr>
                  <w:tcW w:w="945" w:type="dxa"/>
                  <w:noWrap w:val="0"/>
                  <w:vAlign w:val="center"/>
                </w:tcPr>
                <w:p>
                  <w:pPr>
                    <w:adjustRightInd w:val="0"/>
                    <w:snapToGrid w:val="0"/>
                    <w:jc w:val="center"/>
                    <w:rPr>
                      <w:rFonts w:hint="eastAsia"/>
                      <w:color w:val="000000" w:themeColor="text1"/>
                      <w:sz w:val="18"/>
                      <w:szCs w:val="18"/>
                      <w:u w:val="single"/>
                      <w14:textFill>
                        <w14:solidFill>
                          <w14:schemeClr w14:val="tx1"/>
                        </w14:solidFill>
                      </w14:textFill>
                    </w:rPr>
                  </w:pPr>
                  <w:r>
                    <w:rPr>
                      <w:rFonts w:hint="eastAsia"/>
                      <w:color w:val="000000" w:themeColor="text1"/>
                      <w:sz w:val="18"/>
                      <w:szCs w:val="18"/>
                      <w:u w:val="single"/>
                      <w14:textFill>
                        <w14:solidFill>
                          <w14:schemeClr w14:val="tx1"/>
                        </w14:solidFill>
                      </w14:textFill>
                    </w:rPr>
                    <w:t>每</w:t>
                  </w:r>
                  <w:r>
                    <w:rPr>
                      <w:rFonts w:hint="eastAsia"/>
                      <w:color w:val="000000" w:themeColor="text1"/>
                      <w:sz w:val="18"/>
                      <w:szCs w:val="18"/>
                      <w:u w:val="single"/>
                      <w:lang w:eastAsia="zh-CN"/>
                      <w14:textFill>
                        <w14:solidFill>
                          <w14:schemeClr w14:val="tx1"/>
                        </w14:solidFill>
                      </w14:textFill>
                    </w:rPr>
                    <w:t>半</w:t>
                  </w:r>
                  <w:r>
                    <w:rPr>
                      <w:rFonts w:hint="eastAsia"/>
                      <w:color w:val="000000" w:themeColor="text1"/>
                      <w:sz w:val="18"/>
                      <w:szCs w:val="18"/>
                      <w:u w:val="single"/>
                      <w14:textFill>
                        <w14:solidFill>
                          <w14:schemeClr w14:val="tx1"/>
                        </w14:solidFill>
                      </w14:textFill>
                    </w:rPr>
                    <w:t>年1次</w:t>
                  </w:r>
                </w:p>
              </w:tc>
              <w:tc>
                <w:tcPr>
                  <w:tcW w:w="3126" w:type="dxa"/>
                  <w:vMerge w:val="continue"/>
                  <w:noWrap w:val="0"/>
                  <w:vAlign w:val="center"/>
                </w:tcPr>
                <w:p>
                  <w:pPr>
                    <w:pStyle w:val="5"/>
                    <w:adjustRightInd w:val="0"/>
                    <w:spacing w:line="240" w:lineRule="auto"/>
                    <w:ind w:right="0"/>
                    <w:jc w:val="center"/>
                    <w:rPr>
                      <w:color w:val="000000" w:themeColor="text1"/>
                      <w:sz w:val="18"/>
                      <w:szCs w:val="18"/>
                      <w:u w:val="single"/>
                      <w14:textFill>
                        <w14:solidFill>
                          <w14:schemeClr w14:val="tx1"/>
                        </w14:solidFill>
                      </w14:textFill>
                    </w:rPr>
                  </w:pPr>
                </w:p>
              </w:tc>
            </w:tr>
          </w:tbl>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二、废水环境影响和保护措施</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1、废水污染源情况</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根据前文公用工程分析和用水量计算，项目运营期</w:t>
            </w:r>
            <w:r>
              <w:rPr>
                <w:rFonts w:hint="eastAsia"/>
                <w:color w:val="000000" w:themeColor="text1"/>
                <w:sz w:val="24"/>
                <w:lang w:eastAsia="zh-CN"/>
                <w14:textFill>
                  <w14:solidFill>
                    <w14:schemeClr w14:val="tx1"/>
                  </w14:solidFill>
                </w14:textFill>
              </w:rPr>
              <w:t>废水主要</w:t>
            </w:r>
            <w:r>
              <w:rPr>
                <w:rFonts w:hint="eastAsia"/>
                <w:color w:val="000000" w:themeColor="text1"/>
                <w:sz w:val="24"/>
                <w14:textFill>
                  <w14:solidFill>
                    <w14:schemeClr w14:val="tx1"/>
                  </w14:solidFill>
                </w14:textFill>
              </w:rPr>
              <w:t>为生活污水。</w:t>
            </w:r>
          </w:p>
          <w:p>
            <w:pPr>
              <w:jc w:val="center"/>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w:t>
            </w:r>
            <w:r>
              <w:rPr>
                <w:rFonts w:hint="eastAsia"/>
                <w:b/>
                <w:color w:val="000000" w:themeColor="text1"/>
                <w:szCs w:val="21"/>
                <w:lang w:val="en-US" w:eastAsia="zh-CN"/>
                <w14:textFill>
                  <w14:solidFill>
                    <w14:schemeClr w14:val="tx1"/>
                  </w14:solidFill>
                </w14:textFill>
              </w:rPr>
              <w:t>10</w:t>
            </w:r>
            <w:r>
              <w:rPr>
                <w:rFonts w:hint="eastAsia"/>
                <w:b/>
                <w:color w:val="000000" w:themeColor="text1"/>
                <w:szCs w:val="21"/>
                <w14:textFill>
                  <w14:solidFill>
                    <w14:schemeClr w14:val="tx1"/>
                  </w14:solidFill>
                </w14:textFill>
              </w:rPr>
              <w:t xml:space="preserve">  废水类别、污染控制项目及污染防治设施一览表</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57"/>
              <w:gridCol w:w="534"/>
              <w:gridCol w:w="1556"/>
              <w:gridCol w:w="737"/>
              <w:gridCol w:w="1500"/>
              <w:gridCol w:w="989"/>
              <w:gridCol w:w="976"/>
              <w:gridCol w:w="795"/>
              <w:gridCol w:w="7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 w:type="dxa"/>
                  <w:vMerge w:val="restart"/>
                  <w:noWrap w:val="0"/>
                  <w:vAlign w:val="center"/>
                </w:tcPr>
                <w:p>
                  <w:pPr>
                    <w:ind w:left="-53" w:leftChars="-25" w:right="-53" w:rightChars="-25"/>
                    <w:jc w:val="center"/>
                    <w:rPr>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序号</w:t>
                  </w:r>
                </w:p>
              </w:tc>
              <w:tc>
                <w:tcPr>
                  <w:tcW w:w="558" w:type="dxa"/>
                  <w:vMerge w:val="restart"/>
                  <w:noWrap w:val="0"/>
                  <w:vAlign w:val="center"/>
                </w:tcPr>
                <w:p>
                  <w:pPr>
                    <w:ind w:left="-53" w:leftChars="-25" w:right="-53" w:rightChars="-25"/>
                    <w:jc w:val="center"/>
                    <w:rPr>
                      <w:rFonts w:hint="eastAsia"/>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废水</w:t>
                  </w:r>
                  <w:r>
                    <w:rPr>
                      <w:b/>
                      <w:color w:val="000000" w:themeColor="text1"/>
                      <w:sz w:val="18"/>
                      <w:szCs w:val="18"/>
                      <w14:textFill>
                        <w14:solidFill>
                          <w14:schemeClr w14:val="tx1"/>
                        </w14:solidFill>
                      </w14:textFill>
                    </w:rPr>
                    <w:t>类</w:t>
                  </w:r>
                  <w:r>
                    <w:rPr>
                      <w:rFonts w:hint="eastAsia"/>
                      <w:b/>
                      <w:color w:val="000000" w:themeColor="text1"/>
                      <w:sz w:val="18"/>
                      <w:szCs w:val="18"/>
                      <w14:textFill>
                        <w14:solidFill>
                          <w14:schemeClr w14:val="tx1"/>
                        </w14:solidFill>
                      </w14:textFill>
                    </w:rPr>
                    <w:t>别</w:t>
                  </w:r>
                </w:p>
              </w:tc>
              <w:tc>
                <w:tcPr>
                  <w:tcW w:w="1660" w:type="dxa"/>
                  <w:vMerge w:val="restart"/>
                  <w:noWrap w:val="0"/>
                  <w:vAlign w:val="center"/>
                </w:tcPr>
                <w:p>
                  <w:pPr>
                    <w:ind w:left="-53" w:leftChars="-25" w:right="-53" w:rightChars="-25"/>
                    <w:jc w:val="center"/>
                    <w:rPr>
                      <w:rFonts w:hint="eastAsia"/>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排放去向</w:t>
                  </w:r>
                </w:p>
              </w:tc>
              <w:tc>
                <w:tcPr>
                  <w:tcW w:w="780" w:type="dxa"/>
                  <w:vMerge w:val="restart"/>
                  <w:noWrap w:val="0"/>
                  <w:vAlign w:val="center"/>
                </w:tcPr>
                <w:p>
                  <w:pPr>
                    <w:ind w:left="-53" w:leftChars="-25" w:right="-53" w:rightChars="-25"/>
                    <w:jc w:val="center"/>
                    <w:rPr>
                      <w:rFonts w:hint="eastAsia"/>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排放口类型</w:t>
                  </w:r>
                </w:p>
              </w:tc>
              <w:tc>
                <w:tcPr>
                  <w:tcW w:w="946" w:type="dxa"/>
                  <w:vMerge w:val="restart"/>
                  <w:noWrap w:val="0"/>
                  <w:vAlign w:val="center"/>
                </w:tcPr>
                <w:p>
                  <w:pPr>
                    <w:ind w:left="-53" w:leftChars="-25" w:right="-53" w:rightChars="-25"/>
                    <w:jc w:val="center"/>
                    <w:rPr>
                      <w:rFonts w:hint="eastAsia"/>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执行排放标准</w:t>
                  </w:r>
                </w:p>
              </w:tc>
              <w:tc>
                <w:tcPr>
                  <w:tcW w:w="3629" w:type="dxa"/>
                  <w:gridSpan w:val="4"/>
                  <w:noWrap w:val="0"/>
                  <w:vAlign w:val="center"/>
                </w:tcPr>
                <w:p>
                  <w:pPr>
                    <w:ind w:left="-53" w:leftChars="-25" w:right="-53" w:rightChars="-25"/>
                    <w:jc w:val="center"/>
                    <w:rPr>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污染治理设施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 w:type="dxa"/>
                  <w:vMerge w:val="continue"/>
                  <w:noWrap w:val="0"/>
                  <w:vAlign w:val="center"/>
                </w:tcPr>
                <w:p>
                  <w:pPr>
                    <w:ind w:left="-53" w:leftChars="-25" w:right="-53" w:rightChars="-25"/>
                    <w:jc w:val="center"/>
                    <w:rPr>
                      <w:b/>
                      <w:color w:val="000000" w:themeColor="text1"/>
                      <w:sz w:val="18"/>
                      <w:szCs w:val="18"/>
                      <w14:textFill>
                        <w14:solidFill>
                          <w14:schemeClr w14:val="tx1"/>
                        </w14:solidFill>
                      </w14:textFill>
                    </w:rPr>
                  </w:pPr>
                </w:p>
              </w:tc>
              <w:tc>
                <w:tcPr>
                  <w:tcW w:w="558" w:type="dxa"/>
                  <w:vMerge w:val="continue"/>
                  <w:noWrap w:val="0"/>
                  <w:vAlign w:val="center"/>
                </w:tcPr>
                <w:p>
                  <w:pPr>
                    <w:ind w:left="-53" w:leftChars="-25" w:right="-53" w:rightChars="-25"/>
                    <w:jc w:val="center"/>
                    <w:rPr>
                      <w:b/>
                      <w:color w:val="000000" w:themeColor="text1"/>
                      <w:sz w:val="18"/>
                      <w:szCs w:val="18"/>
                      <w14:textFill>
                        <w14:solidFill>
                          <w14:schemeClr w14:val="tx1"/>
                        </w14:solidFill>
                      </w14:textFill>
                    </w:rPr>
                  </w:pPr>
                </w:p>
              </w:tc>
              <w:tc>
                <w:tcPr>
                  <w:tcW w:w="1660" w:type="dxa"/>
                  <w:vMerge w:val="continue"/>
                  <w:noWrap w:val="0"/>
                  <w:vAlign w:val="center"/>
                </w:tcPr>
                <w:p>
                  <w:pPr>
                    <w:ind w:left="-53" w:leftChars="-25" w:right="-53" w:rightChars="-25"/>
                    <w:jc w:val="center"/>
                    <w:rPr>
                      <w:b/>
                      <w:color w:val="000000" w:themeColor="text1"/>
                      <w:sz w:val="18"/>
                      <w:szCs w:val="18"/>
                      <w14:textFill>
                        <w14:solidFill>
                          <w14:schemeClr w14:val="tx1"/>
                        </w14:solidFill>
                      </w14:textFill>
                    </w:rPr>
                  </w:pPr>
                </w:p>
              </w:tc>
              <w:tc>
                <w:tcPr>
                  <w:tcW w:w="780" w:type="dxa"/>
                  <w:vMerge w:val="continue"/>
                  <w:noWrap w:val="0"/>
                  <w:vAlign w:val="center"/>
                </w:tcPr>
                <w:p>
                  <w:pPr>
                    <w:ind w:left="-53" w:leftChars="-25" w:right="-53" w:rightChars="-25"/>
                    <w:jc w:val="center"/>
                    <w:rPr>
                      <w:b/>
                      <w:color w:val="000000" w:themeColor="text1"/>
                      <w:sz w:val="18"/>
                      <w:szCs w:val="18"/>
                      <w14:textFill>
                        <w14:solidFill>
                          <w14:schemeClr w14:val="tx1"/>
                        </w14:solidFill>
                      </w14:textFill>
                    </w:rPr>
                  </w:pPr>
                </w:p>
              </w:tc>
              <w:tc>
                <w:tcPr>
                  <w:tcW w:w="946" w:type="dxa"/>
                  <w:vMerge w:val="continue"/>
                  <w:noWrap w:val="0"/>
                  <w:vAlign w:val="center"/>
                </w:tcPr>
                <w:p>
                  <w:pPr>
                    <w:ind w:left="-53" w:leftChars="-25" w:right="-53" w:rightChars="-25"/>
                    <w:jc w:val="center"/>
                    <w:rPr>
                      <w:b/>
                      <w:color w:val="000000" w:themeColor="text1"/>
                      <w:sz w:val="18"/>
                      <w:szCs w:val="18"/>
                      <w14:textFill>
                        <w14:solidFill>
                          <w14:schemeClr w14:val="tx1"/>
                        </w14:solidFill>
                      </w14:textFill>
                    </w:rPr>
                  </w:pPr>
                </w:p>
              </w:tc>
              <w:tc>
                <w:tcPr>
                  <w:tcW w:w="1020" w:type="dxa"/>
                  <w:noWrap w:val="0"/>
                  <w:vAlign w:val="center"/>
                </w:tcPr>
                <w:p>
                  <w:pPr>
                    <w:widowControl/>
                    <w:ind w:left="-53" w:leftChars="-25" w:right="-53" w:rightChars="-25"/>
                    <w:jc w:val="center"/>
                    <w:rPr>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许可排放浓度的污染控制项目</w:t>
                  </w:r>
                </w:p>
              </w:tc>
              <w:tc>
                <w:tcPr>
                  <w:tcW w:w="1005" w:type="dxa"/>
                  <w:noWrap w:val="0"/>
                  <w:vAlign w:val="center"/>
                </w:tcPr>
                <w:p>
                  <w:pPr>
                    <w:widowControl/>
                    <w:ind w:left="-53" w:leftChars="-25" w:right="-53" w:rightChars="-25"/>
                    <w:jc w:val="center"/>
                    <w:rPr>
                      <w:rFonts w:hint="eastAsia"/>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许可排放量的污染控制项目</w:t>
                  </w:r>
                </w:p>
              </w:tc>
              <w:tc>
                <w:tcPr>
                  <w:tcW w:w="843" w:type="dxa"/>
                  <w:noWrap w:val="0"/>
                  <w:vAlign w:val="center"/>
                </w:tcPr>
                <w:p>
                  <w:pPr>
                    <w:widowControl/>
                    <w:ind w:left="-53" w:leftChars="-25" w:right="-53" w:rightChars="-25"/>
                    <w:jc w:val="center"/>
                    <w:rPr>
                      <w:rFonts w:hint="eastAsia"/>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污染防治设施名称及工艺</w:t>
                  </w:r>
                </w:p>
              </w:tc>
              <w:tc>
                <w:tcPr>
                  <w:tcW w:w="761" w:type="dxa"/>
                  <w:noWrap w:val="0"/>
                  <w:vAlign w:val="center"/>
                </w:tcPr>
                <w:p>
                  <w:pPr>
                    <w:ind w:left="-53" w:leftChars="-25" w:right="-53" w:rightChars="-25"/>
                    <w:jc w:val="center"/>
                    <w:rPr>
                      <w:b/>
                      <w:color w:val="000000" w:themeColor="text1"/>
                      <w:sz w:val="18"/>
                      <w:szCs w:val="18"/>
                      <w14:textFill>
                        <w14:solidFill>
                          <w14:schemeClr w14:val="tx1"/>
                        </w14:solidFill>
                      </w14:textFill>
                    </w:rPr>
                  </w:pPr>
                  <w:r>
                    <w:rPr>
                      <w:rFonts w:hint="eastAsia"/>
                      <w:b/>
                      <w:color w:val="000000" w:themeColor="text1"/>
                      <w:sz w:val="18"/>
                      <w:szCs w:val="18"/>
                      <w14:textFill>
                        <w14:solidFill>
                          <w14:schemeClr w14:val="tx1"/>
                        </w14:solidFill>
                      </w14:textFill>
                    </w:rPr>
                    <w:t>是否为可行技术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 w:type="dxa"/>
                  <w:noWrap w:val="0"/>
                  <w:vAlign w:val="center"/>
                </w:tcPr>
                <w:p>
                  <w:pPr>
                    <w:ind w:left="-53" w:leftChars="-25" w:right="-53" w:rightChars="-25"/>
                    <w:jc w:val="center"/>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p>
              </w:tc>
              <w:tc>
                <w:tcPr>
                  <w:tcW w:w="558" w:type="dxa"/>
                  <w:noWrap w:val="0"/>
                  <w:vAlign w:val="center"/>
                </w:tcPr>
                <w:p>
                  <w:pPr>
                    <w:ind w:left="-53" w:leftChars="-25" w:right="-53" w:rightChars="-25"/>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生活污水</w:t>
                  </w:r>
                </w:p>
              </w:tc>
              <w:tc>
                <w:tcPr>
                  <w:tcW w:w="1660" w:type="dxa"/>
                  <w:noWrap w:val="0"/>
                  <w:vAlign w:val="center"/>
                </w:tcPr>
                <w:p>
                  <w:pPr>
                    <w:ind w:left="-53" w:leftChars="-25" w:right="-53" w:rightChars="-25"/>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经化粪池处理后</w:t>
                  </w:r>
                  <w:r>
                    <w:rPr>
                      <w:rFonts w:hint="eastAsia"/>
                      <w:color w:val="000000" w:themeColor="text1"/>
                      <w:sz w:val="18"/>
                      <w:szCs w:val="18"/>
                      <w:lang w:val="en-US" w:eastAsia="zh-CN"/>
                      <w14:textFill>
                        <w14:solidFill>
                          <w14:schemeClr w14:val="tx1"/>
                        </w14:solidFill>
                      </w14:textFill>
                    </w:rPr>
                    <w:t>进入衡南工业集中区污水处理厂（新塘埠污水处理厂）处理</w:t>
                  </w:r>
                </w:p>
              </w:tc>
              <w:tc>
                <w:tcPr>
                  <w:tcW w:w="780" w:type="dxa"/>
                  <w:noWrap w:val="0"/>
                  <w:vAlign w:val="center"/>
                </w:tcPr>
                <w:p>
                  <w:pPr>
                    <w:ind w:left="-53" w:leftChars="-25" w:right="-53" w:rightChars="-25"/>
                    <w:jc w:val="center"/>
                    <w:rPr>
                      <w:rFonts w:hint="default"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生活污水排放口</w:t>
                  </w:r>
                </w:p>
              </w:tc>
              <w:tc>
                <w:tcPr>
                  <w:tcW w:w="946" w:type="dxa"/>
                  <w:vMerge w:val="restart"/>
                  <w:noWrap w:val="0"/>
                  <w:vAlign w:val="center"/>
                </w:tcPr>
                <w:p>
                  <w:pPr>
                    <w:ind w:left="-53" w:leftChars="-25" w:right="-53" w:rightChars="-25"/>
                    <w:jc w:val="center"/>
                    <w:rPr>
                      <w:rFonts w:hint="eastAsia"/>
                      <w:color w:val="000000" w:themeColor="text1"/>
                      <w:kern w:val="0"/>
                      <w:sz w:val="18"/>
                      <w:szCs w:val="18"/>
                      <w:lang w:val="en-US" w:eastAsia="zh-CN"/>
                      <w14:textFill>
                        <w14:solidFill>
                          <w14:schemeClr w14:val="tx1"/>
                        </w14:solidFill>
                      </w14:textFill>
                    </w:rPr>
                  </w:pPr>
                  <w:r>
                    <w:rPr>
                      <w:rFonts w:hint="eastAsia"/>
                      <w:color w:val="000000" w:themeColor="text1"/>
                      <w:kern w:val="0"/>
                      <w:sz w:val="18"/>
                      <w:szCs w:val="18"/>
                      <w:lang w:val="en-US" w:eastAsia="zh-CN"/>
                      <w14:textFill>
                        <w14:solidFill>
                          <w14:schemeClr w14:val="tx1"/>
                        </w14:solidFill>
                      </w14:textFill>
                    </w:rPr>
                    <w:t>《污水综合排放标准》（GB8978-1996）表4三级标准</w:t>
                  </w:r>
                </w:p>
              </w:tc>
              <w:tc>
                <w:tcPr>
                  <w:tcW w:w="1020" w:type="dxa"/>
                  <w:noWrap w:val="0"/>
                  <w:vAlign w:val="center"/>
                </w:tcPr>
                <w:p>
                  <w:pPr>
                    <w:ind w:left="-53" w:leftChars="-25" w:right="-53" w:rightChars="-25"/>
                    <w:jc w:val="center"/>
                    <w:rPr>
                      <w:rFonts w:hint="eastAsia"/>
                      <w:color w:val="000000" w:themeColor="text1"/>
                      <w:kern w:val="0"/>
                      <w:sz w:val="18"/>
                      <w:szCs w:val="18"/>
                      <w14:textFill>
                        <w14:solidFill>
                          <w14:schemeClr w14:val="tx1"/>
                        </w14:solidFill>
                      </w14:textFill>
                    </w:rPr>
                  </w:pPr>
                  <w:r>
                    <w:rPr>
                      <w:rFonts w:hint="eastAsia"/>
                      <w:color w:val="000000" w:themeColor="text1"/>
                      <w:kern w:val="0"/>
                      <w:sz w:val="18"/>
                      <w:szCs w:val="18"/>
                      <w14:textFill>
                        <w14:solidFill>
                          <w14:schemeClr w14:val="tx1"/>
                        </w14:solidFill>
                      </w14:textFill>
                    </w:rPr>
                    <w:t>COD、氨氮、pH值、SS、BOD</w:t>
                  </w:r>
                  <w:r>
                    <w:rPr>
                      <w:rFonts w:hint="eastAsia"/>
                      <w:color w:val="000000" w:themeColor="text1"/>
                      <w:kern w:val="0"/>
                      <w:sz w:val="18"/>
                      <w:szCs w:val="18"/>
                      <w:vertAlign w:val="subscript"/>
                      <w14:textFill>
                        <w14:solidFill>
                          <w14:schemeClr w14:val="tx1"/>
                        </w14:solidFill>
                      </w14:textFill>
                    </w:rPr>
                    <w:t>5</w:t>
                  </w:r>
                </w:p>
              </w:tc>
              <w:tc>
                <w:tcPr>
                  <w:tcW w:w="1005" w:type="dxa"/>
                  <w:noWrap w:val="0"/>
                  <w:vAlign w:val="center"/>
                </w:tcPr>
                <w:p>
                  <w:pPr>
                    <w:ind w:left="-53" w:leftChars="-25" w:right="-53" w:rightChars="-25"/>
                    <w:jc w:val="center"/>
                    <w:rPr>
                      <w:rFonts w:hint="eastAsia"/>
                      <w:color w:val="000000" w:themeColor="text1"/>
                      <w:sz w:val="18"/>
                      <w:szCs w:val="18"/>
                      <w14:textFill>
                        <w14:solidFill>
                          <w14:schemeClr w14:val="tx1"/>
                        </w14:solidFill>
                      </w14:textFill>
                    </w:rPr>
                  </w:pPr>
                  <w:r>
                    <w:rPr>
                      <w:rFonts w:hint="eastAsia"/>
                      <w:color w:val="000000" w:themeColor="text1"/>
                      <w:kern w:val="0"/>
                      <w:sz w:val="18"/>
                      <w:szCs w:val="18"/>
                      <w14:textFill>
                        <w14:solidFill>
                          <w14:schemeClr w14:val="tx1"/>
                        </w14:solidFill>
                      </w14:textFill>
                    </w:rPr>
                    <w:t>COD、氨氮</w:t>
                  </w:r>
                </w:p>
              </w:tc>
              <w:tc>
                <w:tcPr>
                  <w:tcW w:w="843" w:type="dxa"/>
                  <w:noWrap w:val="0"/>
                  <w:vAlign w:val="center"/>
                </w:tcPr>
                <w:p>
                  <w:pPr>
                    <w:ind w:left="-53" w:leftChars="-25" w:right="-53" w:rightChars="-25"/>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化粪池</w:t>
                  </w:r>
                </w:p>
              </w:tc>
              <w:tc>
                <w:tcPr>
                  <w:tcW w:w="761" w:type="dxa"/>
                  <w:noWrap w:val="0"/>
                  <w:vAlign w:val="center"/>
                </w:tcPr>
                <w:p>
                  <w:pPr>
                    <w:ind w:left="-53" w:leftChars="-25" w:right="-53" w:rightChars="-25"/>
                    <w:jc w:val="center"/>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 w:type="dxa"/>
                  <w:noWrap w:val="0"/>
                  <w:vAlign w:val="center"/>
                </w:tcPr>
                <w:p>
                  <w:pPr>
                    <w:ind w:left="-53" w:leftChars="-25" w:right="-53" w:rightChars="-25"/>
                    <w:jc w:val="center"/>
                    <w:rPr>
                      <w:rFonts w:hint="eastAsia" w:eastAsia="宋体"/>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2</w:t>
                  </w:r>
                </w:p>
              </w:tc>
              <w:tc>
                <w:tcPr>
                  <w:tcW w:w="558" w:type="dxa"/>
                  <w:noWrap w:val="0"/>
                  <w:vAlign w:val="center"/>
                </w:tcPr>
                <w:p>
                  <w:pPr>
                    <w:ind w:left="-53" w:leftChars="-25" w:right="-53" w:rightChars="-25"/>
                    <w:jc w:val="center"/>
                    <w:rPr>
                      <w:rFonts w:hint="eastAsia" w:eastAsia="宋体"/>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生产废水</w:t>
                  </w:r>
                </w:p>
              </w:tc>
              <w:tc>
                <w:tcPr>
                  <w:tcW w:w="1660" w:type="dxa"/>
                  <w:noWrap w:val="0"/>
                  <w:vAlign w:val="center"/>
                </w:tcPr>
                <w:p>
                  <w:pPr>
                    <w:ind w:left="-53" w:leftChars="-25" w:right="-53" w:rightChars="-25"/>
                    <w:jc w:val="center"/>
                    <w:rPr>
                      <w:rFonts w:hint="eastAsia" w:eastAsia="宋体"/>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经污水处理站处理后进入</w:t>
                  </w:r>
                  <w:r>
                    <w:rPr>
                      <w:rFonts w:hint="eastAsia"/>
                      <w:color w:val="000000" w:themeColor="text1"/>
                      <w:sz w:val="18"/>
                      <w:szCs w:val="18"/>
                      <w:lang w:val="en-US" w:eastAsia="zh-CN"/>
                      <w14:textFill>
                        <w14:solidFill>
                          <w14:schemeClr w14:val="tx1"/>
                        </w14:solidFill>
                      </w14:textFill>
                    </w:rPr>
                    <w:t>衡南工业集中区污水处理厂（新塘埠污水处理厂）处理</w:t>
                  </w:r>
                </w:p>
              </w:tc>
              <w:tc>
                <w:tcPr>
                  <w:tcW w:w="780" w:type="dxa"/>
                  <w:noWrap w:val="0"/>
                  <w:vAlign w:val="center"/>
                </w:tcPr>
                <w:p>
                  <w:pPr>
                    <w:ind w:left="-53" w:leftChars="-25" w:right="-53" w:rightChars="-25"/>
                    <w:jc w:val="center"/>
                    <w:rPr>
                      <w:rFonts w:hint="eastAsia"/>
                      <w:color w:val="000000" w:themeColor="text1"/>
                      <w:sz w:val="18"/>
                      <w:szCs w:val="18"/>
                      <w:lang w:val="en-US" w:eastAsia="zh-CN"/>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生产废水排放口</w:t>
                  </w:r>
                </w:p>
              </w:tc>
              <w:tc>
                <w:tcPr>
                  <w:tcW w:w="946" w:type="dxa"/>
                  <w:vMerge w:val="continue"/>
                  <w:noWrap w:val="0"/>
                  <w:vAlign w:val="center"/>
                </w:tcPr>
                <w:p>
                  <w:pPr>
                    <w:ind w:left="-53" w:leftChars="-25" w:right="-53" w:rightChars="-25"/>
                    <w:jc w:val="center"/>
                    <w:rPr>
                      <w:rFonts w:hint="eastAsia"/>
                      <w:color w:val="000000" w:themeColor="text1"/>
                      <w:kern w:val="0"/>
                      <w:sz w:val="18"/>
                      <w:szCs w:val="18"/>
                      <w:lang w:val="en-US" w:eastAsia="zh-CN"/>
                      <w14:textFill>
                        <w14:solidFill>
                          <w14:schemeClr w14:val="tx1"/>
                        </w14:solidFill>
                      </w14:textFill>
                    </w:rPr>
                  </w:pPr>
                </w:p>
              </w:tc>
              <w:tc>
                <w:tcPr>
                  <w:tcW w:w="1020" w:type="dxa"/>
                  <w:noWrap w:val="0"/>
                  <w:vAlign w:val="center"/>
                </w:tcPr>
                <w:p>
                  <w:pPr>
                    <w:ind w:left="-53" w:leftChars="-25" w:right="-53" w:rightChars="-25"/>
                    <w:jc w:val="center"/>
                    <w:rPr>
                      <w:rFonts w:hint="eastAsia" w:eastAsia="宋体"/>
                      <w:color w:val="000000" w:themeColor="text1"/>
                      <w:kern w:val="0"/>
                      <w:sz w:val="18"/>
                      <w:szCs w:val="18"/>
                      <w:lang w:eastAsia="zh-CN"/>
                      <w14:textFill>
                        <w14:solidFill>
                          <w14:schemeClr w14:val="tx1"/>
                        </w14:solidFill>
                      </w14:textFill>
                    </w:rPr>
                  </w:pPr>
                  <w:r>
                    <w:rPr>
                      <w:rFonts w:hint="eastAsia"/>
                      <w:color w:val="000000" w:themeColor="text1"/>
                      <w:kern w:val="0"/>
                      <w:sz w:val="18"/>
                      <w:szCs w:val="18"/>
                      <w14:textFill>
                        <w14:solidFill>
                          <w14:schemeClr w14:val="tx1"/>
                        </w14:solidFill>
                      </w14:textFill>
                    </w:rPr>
                    <w:t>COD、氨氮、SS、</w:t>
                  </w:r>
                  <w:r>
                    <w:rPr>
                      <w:rFonts w:hint="eastAsia"/>
                      <w:color w:val="000000" w:themeColor="text1"/>
                      <w:kern w:val="0"/>
                      <w:sz w:val="18"/>
                      <w:szCs w:val="18"/>
                      <w:vertAlign w:val="subscript"/>
                      <w:lang w:eastAsia="zh-CN"/>
                      <w14:textFill>
                        <w14:solidFill>
                          <w14:schemeClr w14:val="tx1"/>
                        </w14:solidFill>
                      </w14:textFill>
                    </w:rPr>
                    <w:t>、</w:t>
                  </w:r>
                  <w:r>
                    <w:rPr>
                      <w:rFonts w:hint="eastAsia"/>
                      <w:color w:val="000000" w:themeColor="text1"/>
                      <w:kern w:val="0"/>
                      <w:sz w:val="18"/>
                      <w:szCs w:val="18"/>
                      <w:vertAlign w:val="baseline"/>
                      <w:lang w:eastAsia="zh-CN"/>
                      <w14:textFill>
                        <w14:solidFill>
                          <w14:schemeClr w14:val="tx1"/>
                        </w14:solidFill>
                      </w14:textFill>
                    </w:rPr>
                    <w:t>石油类</w:t>
                  </w:r>
                </w:p>
              </w:tc>
              <w:tc>
                <w:tcPr>
                  <w:tcW w:w="1005" w:type="dxa"/>
                  <w:noWrap w:val="0"/>
                  <w:vAlign w:val="center"/>
                </w:tcPr>
                <w:p>
                  <w:pPr>
                    <w:ind w:left="-53" w:leftChars="-25" w:right="-53" w:rightChars="-25"/>
                    <w:jc w:val="center"/>
                    <w:rPr>
                      <w:rFonts w:hint="eastAsia"/>
                      <w:color w:val="000000" w:themeColor="text1"/>
                      <w:kern w:val="0"/>
                      <w:sz w:val="18"/>
                      <w:szCs w:val="18"/>
                      <w14:textFill>
                        <w14:solidFill>
                          <w14:schemeClr w14:val="tx1"/>
                        </w14:solidFill>
                      </w14:textFill>
                    </w:rPr>
                  </w:pPr>
                  <w:r>
                    <w:rPr>
                      <w:rFonts w:hint="eastAsia"/>
                      <w:color w:val="000000" w:themeColor="text1"/>
                      <w:kern w:val="0"/>
                      <w:sz w:val="18"/>
                      <w:szCs w:val="18"/>
                      <w14:textFill>
                        <w14:solidFill>
                          <w14:schemeClr w14:val="tx1"/>
                        </w14:solidFill>
                      </w14:textFill>
                    </w:rPr>
                    <w:t>COD、氨氮</w:t>
                  </w:r>
                </w:p>
              </w:tc>
              <w:tc>
                <w:tcPr>
                  <w:tcW w:w="843" w:type="dxa"/>
                  <w:noWrap w:val="0"/>
                  <w:vAlign w:val="center"/>
                </w:tcPr>
                <w:p>
                  <w:pPr>
                    <w:ind w:left="-53" w:leftChars="-25" w:right="-53" w:rightChars="-25"/>
                    <w:jc w:val="center"/>
                    <w:rPr>
                      <w:rFonts w:hint="eastAsia"/>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调节+隔油+混凝+沉淀</w:t>
                  </w:r>
                </w:p>
              </w:tc>
              <w:tc>
                <w:tcPr>
                  <w:tcW w:w="761" w:type="dxa"/>
                  <w:noWrap w:val="0"/>
                  <w:vAlign w:val="center"/>
                </w:tcPr>
                <w:p>
                  <w:pPr>
                    <w:ind w:left="-53" w:leftChars="-25" w:right="-53" w:rightChars="-25"/>
                    <w:jc w:val="center"/>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是</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2、废水排放源强</w:t>
            </w:r>
          </w:p>
          <w:p>
            <w:pPr>
              <w:spacing w:line="360" w:lineRule="auto"/>
              <w:ind w:firstLine="480" w:firstLineChars="200"/>
              <w:rPr>
                <w:rFonts w:hint="eastAsia" w:eastAsia="宋体"/>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1）生活污水</w:t>
            </w:r>
          </w:p>
          <w:p>
            <w:pPr>
              <w:spacing w:line="360" w:lineRule="auto"/>
              <w:ind w:firstLine="480" w:firstLineChars="200"/>
              <w:rPr>
                <w:rFonts w:hint="eastAsia" w:eastAsia="宋体"/>
                <w:color w:val="000000" w:themeColor="text1"/>
                <w:sz w:val="24"/>
                <w:lang w:eastAsia="zh-CN"/>
                <w14:textFill>
                  <w14:solidFill>
                    <w14:schemeClr w14:val="tx1"/>
                  </w14:solidFill>
                </w14:textFill>
              </w:rPr>
            </w:pPr>
            <w:r>
              <w:rPr>
                <w:rFonts w:hint="eastAsia"/>
                <w:color w:val="000000" w:themeColor="text1"/>
                <w:sz w:val="24"/>
                <w14:textFill>
                  <w14:solidFill>
                    <w14:schemeClr w14:val="tx1"/>
                  </w14:solidFill>
                </w14:textFill>
              </w:rPr>
              <w:t>本项目拟定劳动人员</w:t>
            </w:r>
            <w:r>
              <w:rPr>
                <w:rFonts w:hint="eastAsia"/>
                <w:color w:val="000000" w:themeColor="text1"/>
                <w:sz w:val="24"/>
                <w:lang w:val="en-US" w:eastAsia="zh-CN"/>
                <w14:textFill>
                  <w14:solidFill>
                    <w14:schemeClr w14:val="tx1"/>
                  </w14:solidFill>
                </w14:textFill>
              </w:rPr>
              <w:t>280</w:t>
            </w:r>
            <w:r>
              <w:rPr>
                <w:rFonts w:hint="eastAsia"/>
                <w:color w:val="000000" w:themeColor="text1"/>
                <w:sz w:val="24"/>
                <w14:textFill>
                  <w14:solidFill>
                    <w14:schemeClr w14:val="tx1"/>
                  </w14:solidFill>
                </w14:textFill>
              </w:rPr>
              <w:t>人，均不在厂区内食宿，用水参照湖南省地方标准《用水定额》（DB43/T388-2020），按照45L/人•d计算，则本项目生活用水总量为</w:t>
            </w:r>
            <w:r>
              <w:rPr>
                <w:rFonts w:hint="eastAsia"/>
                <w:color w:val="000000" w:themeColor="text1"/>
                <w:sz w:val="24"/>
                <w:lang w:val="en-US" w:eastAsia="zh-CN"/>
                <w14:textFill>
                  <w14:solidFill>
                    <w14:schemeClr w14:val="tx1"/>
                  </w14:solidFill>
                </w14:textFill>
              </w:rPr>
              <w:t>12.6</w:t>
            </w:r>
            <w:r>
              <w:rPr>
                <w:rFonts w:hint="eastAsia"/>
                <w:color w:val="000000" w:themeColor="text1"/>
                <w:sz w:val="24"/>
                <w14:textFill>
                  <w14:solidFill>
                    <w14:schemeClr w14:val="tx1"/>
                  </w14:solidFill>
                </w14:textFill>
              </w:rPr>
              <w:t>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/d（</w:t>
            </w:r>
            <w:r>
              <w:rPr>
                <w:rFonts w:hint="eastAsia"/>
                <w:color w:val="000000" w:themeColor="text1"/>
                <w:sz w:val="24"/>
                <w:lang w:val="en-US" w:eastAsia="zh-CN"/>
                <w14:textFill>
                  <w14:solidFill>
                    <w14:schemeClr w14:val="tx1"/>
                  </w14:solidFill>
                </w14:textFill>
              </w:rPr>
              <w:t>3780</w:t>
            </w:r>
            <w:r>
              <w:rPr>
                <w:rFonts w:hint="eastAsia"/>
                <w:color w:val="000000" w:themeColor="text1"/>
                <w:sz w:val="24"/>
                <w14:textFill>
                  <w14:solidFill>
                    <w14:schemeClr w14:val="tx1"/>
                  </w14:solidFill>
                </w14:textFill>
              </w:rPr>
              <w:t>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/a）。排放系数为0.8，则生活污水产生量为</w:t>
            </w:r>
            <w:r>
              <w:rPr>
                <w:rFonts w:hint="eastAsia"/>
                <w:color w:val="000000" w:themeColor="text1"/>
                <w:sz w:val="24"/>
                <w:lang w:val="en-US" w:eastAsia="zh-CN"/>
                <w14:textFill>
                  <w14:solidFill>
                    <w14:schemeClr w14:val="tx1"/>
                  </w14:solidFill>
                </w14:textFill>
              </w:rPr>
              <w:t>10.08</w:t>
            </w:r>
            <w:r>
              <w:rPr>
                <w:rFonts w:hint="eastAsia"/>
                <w:color w:val="000000" w:themeColor="text1"/>
                <w:sz w:val="24"/>
                <w14:textFill>
                  <w14:solidFill>
                    <w14:schemeClr w14:val="tx1"/>
                  </w14:solidFill>
                </w14:textFill>
              </w:rPr>
              <w:t>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/d（</w:t>
            </w:r>
            <w:r>
              <w:rPr>
                <w:rFonts w:hint="eastAsia"/>
                <w:color w:val="000000" w:themeColor="text1"/>
                <w:sz w:val="24"/>
                <w:lang w:val="en-US" w:eastAsia="zh-CN"/>
                <w14:textFill>
                  <w14:solidFill>
                    <w14:schemeClr w14:val="tx1"/>
                  </w14:solidFill>
                </w14:textFill>
              </w:rPr>
              <w:t>3024</w:t>
            </w:r>
            <w:r>
              <w:rPr>
                <w:rFonts w:hint="eastAsia"/>
                <w:color w:val="000000" w:themeColor="text1"/>
                <w:sz w:val="24"/>
                <w14:textFill>
                  <w14:solidFill>
                    <w14:schemeClr w14:val="tx1"/>
                  </w14:solidFill>
                </w14:textFill>
              </w:rPr>
              <w:t>m</w:t>
            </w:r>
            <w:r>
              <w:rPr>
                <w:rFonts w:hint="eastAsia"/>
                <w:color w:val="000000" w:themeColor="text1"/>
                <w:sz w:val="24"/>
                <w:vertAlign w:val="superscript"/>
                <w14:textFill>
                  <w14:solidFill>
                    <w14:schemeClr w14:val="tx1"/>
                  </w14:solidFill>
                </w14:textFill>
              </w:rPr>
              <w:t>3</w:t>
            </w:r>
            <w:r>
              <w:rPr>
                <w:rFonts w:hint="eastAsia"/>
                <w:color w:val="000000" w:themeColor="text1"/>
                <w:sz w:val="24"/>
                <w14:textFill>
                  <w14:solidFill>
                    <w14:schemeClr w14:val="tx1"/>
                  </w14:solidFill>
                </w14:textFill>
              </w:rPr>
              <w:t>/a）。污水中主要污染因子为COD、BOD</w:t>
            </w:r>
            <w:r>
              <w:rPr>
                <w:rFonts w:hint="eastAsia"/>
                <w:color w:val="000000" w:themeColor="text1"/>
                <w:sz w:val="24"/>
                <w:vertAlign w:val="subscript"/>
                <w14:textFill>
                  <w14:solidFill>
                    <w14:schemeClr w14:val="tx1"/>
                  </w14:solidFill>
                </w14:textFill>
              </w:rPr>
              <w:t>5</w:t>
            </w:r>
            <w:r>
              <w:rPr>
                <w:rFonts w:hint="eastAsia"/>
                <w:color w:val="000000" w:themeColor="text1"/>
                <w:sz w:val="24"/>
                <w14:textFill>
                  <w14:solidFill>
                    <w14:schemeClr w14:val="tx1"/>
                  </w14:solidFill>
                </w14:textFill>
              </w:rPr>
              <w:t>、SS、NH</w:t>
            </w:r>
            <w:r>
              <w:rPr>
                <w:rFonts w:hint="eastAsia"/>
                <w:color w:val="000000" w:themeColor="text1"/>
                <w:sz w:val="24"/>
                <w:vertAlign w:val="subscript"/>
                <w14:textFill>
                  <w14:solidFill>
                    <w14:schemeClr w14:val="tx1"/>
                  </w14:solidFill>
                </w14:textFill>
              </w:rPr>
              <w:t>3</w:t>
            </w:r>
            <w:r>
              <w:rPr>
                <w:rFonts w:hint="eastAsia"/>
                <w:color w:val="000000" w:themeColor="text1"/>
                <w:sz w:val="24"/>
                <w14:textFill>
                  <w14:solidFill>
                    <w14:schemeClr w14:val="tx1"/>
                  </w14:solidFill>
                </w14:textFill>
              </w:rPr>
              <w:t>-N，类比一般生活污水水质，即COD的浓度为250mg/L，BOD</w:t>
            </w:r>
            <w:r>
              <w:rPr>
                <w:rFonts w:hint="eastAsia"/>
                <w:color w:val="000000" w:themeColor="text1"/>
                <w:sz w:val="24"/>
                <w:vertAlign w:val="subscript"/>
                <w14:textFill>
                  <w14:solidFill>
                    <w14:schemeClr w14:val="tx1"/>
                  </w14:solidFill>
                </w14:textFill>
              </w:rPr>
              <w:t>5</w:t>
            </w:r>
            <w:r>
              <w:rPr>
                <w:rFonts w:hint="eastAsia"/>
                <w:color w:val="000000" w:themeColor="text1"/>
                <w:sz w:val="24"/>
                <w14:textFill>
                  <w14:solidFill>
                    <w14:schemeClr w14:val="tx1"/>
                  </w14:solidFill>
                </w14:textFill>
              </w:rPr>
              <w:t>的浓度为150mg/L，SS的浓度为</w:t>
            </w:r>
            <w:r>
              <w:rPr>
                <w:rFonts w:hint="eastAsia"/>
                <w:color w:val="000000" w:themeColor="text1"/>
                <w:sz w:val="24"/>
                <w:lang w:val="en-US" w:eastAsia="zh-CN"/>
                <w14:textFill>
                  <w14:solidFill>
                    <w14:schemeClr w14:val="tx1"/>
                  </w14:solidFill>
                </w14:textFill>
              </w:rPr>
              <w:t>2</w:t>
            </w:r>
            <w:r>
              <w:rPr>
                <w:rFonts w:hint="eastAsia"/>
                <w:color w:val="000000" w:themeColor="text1"/>
                <w:sz w:val="24"/>
                <w14:textFill>
                  <w14:solidFill>
                    <w14:schemeClr w14:val="tx1"/>
                  </w14:solidFill>
                </w14:textFill>
              </w:rPr>
              <w:t>00mg/L，NH</w:t>
            </w:r>
            <w:r>
              <w:rPr>
                <w:rFonts w:hint="eastAsia"/>
                <w:color w:val="000000" w:themeColor="text1"/>
                <w:sz w:val="24"/>
                <w:vertAlign w:val="subscript"/>
                <w14:textFill>
                  <w14:solidFill>
                    <w14:schemeClr w14:val="tx1"/>
                  </w14:solidFill>
                </w14:textFill>
              </w:rPr>
              <w:t>3</w:t>
            </w:r>
            <w:r>
              <w:rPr>
                <w:rFonts w:hint="eastAsia"/>
                <w:color w:val="000000" w:themeColor="text1"/>
                <w:sz w:val="24"/>
                <w14:textFill>
                  <w14:solidFill>
                    <w14:schemeClr w14:val="tx1"/>
                  </w14:solidFill>
                </w14:textFill>
              </w:rPr>
              <w:t>-N的浓度为</w:t>
            </w:r>
            <w:r>
              <w:rPr>
                <w:rFonts w:hint="eastAsia"/>
                <w:color w:val="000000" w:themeColor="text1"/>
                <w:sz w:val="24"/>
                <w:lang w:val="en-US" w:eastAsia="zh-CN"/>
                <w14:textFill>
                  <w14:solidFill>
                    <w14:schemeClr w14:val="tx1"/>
                  </w14:solidFill>
                </w14:textFill>
              </w:rPr>
              <w:t>30</w:t>
            </w:r>
            <w:r>
              <w:rPr>
                <w:rFonts w:hint="eastAsia"/>
                <w:color w:val="000000" w:themeColor="text1"/>
                <w:sz w:val="24"/>
                <w14:textFill>
                  <w14:solidFill>
                    <w14:schemeClr w14:val="tx1"/>
                  </w14:solidFill>
                </w14:textFill>
              </w:rPr>
              <w:t>mg/L。生活污水经化粪池处理后进入衡南工业集中区污水处理厂（新塘埠污水处理厂）处理达到《城镇污水处理厂污染物排放标准》（GB18918—2002）一级A标准后排入布皂河最终汇入湘江。项目生活污水产生情况详见</w:t>
            </w:r>
            <w:r>
              <w:rPr>
                <w:rFonts w:hint="eastAsia"/>
                <w:color w:val="000000" w:themeColor="text1"/>
                <w:sz w:val="24"/>
                <w:lang w:val="en-US" w:eastAsia="zh-CN"/>
                <w14:textFill>
                  <w14:solidFill>
                    <w14:schemeClr w14:val="tx1"/>
                  </w14:solidFill>
                </w14:textFill>
              </w:rPr>
              <w:t>下</w:t>
            </w:r>
            <w:r>
              <w:rPr>
                <w:rFonts w:hint="eastAsia"/>
                <w:color w:val="000000" w:themeColor="text1"/>
                <w:sz w:val="24"/>
                <w14:textFill>
                  <w14:solidFill>
                    <w14:schemeClr w14:val="tx1"/>
                  </w14:solidFill>
                </w14:textFill>
              </w:rPr>
              <w:t>表</w:t>
            </w:r>
            <w:r>
              <w:rPr>
                <w:rFonts w:hint="eastAsia"/>
                <w:color w:val="000000" w:themeColor="text1"/>
                <w:sz w:val="24"/>
                <w:lang w:eastAsia="zh-CN"/>
                <w14:textFill>
                  <w14:solidFill>
                    <w14:schemeClr w14:val="tx1"/>
                  </w14:solidFill>
                </w14:textFill>
              </w:rPr>
              <w:t>：</w:t>
            </w:r>
          </w:p>
          <w:p>
            <w:pPr>
              <w:jc w:val="center"/>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w:t>
            </w:r>
            <w:r>
              <w:rPr>
                <w:rFonts w:hint="eastAsia"/>
                <w:b/>
                <w:color w:val="000000" w:themeColor="text1"/>
                <w:szCs w:val="21"/>
                <w:lang w:val="en-US" w:eastAsia="zh-CN"/>
                <w14:textFill>
                  <w14:solidFill>
                    <w14:schemeClr w14:val="tx1"/>
                  </w14:solidFill>
                </w14:textFill>
              </w:rPr>
              <w:t>11</w:t>
            </w:r>
            <w:r>
              <w:rPr>
                <w:rFonts w:hint="eastAsia"/>
                <w:b/>
                <w:color w:val="000000" w:themeColor="text1"/>
                <w:szCs w:val="21"/>
                <w14:textFill>
                  <w14:solidFill>
                    <w14:schemeClr w14:val="tx1"/>
                  </w14:solidFill>
                </w14:textFill>
              </w:rPr>
              <w:t xml:space="preserve">  </w:t>
            </w:r>
            <w:r>
              <w:rPr>
                <w:rFonts w:hint="eastAsia"/>
                <w:b/>
                <w:color w:val="000000" w:themeColor="text1"/>
                <w:szCs w:val="21"/>
                <w:lang w:val="en-US" w:eastAsia="zh-CN"/>
                <w14:textFill>
                  <w14:solidFill>
                    <w14:schemeClr w14:val="tx1"/>
                  </w14:solidFill>
                </w14:textFill>
              </w:rPr>
              <w:t>生活污水产排情况一览表</w:t>
            </w:r>
          </w:p>
          <w:tbl>
            <w:tblPr>
              <w:tblStyle w:val="29"/>
              <w:tblW w:w="8090"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819"/>
              <w:gridCol w:w="1005"/>
              <w:gridCol w:w="854"/>
              <w:gridCol w:w="809"/>
              <w:gridCol w:w="1058"/>
              <w:gridCol w:w="1040"/>
              <w:gridCol w:w="1319"/>
              <w:gridCol w:w="1186"/>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720" w:hRule="atLeast"/>
              </w:trPr>
              <w:tc>
                <w:tcPr>
                  <w:tcW w:w="5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污染物</w:t>
                  </w:r>
                </w:p>
              </w:tc>
              <w:tc>
                <w:tcPr>
                  <w:tcW w:w="621"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产生浓度（</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mg/L</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c>
                <w:tcPr>
                  <w:tcW w:w="52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产生量（</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t/a</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c>
                <w:tcPr>
                  <w:tcW w:w="500"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预处理削减量（</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t/a</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c>
                <w:tcPr>
                  <w:tcW w:w="654"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预处理排放浓度（</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mg/L</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c>
                <w:tcPr>
                  <w:tcW w:w="64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预处理</w:t>
                  </w:r>
                </w:p>
                <w:p>
                  <w:pPr>
                    <w:keepNext w:val="0"/>
                    <w:keepLines w:val="0"/>
                    <w:widowControl/>
                    <w:suppressLineNumbers w:val="0"/>
                    <w:jc w:val="center"/>
                    <w:textAlignment w:val="cente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排放量</w:t>
                  </w:r>
                </w:p>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t/a</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c>
                <w:tcPr>
                  <w:tcW w:w="815"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排入环境浓度（</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mg/L</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c>
                <w:tcPr>
                  <w:tcW w:w="729"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排入环境量（</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t/a</w:t>
                  </w: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5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themeColor="text1"/>
                      <w:sz w:val="18"/>
                      <w:szCs w:val="18"/>
                      <w:u w:val="none"/>
                      <w14:textFill>
                        <w14:solidFill>
                          <w14:schemeClr w14:val="tx1"/>
                        </w14:solidFill>
                      </w14:textFill>
                    </w:rPr>
                  </w:pPr>
                  <w:r>
                    <w:rPr>
                      <w:rFonts w:hint="eastAsia" w:ascii="宋体" w:hAnsi="宋体" w:eastAsia="宋体" w:cs="宋体"/>
                      <w:i w:val="0"/>
                      <w:iCs w:val="0"/>
                      <w:color w:val="000000" w:themeColor="text1"/>
                      <w:kern w:val="0"/>
                      <w:sz w:val="18"/>
                      <w:szCs w:val="18"/>
                      <w:u w:val="none"/>
                      <w:lang w:val="en-US" w:eastAsia="zh-CN" w:bidi="ar"/>
                      <w14:textFill>
                        <w14:solidFill>
                          <w14:schemeClr w14:val="tx1"/>
                        </w14:solidFill>
                      </w14:textFill>
                    </w:rPr>
                    <w:t>废水量</w:t>
                  </w:r>
                </w:p>
              </w:tc>
              <w:tc>
                <w:tcPr>
                  <w:tcW w:w="62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w:t>
                  </w:r>
                </w:p>
              </w:tc>
              <w:tc>
                <w:tcPr>
                  <w:tcW w:w="52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3024</w:t>
                  </w:r>
                </w:p>
              </w:tc>
              <w:tc>
                <w:tcPr>
                  <w:tcW w:w="50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w:t>
                  </w:r>
                </w:p>
              </w:tc>
              <w:tc>
                <w:tcPr>
                  <w:tcW w:w="6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w:t>
                  </w:r>
                </w:p>
              </w:tc>
              <w:tc>
                <w:tcPr>
                  <w:tcW w:w="6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3024</w:t>
                  </w:r>
                </w:p>
              </w:tc>
              <w:tc>
                <w:tcPr>
                  <w:tcW w:w="81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w:t>
                  </w:r>
                </w:p>
              </w:tc>
              <w:tc>
                <w:tcPr>
                  <w:tcW w:w="72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3024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50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COD</w:t>
                  </w:r>
                </w:p>
              </w:tc>
              <w:tc>
                <w:tcPr>
                  <w:tcW w:w="62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25</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w:t>
                  </w:r>
                </w:p>
              </w:tc>
              <w:tc>
                <w:tcPr>
                  <w:tcW w:w="52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0.756</w:t>
                  </w:r>
                </w:p>
              </w:tc>
              <w:tc>
                <w:tcPr>
                  <w:tcW w:w="50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0.302</w:t>
                  </w:r>
                </w:p>
              </w:tc>
              <w:tc>
                <w:tcPr>
                  <w:tcW w:w="6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15</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w:t>
                  </w:r>
                </w:p>
              </w:tc>
              <w:tc>
                <w:tcPr>
                  <w:tcW w:w="6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0.454</w:t>
                  </w:r>
                </w:p>
              </w:tc>
              <w:tc>
                <w:tcPr>
                  <w:tcW w:w="81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50</w:t>
                  </w:r>
                </w:p>
              </w:tc>
              <w:tc>
                <w:tcPr>
                  <w:tcW w:w="72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0.151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50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BOD</w:t>
                  </w:r>
                </w:p>
              </w:tc>
              <w:tc>
                <w:tcPr>
                  <w:tcW w:w="62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200</w:t>
                  </w:r>
                </w:p>
              </w:tc>
              <w:tc>
                <w:tcPr>
                  <w:tcW w:w="52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0.605</w:t>
                  </w:r>
                </w:p>
              </w:tc>
              <w:tc>
                <w:tcPr>
                  <w:tcW w:w="50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0.242</w:t>
                  </w:r>
                </w:p>
              </w:tc>
              <w:tc>
                <w:tcPr>
                  <w:tcW w:w="6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1</w:t>
                  </w: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2</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w:t>
                  </w:r>
                </w:p>
              </w:tc>
              <w:tc>
                <w:tcPr>
                  <w:tcW w:w="6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0.363</w:t>
                  </w:r>
                </w:p>
              </w:tc>
              <w:tc>
                <w:tcPr>
                  <w:tcW w:w="81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10</w:t>
                  </w:r>
                </w:p>
              </w:tc>
              <w:tc>
                <w:tcPr>
                  <w:tcW w:w="72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0.030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15" w:hRule="atLeast"/>
              </w:trPr>
              <w:tc>
                <w:tcPr>
                  <w:tcW w:w="50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NH</w:t>
                  </w:r>
                  <w:r>
                    <w:rPr>
                      <w:rFonts w:hint="default" w:ascii="Times New Roman" w:hAnsi="Times New Roman" w:eastAsia="宋体" w:cs="Times New Roman"/>
                      <w:i w:val="0"/>
                      <w:iCs w:val="0"/>
                      <w:color w:val="000000" w:themeColor="text1"/>
                      <w:kern w:val="0"/>
                      <w:sz w:val="18"/>
                      <w:szCs w:val="18"/>
                      <w:u w:val="none"/>
                      <w:vertAlign w:val="subscript"/>
                      <w:lang w:val="en-US" w:eastAsia="zh-CN" w:bidi="ar"/>
                      <w14:textFill>
                        <w14:solidFill>
                          <w14:schemeClr w14:val="tx1"/>
                        </w14:solidFill>
                      </w14:textFill>
                    </w:rPr>
                    <w:t>3</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-N</w:t>
                  </w:r>
                </w:p>
              </w:tc>
              <w:tc>
                <w:tcPr>
                  <w:tcW w:w="62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14:textFill>
                        <w14:solidFill>
                          <w14:schemeClr w14:val="tx1"/>
                        </w14:solidFill>
                      </w14:textFill>
                    </w:rPr>
                  </w:pP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30</w:t>
                  </w:r>
                </w:p>
              </w:tc>
              <w:tc>
                <w:tcPr>
                  <w:tcW w:w="52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0.091</w:t>
                  </w:r>
                </w:p>
              </w:tc>
              <w:tc>
                <w:tcPr>
                  <w:tcW w:w="50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w:t>
                  </w:r>
                </w:p>
              </w:tc>
              <w:tc>
                <w:tcPr>
                  <w:tcW w:w="6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14:textFill>
                        <w14:solidFill>
                          <w14:schemeClr w14:val="tx1"/>
                        </w14:solidFill>
                      </w14:textFill>
                    </w:rPr>
                  </w:pP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30</w:t>
                  </w:r>
                </w:p>
              </w:tc>
              <w:tc>
                <w:tcPr>
                  <w:tcW w:w="6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0.091</w:t>
                  </w:r>
                </w:p>
              </w:tc>
              <w:tc>
                <w:tcPr>
                  <w:tcW w:w="81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5</w:t>
                  </w: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（8）</w:t>
                  </w:r>
                </w:p>
              </w:tc>
              <w:tc>
                <w:tcPr>
                  <w:tcW w:w="72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0.017</w:t>
                  </w:r>
                  <w:r>
                    <w:rPr>
                      <w:rFonts w:hint="eastAsia" w:cs="Times New Roman"/>
                      <w:i w:val="0"/>
                      <w:iCs w:val="0"/>
                      <w:color w:val="000000" w:themeColor="text1"/>
                      <w:sz w:val="18"/>
                      <w:szCs w:val="18"/>
                      <w:u w:val="none"/>
                      <w:lang w:val="en-US" w:eastAsia="zh-CN"/>
                      <w14:textFill>
                        <w14:solidFill>
                          <w14:schemeClr w14:val="tx1"/>
                        </w14:solidFill>
                      </w14:textFill>
                    </w:rPr>
                    <w:t>（0.024）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50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SS</w:t>
                  </w:r>
                </w:p>
              </w:tc>
              <w:tc>
                <w:tcPr>
                  <w:tcW w:w="62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200</w:t>
                  </w:r>
                </w:p>
              </w:tc>
              <w:tc>
                <w:tcPr>
                  <w:tcW w:w="52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0.605</w:t>
                  </w:r>
                </w:p>
              </w:tc>
              <w:tc>
                <w:tcPr>
                  <w:tcW w:w="50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0.363</w:t>
                  </w:r>
                </w:p>
              </w:tc>
              <w:tc>
                <w:tcPr>
                  <w:tcW w:w="6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eastAsia"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8</w:t>
                  </w: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0</w:t>
                  </w:r>
                </w:p>
              </w:tc>
              <w:tc>
                <w:tcPr>
                  <w:tcW w:w="6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0.242</w:t>
                  </w:r>
                </w:p>
              </w:tc>
              <w:tc>
                <w:tcPr>
                  <w:tcW w:w="81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none"/>
                      <w:lang w:val="en-US" w:eastAsia="zh-CN" w:bidi="ar"/>
                      <w14:textFill>
                        <w14:solidFill>
                          <w14:schemeClr w14:val="tx1"/>
                        </w14:solidFill>
                      </w14:textFill>
                    </w:rPr>
                    <w:t>10</w:t>
                  </w:r>
                </w:p>
              </w:tc>
              <w:tc>
                <w:tcPr>
                  <w:tcW w:w="72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t>0.030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5000" w:type="pct"/>
                  <w:gridSpan w:val="8"/>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firstLine="360" w:firstLineChars="200"/>
                    <w:jc w:val="left"/>
                    <w:textAlignment w:val="center"/>
                    <w:rPr>
                      <w:rFonts w:hint="eastAsia"/>
                      <w:color w:val="000000" w:themeColor="text1"/>
                      <w:sz w:val="18"/>
                      <w:szCs w:val="18"/>
                      <w14:textFill>
                        <w14:solidFill>
                          <w14:schemeClr w14:val="tx1"/>
                        </w14:solidFill>
                      </w14:textFill>
                    </w:rPr>
                  </w:pPr>
                  <w:r>
                    <w:rPr>
                      <w:rFonts w:hint="eastAsia"/>
                      <w:color w:val="000000" w:themeColor="text1"/>
                      <w:sz w:val="18"/>
                      <w:szCs w:val="18"/>
                      <w:lang w:val="en-US" w:eastAsia="zh-CN"/>
                      <w14:textFill>
                        <w14:solidFill>
                          <w14:schemeClr w14:val="tx1"/>
                        </w14:solidFill>
                      </w14:textFill>
                    </w:rPr>
                    <w:t>注：</w:t>
                  </w:r>
                  <w:r>
                    <w:rPr>
                      <w:rFonts w:hint="eastAsia"/>
                      <w:color w:val="000000" w:themeColor="text1"/>
                      <w:sz w:val="18"/>
                      <w:szCs w:val="18"/>
                      <w14:textFill>
                        <w14:solidFill>
                          <w14:schemeClr w14:val="tx1"/>
                        </w14:solidFill>
                      </w14:textFill>
                    </w:rPr>
                    <w:t>当水温≤12℃时，废水</w:t>
                  </w:r>
                  <w:r>
                    <w:rPr>
                      <w:rFonts w:hint="eastAsia"/>
                      <w:color w:val="000000" w:themeColor="text1"/>
                      <w:sz w:val="18"/>
                      <w:szCs w:val="18"/>
                      <w:lang w:val="en-US" w:eastAsia="zh-CN"/>
                      <w14:textFill>
                        <w14:solidFill>
                          <w14:schemeClr w14:val="tx1"/>
                        </w14:solidFill>
                      </w14:textFill>
                    </w:rPr>
                    <w:t>外排环境的</w:t>
                  </w:r>
                  <w:r>
                    <w:rPr>
                      <w:rFonts w:hint="eastAsia"/>
                      <w:color w:val="000000" w:themeColor="text1"/>
                      <w:sz w:val="18"/>
                      <w:szCs w:val="18"/>
                      <w14:textFill>
                        <w14:solidFill>
                          <w14:schemeClr w14:val="tx1"/>
                        </w14:solidFill>
                      </w14:textFill>
                    </w:rPr>
                    <w:t>氨氮执行</w:t>
                  </w:r>
                  <w:r>
                    <w:rPr>
                      <w:rFonts w:hint="eastAsia"/>
                      <w:color w:val="000000" w:themeColor="text1"/>
                      <w:sz w:val="18"/>
                      <w:szCs w:val="18"/>
                      <w:lang w:val="en-US" w:eastAsia="zh-CN"/>
                      <w14:textFill>
                        <w14:solidFill>
                          <w14:schemeClr w14:val="tx1"/>
                        </w14:solidFill>
                      </w14:textFill>
                    </w:rPr>
                    <w:t>8</w:t>
                  </w:r>
                  <w:r>
                    <w:rPr>
                      <w:rFonts w:hint="eastAsia"/>
                      <w:color w:val="000000" w:themeColor="text1"/>
                      <w:sz w:val="18"/>
                      <w:szCs w:val="18"/>
                      <w14:textFill>
                        <w14:solidFill>
                          <w14:schemeClr w14:val="tx1"/>
                        </w14:solidFill>
                      </w14:textFill>
                    </w:rPr>
                    <w:t>mg/L标准，本次总量核算按照1月、11月、12月共90天水质标准执行</w:t>
                  </w:r>
                  <w:r>
                    <w:rPr>
                      <w:rFonts w:hint="eastAsia"/>
                      <w:color w:val="000000" w:themeColor="text1"/>
                      <w:sz w:val="18"/>
                      <w:szCs w:val="18"/>
                      <w:lang w:val="en-US" w:eastAsia="zh-CN"/>
                      <w14:textFill>
                        <w14:solidFill>
                          <w14:schemeClr w14:val="tx1"/>
                        </w14:solidFill>
                      </w14:textFill>
                    </w:rPr>
                    <w:t>8</w:t>
                  </w:r>
                  <w:r>
                    <w:rPr>
                      <w:rFonts w:hint="eastAsia"/>
                      <w:color w:val="000000" w:themeColor="text1"/>
                      <w:sz w:val="18"/>
                      <w:szCs w:val="18"/>
                      <w14:textFill>
                        <w14:solidFill>
                          <w14:schemeClr w14:val="tx1"/>
                        </w14:solidFill>
                      </w14:textFill>
                    </w:rPr>
                    <w:t>mg/L进行核算；当水温＞12℃时，废水</w:t>
                  </w:r>
                  <w:r>
                    <w:rPr>
                      <w:rFonts w:hint="eastAsia"/>
                      <w:color w:val="000000" w:themeColor="text1"/>
                      <w:sz w:val="18"/>
                      <w:szCs w:val="18"/>
                      <w:lang w:val="en-US" w:eastAsia="zh-CN"/>
                      <w14:textFill>
                        <w14:solidFill>
                          <w14:schemeClr w14:val="tx1"/>
                        </w14:solidFill>
                      </w14:textFill>
                    </w:rPr>
                    <w:t>外排环境的</w:t>
                  </w:r>
                  <w:r>
                    <w:rPr>
                      <w:rFonts w:hint="eastAsia"/>
                      <w:color w:val="000000" w:themeColor="text1"/>
                      <w:sz w:val="18"/>
                      <w:szCs w:val="18"/>
                      <w14:textFill>
                        <w14:solidFill>
                          <w14:schemeClr w14:val="tx1"/>
                        </w14:solidFill>
                      </w14:textFill>
                    </w:rPr>
                    <w:t>氨氮执行</w:t>
                  </w:r>
                  <w:r>
                    <w:rPr>
                      <w:rFonts w:hint="eastAsia"/>
                      <w:color w:val="000000" w:themeColor="text1"/>
                      <w:sz w:val="18"/>
                      <w:szCs w:val="18"/>
                      <w:lang w:val="en-US" w:eastAsia="zh-CN"/>
                      <w14:textFill>
                        <w14:solidFill>
                          <w14:schemeClr w14:val="tx1"/>
                        </w14:solidFill>
                      </w14:textFill>
                    </w:rPr>
                    <w:t>8</w:t>
                  </w:r>
                  <w:r>
                    <w:rPr>
                      <w:rFonts w:hint="eastAsia"/>
                      <w:color w:val="000000" w:themeColor="text1"/>
                      <w:sz w:val="18"/>
                      <w:szCs w:val="18"/>
                      <w14:textFill>
                        <w14:solidFill>
                          <w14:schemeClr w14:val="tx1"/>
                        </w14:solidFill>
                      </w14:textFill>
                    </w:rPr>
                    <w:t>mg/L标准，本次按照275天/年进行核算）</w:t>
                  </w:r>
                </w:p>
                <w:p>
                  <w:pPr>
                    <w:keepNext w:val="0"/>
                    <w:keepLines w:val="0"/>
                    <w:pageBreakBefore w:val="0"/>
                    <w:widowControl w:val="0"/>
                    <w:kinsoku/>
                    <w:wordWrap/>
                    <w:overflowPunct/>
                    <w:topLinePunct w:val="0"/>
                    <w:autoSpaceDE/>
                    <w:autoSpaceDN/>
                    <w:bidi w:val="0"/>
                    <w:adjustRightInd/>
                    <w:snapToGrid/>
                    <w:spacing w:line="240" w:lineRule="auto"/>
                    <w:ind w:firstLine="360" w:firstLineChars="200"/>
                    <w:jc w:val="left"/>
                    <w:textAlignment w:val="auto"/>
                    <w:rPr>
                      <w:rFonts w:hint="eastAsia"/>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COD：</w:t>
                  </w:r>
                  <w:r>
                    <w:rPr>
                      <w:rFonts w:hint="eastAsia" w:ascii="Times New Roman" w:hAnsi="Times New Roman" w:cs="Times New Roman"/>
                      <w:color w:val="000000" w:themeColor="text1"/>
                      <w:sz w:val="18"/>
                      <w:szCs w:val="18"/>
                      <w:lang w:val="en-US" w:eastAsia="zh-CN"/>
                      <w14:textFill>
                        <w14:solidFill>
                          <w14:schemeClr w14:val="tx1"/>
                        </w14:solidFill>
                      </w14:textFill>
                    </w:rPr>
                    <w:t>3024</w:t>
                  </w:r>
                  <w:r>
                    <w:rPr>
                      <w:rFonts w:hint="default" w:ascii="Times New Roman" w:hAnsi="Times New Roman" w:cs="Times New Roman"/>
                      <w:color w:val="000000" w:themeColor="text1"/>
                      <w:sz w:val="18"/>
                      <w:szCs w:val="18"/>
                      <w14:textFill>
                        <w14:solidFill>
                          <w14:schemeClr w14:val="tx1"/>
                        </w14:solidFill>
                      </w14:textFill>
                    </w:rPr>
                    <w:t>m</w:t>
                  </w:r>
                  <w:r>
                    <w:rPr>
                      <w:rFonts w:hint="default" w:ascii="Times New Roman" w:hAnsi="Times New Roman" w:cs="Times New Roman"/>
                      <w:color w:val="000000" w:themeColor="text1"/>
                      <w:sz w:val="18"/>
                      <w:szCs w:val="18"/>
                      <w:vertAlign w:val="superscript"/>
                      <w14:textFill>
                        <w14:solidFill>
                          <w14:schemeClr w14:val="tx1"/>
                        </w14:solidFill>
                      </w14:textFill>
                    </w:rPr>
                    <w:t>3</w:t>
                  </w:r>
                  <w:r>
                    <w:rPr>
                      <w:rFonts w:hint="default" w:ascii="Times New Roman" w:hAnsi="Times New Roman" w:cs="Times New Roman"/>
                      <w:color w:val="000000" w:themeColor="text1"/>
                      <w:sz w:val="18"/>
                      <w:szCs w:val="18"/>
                      <w14:textFill>
                        <w14:solidFill>
                          <w14:schemeClr w14:val="tx1"/>
                        </w14:solidFill>
                      </w14:textFill>
                    </w:rPr>
                    <w:t>/</w:t>
                  </w:r>
                  <w:r>
                    <w:rPr>
                      <w:rFonts w:hint="eastAsia" w:ascii="Times New Roman" w:hAnsi="Times New Roman" w:cs="Times New Roman"/>
                      <w:color w:val="000000" w:themeColor="text1"/>
                      <w:sz w:val="18"/>
                      <w:szCs w:val="18"/>
                      <w:lang w:val="en-US" w:eastAsia="zh-CN"/>
                      <w14:textFill>
                        <w14:solidFill>
                          <w14:schemeClr w14:val="tx1"/>
                        </w14:solidFill>
                      </w14:textFill>
                    </w:rPr>
                    <w:t>a</w:t>
                  </w:r>
                  <w:r>
                    <w:rPr>
                      <w:rFonts w:hint="default" w:ascii="Times New Roman" w:hAnsi="Times New Roman" w:cs="Times New Roman"/>
                      <w:color w:val="000000" w:themeColor="text1"/>
                      <w:sz w:val="18"/>
                      <w:szCs w:val="18"/>
                      <w14:textFill>
                        <w14:solidFill>
                          <w14:schemeClr w14:val="tx1"/>
                        </w14:solidFill>
                      </w14:textFill>
                    </w:rPr>
                    <w:t>×</w:t>
                  </w:r>
                  <w:r>
                    <w:rPr>
                      <w:rFonts w:hint="eastAsia" w:ascii="Times New Roman" w:hAnsi="Times New Roman" w:cs="Times New Roman"/>
                      <w:color w:val="000000" w:themeColor="text1"/>
                      <w:sz w:val="18"/>
                      <w:szCs w:val="18"/>
                      <w:lang w:val="en-US" w:eastAsia="zh-CN"/>
                      <w14:textFill>
                        <w14:solidFill>
                          <w14:schemeClr w14:val="tx1"/>
                        </w14:solidFill>
                      </w14:textFill>
                    </w:rPr>
                    <w:t>5</w:t>
                  </w:r>
                  <w:r>
                    <w:rPr>
                      <w:rFonts w:hint="default" w:ascii="Times New Roman" w:hAnsi="Times New Roman" w:cs="Times New Roman"/>
                      <w:color w:val="000000" w:themeColor="text1"/>
                      <w:sz w:val="18"/>
                      <w:szCs w:val="18"/>
                      <w14:textFill>
                        <w14:solidFill>
                          <w14:schemeClr w14:val="tx1"/>
                        </w14:solidFill>
                      </w14:textFill>
                    </w:rPr>
                    <w:t>0mg/L×10</w:t>
                  </w:r>
                  <w:r>
                    <w:rPr>
                      <w:rFonts w:hint="default" w:ascii="Times New Roman" w:hAnsi="Times New Roman" w:cs="Times New Roman"/>
                      <w:color w:val="000000" w:themeColor="text1"/>
                      <w:sz w:val="18"/>
                      <w:szCs w:val="18"/>
                      <w:vertAlign w:val="superscript"/>
                      <w14:textFill>
                        <w14:solidFill>
                          <w14:schemeClr w14:val="tx1"/>
                        </w14:solidFill>
                      </w14:textFill>
                    </w:rPr>
                    <w:t>-6</w:t>
                  </w:r>
                  <w:r>
                    <w:rPr>
                      <w:rFonts w:hint="eastAsia"/>
                      <w:color w:val="000000" w:themeColor="text1"/>
                      <w:sz w:val="18"/>
                      <w:szCs w:val="18"/>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0.151</w:t>
                  </w:r>
                  <w:r>
                    <w:rPr>
                      <w:rFonts w:hint="eastAsia"/>
                      <w:color w:val="000000" w:themeColor="text1"/>
                      <w:sz w:val="18"/>
                      <w:szCs w:val="18"/>
                      <w14:textFill>
                        <w14:solidFill>
                          <w14:schemeClr w14:val="tx1"/>
                        </w14:solidFill>
                      </w14:textFill>
                    </w:rPr>
                    <w:t>t/a</w:t>
                  </w:r>
                </w:p>
                <w:p>
                  <w:pPr>
                    <w:pStyle w:val="94"/>
                    <w:keepNext w:val="0"/>
                    <w:keepLines w:val="0"/>
                    <w:pageBreakBefore w:val="0"/>
                    <w:widowControl w:val="0"/>
                    <w:kinsoku/>
                    <w:wordWrap/>
                    <w:overflowPunct/>
                    <w:topLinePunct w:val="0"/>
                    <w:autoSpaceDE/>
                    <w:autoSpaceDN/>
                    <w:bidi w:val="0"/>
                    <w:spacing w:line="240" w:lineRule="auto"/>
                    <w:textAlignment w:val="auto"/>
                    <w:rPr>
                      <w:rFonts w:hint="eastAsia" w:ascii="Times New Roman" w:hAnsi="Times New Roman" w:eastAsia="宋体" w:cs="Times New Roman"/>
                      <w:i w:val="0"/>
                      <w:iCs w:val="0"/>
                      <w:color w:val="000000" w:themeColor="text1"/>
                      <w:sz w:val="18"/>
                      <w:szCs w:val="18"/>
                      <w:u w:val="none"/>
                      <w:lang w:val="en-US" w:eastAsia="zh-CN"/>
                      <w14:textFill>
                        <w14:solidFill>
                          <w14:schemeClr w14:val="tx1"/>
                        </w14:solidFill>
                      </w14:textFill>
                    </w:rPr>
                  </w:pPr>
                  <w:r>
                    <w:rPr>
                      <w:rFonts w:hint="default" w:ascii="Times New Roman" w:hAnsi="Times New Roman" w:cs="Times New Roman"/>
                      <w:color w:val="000000" w:themeColor="text1"/>
                      <w:sz w:val="18"/>
                      <w:szCs w:val="18"/>
                      <w14:textFill>
                        <w14:solidFill>
                          <w14:schemeClr w14:val="tx1"/>
                        </w14:solidFill>
                      </w14:textFill>
                    </w:rPr>
                    <w:t>NH</w:t>
                  </w:r>
                  <w:r>
                    <w:rPr>
                      <w:rFonts w:hint="default" w:ascii="Times New Roman" w:hAnsi="Times New Roman" w:cs="Times New Roman"/>
                      <w:color w:val="000000" w:themeColor="text1"/>
                      <w:sz w:val="18"/>
                      <w:szCs w:val="18"/>
                      <w:vertAlign w:val="subscript"/>
                      <w14:textFill>
                        <w14:solidFill>
                          <w14:schemeClr w14:val="tx1"/>
                        </w14:solidFill>
                      </w14:textFill>
                    </w:rPr>
                    <w:t>3</w:t>
                  </w:r>
                  <w:r>
                    <w:rPr>
                      <w:rFonts w:hint="default" w:ascii="Times New Roman" w:hAnsi="Times New Roman" w:cs="Times New Roman"/>
                      <w:color w:val="000000" w:themeColor="text1"/>
                      <w:sz w:val="18"/>
                      <w:szCs w:val="18"/>
                      <w14:textFill>
                        <w14:solidFill>
                          <w14:schemeClr w14:val="tx1"/>
                        </w14:solidFill>
                      </w14:textFill>
                    </w:rPr>
                    <w:t>-N：</w:t>
                  </w:r>
                  <w:r>
                    <w:rPr>
                      <w:rFonts w:hint="eastAsia" w:ascii="Times New Roman" w:hAnsi="Times New Roman" w:cs="Times New Roman"/>
                      <w:color w:val="000000" w:themeColor="text1"/>
                      <w:sz w:val="18"/>
                      <w:szCs w:val="18"/>
                      <w:lang w:val="en-US" w:eastAsia="zh-CN"/>
                      <w14:textFill>
                        <w14:solidFill>
                          <w14:schemeClr w14:val="tx1"/>
                        </w14:solidFill>
                      </w14:textFill>
                    </w:rPr>
                    <w:t>3024</w:t>
                  </w:r>
                  <w:r>
                    <w:rPr>
                      <w:rFonts w:hint="default" w:ascii="Times New Roman" w:hAnsi="Times New Roman" w:cs="Times New Roman"/>
                      <w:color w:val="000000" w:themeColor="text1"/>
                      <w:sz w:val="18"/>
                      <w:szCs w:val="18"/>
                      <w14:textFill>
                        <w14:solidFill>
                          <w14:schemeClr w14:val="tx1"/>
                        </w14:solidFill>
                      </w14:textFill>
                    </w:rPr>
                    <w:t>m</w:t>
                  </w:r>
                  <w:r>
                    <w:rPr>
                      <w:rFonts w:hint="default" w:ascii="Times New Roman" w:hAnsi="Times New Roman" w:cs="Times New Roman"/>
                      <w:color w:val="000000" w:themeColor="text1"/>
                      <w:sz w:val="18"/>
                      <w:szCs w:val="18"/>
                      <w:vertAlign w:val="superscript"/>
                      <w14:textFill>
                        <w14:solidFill>
                          <w14:schemeClr w14:val="tx1"/>
                        </w14:solidFill>
                      </w14:textFill>
                    </w:rPr>
                    <w:t>3</w:t>
                  </w:r>
                  <w:r>
                    <w:rPr>
                      <w:rFonts w:hint="default" w:ascii="Times New Roman" w:hAnsi="Times New Roman" w:cs="Times New Roman"/>
                      <w:color w:val="000000" w:themeColor="text1"/>
                      <w:sz w:val="18"/>
                      <w:szCs w:val="18"/>
                      <w14:textFill>
                        <w14:solidFill>
                          <w14:schemeClr w14:val="tx1"/>
                        </w14:solidFill>
                      </w14:textFill>
                    </w:rPr>
                    <w:t>/</w:t>
                  </w:r>
                  <w:r>
                    <w:rPr>
                      <w:rFonts w:hint="eastAsia" w:ascii="Times New Roman" w:hAnsi="Times New Roman" w:cs="Times New Roman"/>
                      <w:color w:val="000000" w:themeColor="text1"/>
                      <w:sz w:val="18"/>
                      <w:szCs w:val="18"/>
                      <w:lang w:val="en-US" w:eastAsia="zh-CN"/>
                      <w14:textFill>
                        <w14:solidFill>
                          <w14:schemeClr w14:val="tx1"/>
                        </w14:solidFill>
                      </w14:textFill>
                    </w:rPr>
                    <w:t>a</w:t>
                  </w:r>
                  <w:r>
                    <w:rPr>
                      <w:rFonts w:hint="default" w:ascii="Times New Roman" w:hAnsi="Times New Roman" w:cs="Times New Roman"/>
                      <w:color w:val="000000" w:themeColor="text1"/>
                      <w:sz w:val="18"/>
                      <w:szCs w:val="18"/>
                      <w14:textFill>
                        <w14:solidFill>
                          <w14:schemeClr w14:val="tx1"/>
                        </w14:solidFill>
                      </w14:textFill>
                    </w:rPr>
                    <w:t>×</w:t>
                  </w:r>
                  <w:r>
                    <w:rPr>
                      <w:rFonts w:hint="default" w:ascii="Times New Roman" w:hAnsi="Times New Roman" w:cs="Times New Roman"/>
                      <w:color w:val="000000" w:themeColor="text1"/>
                      <w:sz w:val="18"/>
                      <w:szCs w:val="18"/>
                      <w:lang w:eastAsia="zh-CN"/>
                      <w14:textFill>
                        <w14:solidFill>
                          <w14:schemeClr w14:val="tx1"/>
                        </w14:solidFill>
                      </w14:textFill>
                    </w:rPr>
                    <w:t>（</w:t>
                  </w:r>
                  <w:r>
                    <w:rPr>
                      <w:rFonts w:hint="eastAsia" w:ascii="Times New Roman" w:hAnsi="Times New Roman" w:cs="Times New Roman"/>
                      <w:color w:val="000000" w:themeColor="text1"/>
                      <w:sz w:val="18"/>
                      <w:szCs w:val="18"/>
                      <w:lang w:val="en-US" w:eastAsia="zh-CN"/>
                      <w14:textFill>
                        <w14:solidFill>
                          <w14:schemeClr w14:val="tx1"/>
                        </w14:solidFill>
                      </w14:textFill>
                    </w:rPr>
                    <w:t>5</w:t>
                  </w:r>
                  <w:r>
                    <w:rPr>
                      <w:rFonts w:hint="default" w:ascii="Times New Roman" w:hAnsi="Times New Roman" w:cs="Times New Roman"/>
                      <w:color w:val="000000" w:themeColor="text1"/>
                      <w:sz w:val="18"/>
                      <w:szCs w:val="18"/>
                      <w14:textFill>
                        <w14:solidFill>
                          <w14:schemeClr w14:val="tx1"/>
                        </w14:solidFill>
                      </w14:textFill>
                    </w:rPr>
                    <w:t>mg/L×</w:t>
                  </w:r>
                  <w:r>
                    <w:rPr>
                      <w:rFonts w:hint="eastAsia" w:ascii="Times New Roman" w:hAnsi="Times New Roman" w:cs="Times New Roman"/>
                      <w:color w:val="000000" w:themeColor="text1"/>
                      <w:sz w:val="18"/>
                      <w:szCs w:val="18"/>
                      <w:lang w:val="en-US" w:eastAsia="zh-CN"/>
                      <w14:textFill>
                        <w14:solidFill>
                          <w14:schemeClr w14:val="tx1"/>
                        </w14:solidFill>
                      </w14:textFill>
                    </w:rPr>
                    <w:t>275</w:t>
                  </w:r>
                  <w:r>
                    <w:rPr>
                      <w:rFonts w:hint="default" w:ascii="Times New Roman" w:hAnsi="Times New Roman" w:cs="Times New Roman"/>
                      <w:color w:val="000000" w:themeColor="text1"/>
                      <w:sz w:val="18"/>
                      <w:szCs w:val="18"/>
                      <w14:textFill>
                        <w14:solidFill>
                          <w14:schemeClr w14:val="tx1"/>
                        </w14:solidFill>
                      </w14:textFill>
                    </w:rPr>
                    <w:t>d</w:t>
                  </w:r>
                  <w:r>
                    <w:rPr>
                      <w:rFonts w:hint="eastAsia" w:ascii="Times New Roman" w:hAnsi="Times New Roman" w:cs="Times New Roman"/>
                      <w:color w:val="000000" w:themeColor="text1"/>
                      <w:sz w:val="18"/>
                      <w:szCs w:val="18"/>
                      <w:lang w:val="en-US" w:eastAsia="zh-CN"/>
                      <w14:textFill>
                        <w14:solidFill>
                          <w14:schemeClr w14:val="tx1"/>
                        </w14:solidFill>
                      </w14:textFill>
                    </w:rPr>
                    <w:t>/365d</w:t>
                  </w:r>
                  <w:r>
                    <w:rPr>
                      <w:rFonts w:hint="default" w:ascii="Times New Roman" w:hAnsi="Times New Roman" w:cs="Times New Roman"/>
                      <w:color w:val="000000" w:themeColor="text1"/>
                      <w:sz w:val="18"/>
                      <w:szCs w:val="18"/>
                      <w:lang w:val="en-US" w:eastAsia="zh-CN"/>
                      <w14:textFill>
                        <w14:solidFill>
                          <w14:schemeClr w14:val="tx1"/>
                        </w14:solidFill>
                      </w14:textFill>
                    </w:rPr>
                    <w:t>+</w:t>
                  </w:r>
                  <w:r>
                    <w:rPr>
                      <w:rFonts w:hint="eastAsia" w:ascii="Times New Roman" w:hAnsi="Times New Roman" w:cs="Times New Roman"/>
                      <w:color w:val="000000" w:themeColor="text1"/>
                      <w:sz w:val="18"/>
                      <w:szCs w:val="18"/>
                      <w:lang w:val="en-US" w:eastAsia="zh-CN"/>
                      <w14:textFill>
                        <w14:solidFill>
                          <w14:schemeClr w14:val="tx1"/>
                        </w14:solidFill>
                      </w14:textFill>
                    </w:rPr>
                    <w:t>8</w:t>
                  </w:r>
                  <w:r>
                    <w:rPr>
                      <w:rFonts w:hint="default" w:ascii="Times New Roman" w:hAnsi="Times New Roman" w:cs="Times New Roman"/>
                      <w:color w:val="000000" w:themeColor="text1"/>
                      <w:sz w:val="18"/>
                      <w:szCs w:val="18"/>
                      <w:lang w:val="en-US" w:eastAsia="zh-CN"/>
                      <w14:textFill>
                        <w14:solidFill>
                          <w14:schemeClr w14:val="tx1"/>
                        </w14:solidFill>
                      </w14:textFill>
                    </w:rPr>
                    <w:t>mg</w:t>
                  </w:r>
                  <w:r>
                    <w:rPr>
                      <w:rFonts w:hint="default" w:ascii="Times New Roman" w:hAnsi="Times New Roman" w:cs="Times New Roman"/>
                      <w:color w:val="000000" w:themeColor="text1"/>
                      <w:sz w:val="18"/>
                      <w:szCs w:val="18"/>
                      <w14:textFill>
                        <w14:solidFill>
                          <w14:schemeClr w14:val="tx1"/>
                        </w14:solidFill>
                      </w14:textFill>
                    </w:rPr>
                    <w:t>/L×</w:t>
                  </w:r>
                  <w:r>
                    <w:rPr>
                      <w:rFonts w:hint="eastAsia" w:ascii="Times New Roman" w:hAnsi="Times New Roman" w:cs="Times New Roman"/>
                      <w:color w:val="000000" w:themeColor="text1"/>
                      <w:sz w:val="18"/>
                      <w:szCs w:val="18"/>
                      <w:lang w:val="en-US" w:eastAsia="zh-CN"/>
                      <w14:textFill>
                        <w14:solidFill>
                          <w14:schemeClr w14:val="tx1"/>
                        </w14:solidFill>
                      </w14:textFill>
                    </w:rPr>
                    <w:t>90</w:t>
                  </w:r>
                  <w:r>
                    <w:rPr>
                      <w:rFonts w:hint="default" w:ascii="Times New Roman" w:hAnsi="Times New Roman" w:cs="Times New Roman"/>
                      <w:color w:val="000000" w:themeColor="text1"/>
                      <w:sz w:val="18"/>
                      <w:szCs w:val="18"/>
                      <w14:textFill>
                        <w14:solidFill>
                          <w14:schemeClr w14:val="tx1"/>
                        </w14:solidFill>
                      </w14:textFill>
                    </w:rPr>
                    <w:t>d</w:t>
                  </w:r>
                  <w:r>
                    <w:rPr>
                      <w:rFonts w:hint="eastAsia" w:ascii="Times New Roman" w:hAnsi="Times New Roman" w:cs="Times New Roman"/>
                      <w:color w:val="000000" w:themeColor="text1"/>
                      <w:sz w:val="18"/>
                      <w:szCs w:val="18"/>
                      <w:lang w:val="en-US" w:eastAsia="zh-CN"/>
                      <w14:textFill>
                        <w14:solidFill>
                          <w14:schemeClr w14:val="tx1"/>
                        </w14:solidFill>
                      </w14:textFill>
                    </w:rPr>
                    <w:t>/365</w:t>
                  </w:r>
                  <w:r>
                    <w:rPr>
                      <w:rFonts w:hint="default" w:ascii="Times New Roman" w:hAnsi="Times New Roman" w:cs="Times New Roman"/>
                      <w:color w:val="000000" w:themeColor="text1"/>
                      <w:sz w:val="18"/>
                      <w:szCs w:val="18"/>
                      <w:lang w:eastAsia="zh-CN"/>
                      <w14:textFill>
                        <w14:solidFill>
                          <w14:schemeClr w14:val="tx1"/>
                        </w14:solidFill>
                      </w14:textFill>
                    </w:rPr>
                    <w:t>）</w:t>
                  </w:r>
                  <w:r>
                    <w:rPr>
                      <w:rFonts w:hint="default" w:ascii="Times New Roman" w:hAnsi="Times New Roman" w:cs="Times New Roman"/>
                      <w:color w:val="000000" w:themeColor="text1"/>
                      <w:sz w:val="18"/>
                      <w:szCs w:val="18"/>
                      <w14:textFill>
                        <w14:solidFill>
                          <w14:schemeClr w14:val="tx1"/>
                        </w14:solidFill>
                      </w14:textFill>
                    </w:rPr>
                    <w:t>×10</w:t>
                  </w:r>
                  <w:r>
                    <w:rPr>
                      <w:rFonts w:hint="default" w:ascii="Times New Roman" w:hAnsi="Times New Roman" w:cs="Times New Roman"/>
                      <w:color w:val="000000" w:themeColor="text1"/>
                      <w:sz w:val="18"/>
                      <w:szCs w:val="18"/>
                      <w:vertAlign w:val="superscript"/>
                      <w14:textFill>
                        <w14:solidFill>
                          <w14:schemeClr w14:val="tx1"/>
                        </w14:solidFill>
                      </w14:textFill>
                    </w:rPr>
                    <w:t>-6</w:t>
                  </w:r>
                  <w:r>
                    <w:rPr>
                      <w:rFonts w:hint="default" w:ascii="Times New Roman" w:hAnsi="Times New Roman" w:cs="Times New Roman"/>
                      <w:color w:val="000000" w:themeColor="text1"/>
                      <w:sz w:val="18"/>
                      <w:szCs w:val="18"/>
                      <w14:textFill>
                        <w14:solidFill>
                          <w14:schemeClr w14:val="tx1"/>
                        </w14:solidFill>
                      </w14:textFill>
                    </w:rPr>
                    <w:t>=</w:t>
                  </w:r>
                  <w:r>
                    <w:rPr>
                      <w:rFonts w:hint="eastAsia" w:ascii="Times New Roman" w:hAnsi="Times New Roman" w:cs="Times New Roman"/>
                      <w:color w:val="000000" w:themeColor="text1"/>
                      <w:sz w:val="18"/>
                      <w:szCs w:val="18"/>
                      <w:lang w:val="en-US" w:eastAsia="zh-CN"/>
                      <w14:textFill>
                        <w14:solidFill>
                          <w14:schemeClr w14:val="tx1"/>
                        </w14:solidFill>
                      </w14:textFill>
                    </w:rPr>
                    <w:t>0.017</w:t>
                  </w:r>
                  <w:r>
                    <w:rPr>
                      <w:rFonts w:hint="default" w:ascii="Times New Roman" w:hAnsi="Times New Roman" w:cs="Times New Roman"/>
                      <w:color w:val="000000" w:themeColor="text1"/>
                      <w:sz w:val="18"/>
                      <w:szCs w:val="18"/>
                      <w14:textFill>
                        <w14:solidFill>
                          <w14:schemeClr w14:val="tx1"/>
                        </w14:solidFill>
                      </w14:textFill>
                    </w:rPr>
                    <w:t>t/a</w:t>
                  </w:r>
                </w:p>
              </w:tc>
            </w:tr>
          </w:tbl>
          <w:p>
            <w:pPr>
              <w:spacing w:line="360" w:lineRule="auto"/>
              <w:ind w:firstLine="482" w:firstLineChars="200"/>
              <w:rPr>
                <w:rFonts w:hint="eastAsia" w:eastAsia="宋体"/>
                <w:b/>
                <w:bCs/>
                <w:color w:val="000000" w:themeColor="text1"/>
                <w:sz w:val="24"/>
                <w:u w:val="single"/>
                <w:lang w:val="en-US" w:eastAsia="zh-CN"/>
                <w14:textFill>
                  <w14:solidFill>
                    <w14:schemeClr w14:val="tx1"/>
                  </w14:solidFill>
                </w14:textFill>
              </w:rPr>
            </w:pPr>
            <w:r>
              <w:rPr>
                <w:rFonts w:hint="eastAsia"/>
                <w:b/>
                <w:bCs/>
                <w:color w:val="000000" w:themeColor="text1"/>
                <w:sz w:val="24"/>
                <w:u w:val="single"/>
                <w:lang w:val="en-US" w:eastAsia="zh-CN"/>
                <w14:textFill>
                  <w14:solidFill>
                    <w14:schemeClr w14:val="tx1"/>
                  </w14:solidFill>
                </w14:textFill>
              </w:rPr>
              <w:t>2）生产废水</w:t>
            </w:r>
          </w:p>
          <w:p>
            <w:pPr>
              <w:spacing w:line="360" w:lineRule="auto"/>
              <w:ind w:firstLine="480" w:firstLineChars="200"/>
              <w:rPr>
                <w:rFonts w:hint="eastAsia"/>
                <w:b w:val="0"/>
                <w:bCs w:val="0"/>
                <w:color w:val="000000" w:themeColor="text1"/>
                <w:sz w:val="24"/>
                <w:u w:val="single"/>
                <w:lang w:val="en-US" w:eastAsia="zh-CN"/>
                <w14:textFill>
                  <w14:solidFill>
                    <w14:schemeClr w14:val="tx1"/>
                  </w14:solidFill>
                </w14:textFill>
              </w:rPr>
            </w:pPr>
            <w:r>
              <w:rPr>
                <w:rFonts w:hint="eastAsia"/>
                <w:b w:val="0"/>
                <w:bCs w:val="0"/>
                <w:color w:val="000000" w:themeColor="text1"/>
                <w:sz w:val="24"/>
                <w:u w:val="single"/>
                <w:lang w:val="en-US" w:eastAsia="zh-CN"/>
                <w14:textFill>
                  <w14:solidFill>
                    <w14:schemeClr w14:val="tx1"/>
                  </w14:solidFill>
                </w14:textFill>
              </w:rPr>
              <w:t>根据建设单位提供资料</w:t>
            </w:r>
            <w:r>
              <w:rPr>
                <w:rFonts w:hint="eastAsia"/>
                <w:b w:val="0"/>
                <w:bCs w:val="0"/>
                <w:color w:val="000000" w:themeColor="text1"/>
                <w:sz w:val="24"/>
                <w:u w:val="single"/>
                <w14:textFill>
                  <w14:solidFill>
                    <w14:schemeClr w14:val="tx1"/>
                  </w14:solidFill>
                </w14:textFill>
              </w:rPr>
              <w:t>，</w:t>
            </w:r>
            <w:r>
              <w:rPr>
                <w:rFonts w:hint="eastAsia"/>
                <w:b w:val="0"/>
                <w:bCs w:val="0"/>
                <w:color w:val="000000" w:themeColor="text1"/>
                <w:sz w:val="24"/>
                <w:u w:val="single"/>
                <w:lang w:val="en-US" w:eastAsia="zh-CN"/>
                <w14:textFill>
                  <w14:solidFill>
                    <w14:schemeClr w14:val="tx1"/>
                  </w14:solidFill>
                </w14:textFill>
              </w:rPr>
              <w:t>本项目采用自动高压循环冲洗设备对散热器内部进行清洗，内部清洗用水量为5t/d</w:t>
            </w:r>
            <w:r>
              <w:rPr>
                <w:rFonts w:hint="eastAsia"/>
                <w:b w:val="0"/>
                <w:bCs w:val="0"/>
                <w:color w:val="000000" w:themeColor="text1"/>
                <w:sz w:val="24"/>
                <w:u w:val="single"/>
                <w14:textFill>
                  <w14:solidFill>
                    <w14:schemeClr w14:val="tx1"/>
                  </w14:solidFill>
                </w14:textFill>
              </w:rPr>
              <w:t>，</w:t>
            </w:r>
            <w:r>
              <w:rPr>
                <w:rFonts w:hint="eastAsia"/>
                <w:b w:val="0"/>
                <w:bCs w:val="0"/>
                <w:color w:val="000000" w:themeColor="text1"/>
                <w:sz w:val="24"/>
                <w:u w:val="single"/>
                <w:lang w:val="en-US" w:eastAsia="zh-CN"/>
                <w14:textFill>
                  <w14:solidFill>
                    <w14:schemeClr w14:val="tx1"/>
                  </w14:solidFill>
                </w14:textFill>
              </w:rPr>
              <w:t>年生产300天，</w:t>
            </w:r>
            <w:r>
              <w:rPr>
                <w:rFonts w:hint="eastAsia"/>
                <w:b w:val="0"/>
                <w:bCs w:val="0"/>
                <w:color w:val="000000" w:themeColor="text1"/>
                <w:sz w:val="24"/>
                <w:u w:val="single"/>
                <w14:textFill>
                  <w14:solidFill>
                    <w14:schemeClr w14:val="tx1"/>
                  </w14:solidFill>
                </w14:textFill>
              </w:rPr>
              <w:t>合计年消耗量</w:t>
            </w:r>
            <w:r>
              <w:rPr>
                <w:rFonts w:hint="eastAsia"/>
                <w:b w:val="0"/>
                <w:bCs w:val="0"/>
                <w:color w:val="000000" w:themeColor="text1"/>
                <w:sz w:val="24"/>
                <w:u w:val="single"/>
                <w:lang w:val="en-US" w:eastAsia="zh-CN"/>
                <w14:textFill>
                  <w14:solidFill>
                    <w14:schemeClr w14:val="tx1"/>
                  </w14:solidFill>
                </w14:textFill>
              </w:rPr>
              <w:t>1500t</w:t>
            </w:r>
            <w:r>
              <w:rPr>
                <w:rFonts w:hint="eastAsia"/>
                <w:b w:val="0"/>
                <w:bCs w:val="0"/>
                <w:color w:val="000000" w:themeColor="text1"/>
                <w:sz w:val="24"/>
                <w:u w:val="single"/>
                <w:lang w:eastAsia="zh-CN"/>
                <w14:textFill>
                  <w14:solidFill>
                    <w14:schemeClr w14:val="tx1"/>
                  </w14:solidFill>
                </w14:textFill>
              </w:rPr>
              <w:t>，</w:t>
            </w:r>
            <w:r>
              <w:rPr>
                <w:rFonts w:hint="eastAsia"/>
                <w:b w:val="0"/>
                <w:bCs w:val="0"/>
                <w:color w:val="000000" w:themeColor="text1"/>
                <w:sz w:val="24"/>
                <w:u w:val="single"/>
                <w:lang w:val="en-US" w:eastAsia="zh-CN"/>
                <w14:textFill>
                  <w14:solidFill>
                    <w14:schemeClr w14:val="tx1"/>
                  </w14:solidFill>
                </w14:textFill>
              </w:rPr>
              <w:t>损耗按10%计，则本项目散热器内部清洗废水产生量约4.5t/d（1350t/a），内部清洗废水主要污染物为COD、SS、石油类、氨氮，本项目油箱内部清洗废水经厂内污水处理站处理达标后排入市政管网，进入衡南工业集中区污水处理厂（新塘埠污水处理厂）处理。</w:t>
            </w:r>
          </w:p>
          <w:p>
            <w:pPr>
              <w:spacing w:line="360" w:lineRule="auto"/>
              <w:ind w:firstLine="480" w:firstLineChars="200"/>
              <w:rPr>
                <w:rFonts w:hint="eastAsia"/>
                <w:b w:val="0"/>
                <w:bCs w:val="0"/>
                <w:color w:val="000000" w:themeColor="text1"/>
                <w:sz w:val="24"/>
                <w:u w:val="single"/>
                <w:lang w:val="en-US" w:eastAsia="zh-CN"/>
                <w14:textFill>
                  <w14:solidFill>
                    <w14:schemeClr w14:val="tx1"/>
                  </w14:solidFill>
                </w14:textFill>
              </w:rPr>
            </w:pPr>
            <w:r>
              <w:rPr>
                <w:rFonts w:hint="eastAsia"/>
                <w:b w:val="0"/>
                <w:bCs w:val="0"/>
                <w:color w:val="000000" w:themeColor="text1"/>
                <w:sz w:val="24"/>
                <w:u w:val="single"/>
                <w:lang w:val="en-US" w:eastAsia="zh-CN"/>
                <w14:textFill>
                  <w14:solidFill>
                    <w14:schemeClr w14:val="tx1"/>
                  </w14:solidFill>
                </w14:textFill>
              </w:rPr>
              <w:t>本项目生产废水产生和排放情况见下表。</w:t>
            </w:r>
          </w:p>
          <w:p>
            <w:pPr>
              <w:jc w:val="center"/>
              <w:rPr>
                <w:rFonts w:hint="eastAsia"/>
                <w:b/>
                <w:color w:val="000000" w:themeColor="text1"/>
                <w:szCs w:val="21"/>
                <w:u w:val="single"/>
                <w:lang w:val="en-US" w:eastAsia="zh-CN"/>
                <w14:textFill>
                  <w14:solidFill>
                    <w14:schemeClr w14:val="tx1"/>
                  </w14:solidFill>
                </w14:textFill>
              </w:rPr>
            </w:pPr>
            <w:r>
              <w:rPr>
                <w:rFonts w:hint="eastAsia"/>
                <w:b/>
                <w:color w:val="000000" w:themeColor="text1"/>
                <w:szCs w:val="21"/>
                <w:u w:val="single"/>
                <w14:textFill>
                  <w14:solidFill>
                    <w14:schemeClr w14:val="tx1"/>
                  </w14:solidFill>
                </w14:textFill>
              </w:rPr>
              <w:t>表4-</w:t>
            </w:r>
            <w:r>
              <w:rPr>
                <w:rFonts w:hint="eastAsia"/>
                <w:b/>
                <w:color w:val="000000" w:themeColor="text1"/>
                <w:szCs w:val="21"/>
                <w:u w:val="single"/>
                <w:lang w:val="en-US" w:eastAsia="zh-CN"/>
                <w14:textFill>
                  <w14:solidFill>
                    <w14:schemeClr w14:val="tx1"/>
                  </w14:solidFill>
                </w14:textFill>
              </w:rPr>
              <w:t>12</w:t>
            </w:r>
            <w:r>
              <w:rPr>
                <w:rFonts w:hint="eastAsia"/>
                <w:b/>
                <w:color w:val="000000" w:themeColor="text1"/>
                <w:szCs w:val="21"/>
                <w:u w:val="single"/>
                <w14:textFill>
                  <w14:solidFill>
                    <w14:schemeClr w14:val="tx1"/>
                  </w14:solidFill>
                </w14:textFill>
              </w:rPr>
              <w:t xml:space="preserve">  </w:t>
            </w:r>
            <w:r>
              <w:rPr>
                <w:rFonts w:hint="eastAsia"/>
                <w:b/>
                <w:color w:val="000000" w:themeColor="text1"/>
                <w:szCs w:val="21"/>
                <w:u w:val="single"/>
                <w:lang w:val="en-US" w:eastAsia="zh-CN"/>
                <w14:textFill>
                  <w14:solidFill>
                    <w14:schemeClr w14:val="tx1"/>
                  </w14:solidFill>
                </w14:textFill>
              </w:rPr>
              <w:t>生产废水产排情况一览表</w:t>
            </w:r>
          </w:p>
          <w:tbl>
            <w:tblPr>
              <w:tblStyle w:val="29"/>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274"/>
              <w:gridCol w:w="1074"/>
              <w:gridCol w:w="1200"/>
              <w:gridCol w:w="1215"/>
              <w:gridCol w:w="1117"/>
              <w:gridCol w:w="1145"/>
              <w:gridCol w:w="11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80" w:type="pct"/>
                  <w:vMerge w:val="restar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污染源</w:t>
                  </w:r>
                </w:p>
              </w:tc>
              <w:tc>
                <w:tcPr>
                  <w:tcW w:w="658" w:type="pct"/>
                  <w:vMerge w:val="restar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污染因子</w:t>
                  </w:r>
                </w:p>
              </w:tc>
              <w:tc>
                <w:tcPr>
                  <w:tcW w:w="1479" w:type="pct"/>
                  <w:gridSpan w:val="2"/>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产生情况</w:t>
                  </w:r>
                </w:p>
              </w:tc>
              <w:tc>
                <w:tcPr>
                  <w:tcW w:w="684" w:type="pct"/>
                  <w:vMerge w:val="restar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治理</w:t>
                  </w:r>
                </w:p>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措施</w:t>
                  </w:r>
                </w:p>
              </w:tc>
              <w:tc>
                <w:tcPr>
                  <w:tcW w:w="1397" w:type="pct"/>
                  <w:gridSpan w:val="2"/>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排入环境的量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80" w:type="pct"/>
                  <w:vMerge w:val="continue"/>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p>
              </w:tc>
              <w:tc>
                <w:tcPr>
                  <w:tcW w:w="658" w:type="pct"/>
                  <w:vMerge w:val="continue"/>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p>
              </w:tc>
              <w:tc>
                <w:tcPr>
                  <w:tcW w:w="735" w:type="pc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浓度（mg/L）</w:t>
                  </w:r>
                </w:p>
              </w:tc>
              <w:tc>
                <w:tcPr>
                  <w:tcW w:w="744" w:type="pc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产生量（t/a）</w:t>
                  </w:r>
                </w:p>
              </w:tc>
              <w:tc>
                <w:tcPr>
                  <w:tcW w:w="684" w:type="pct"/>
                  <w:vMerge w:val="continue"/>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p>
              </w:tc>
              <w:tc>
                <w:tcPr>
                  <w:tcW w:w="701" w:type="pc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浓度(mg/L)</w:t>
                  </w:r>
                </w:p>
              </w:tc>
              <w:tc>
                <w:tcPr>
                  <w:tcW w:w="695" w:type="pct"/>
                  <w:tcBorders>
                    <w:tl2br w:val="nil"/>
                    <w:tr2bl w:val="nil"/>
                  </w:tcBorders>
                  <w:noWrap w:val="0"/>
                  <w:vAlign w:val="center"/>
                </w:tcPr>
                <w:p>
                  <w:pPr>
                    <w:jc w:val="center"/>
                    <w:rPr>
                      <w:rFonts w:hint="default" w:ascii="Times New Roman" w:hAnsi="Times New Roman" w:eastAsia="宋体" w:cs="Times New Roman"/>
                      <w:b/>
                      <w:bCs/>
                      <w:color w:val="000000"/>
                      <w:sz w:val="18"/>
                      <w:szCs w:val="18"/>
                      <w:u w:val="single"/>
                    </w:rPr>
                  </w:pPr>
                  <w:r>
                    <w:rPr>
                      <w:rFonts w:hint="default" w:ascii="Times New Roman" w:hAnsi="Times New Roman" w:eastAsia="宋体" w:cs="Times New Roman"/>
                      <w:b/>
                      <w:bCs/>
                      <w:color w:val="000000"/>
                      <w:sz w:val="18"/>
                      <w:szCs w:val="18"/>
                      <w:u w:val="single"/>
                    </w:rPr>
                    <w:t>排放量（t/a）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8" w:hRule="exact"/>
                <w:jc w:val="center"/>
              </w:trPr>
              <w:tc>
                <w:tcPr>
                  <w:tcW w:w="780" w:type="pct"/>
                  <w:vMerge w:val="restar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eastAsia" w:ascii="宋体" w:hAnsi="宋体" w:eastAsia="宋体" w:cs="宋体"/>
                      <w:i w:val="0"/>
                      <w:iCs w:val="0"/>
                      <w:color w:val="000000"/>
                      <w:kern w:val="0"/>
                      <w:sz w:val="21"/>
                      <w:szCs w:val="21"/>
                      <w:highlight w:val="none"/>
                      <w:u w:val="single"/>
                      <w:lang w:val="en-US" w:eastAsia="zh-CN" w:bidi="ar"/>
                    </w:rPr>
                    <w:t>油箱内部清洗废水</w:t>
                  </w:r>
                  <w:r>
                    <w:rPr>
                      <w:rFonts w:hint="default" w:ascii="Times New Roman" w:hAnsi="Times New Roman" w:eastAsia="宋体" w:cs="Times New Roman"/>
                      <w:color w:val="000000"/>
                      <w:sz w:val="18"/>
                      <w:szCs w:val="18"/>
                      <w:u w:val="single"/>
                    </w:rPr>
                    <w:t>（</w:t>
                  </w:r>
                  <w:r>
                    <w:rPr>
                      <w:rFonts w:hint="eastAsia" w:ascii="Times New Roman" w:hAnsi="Times New Roman" w:eastAsia="宋体" w:cs="Times New Roman"/>
                      <w:color w:val="000000"/>
                      <w:sz w:val="18"/>
                      <w:szCs w:val="18"/>
                      <w:u w:val="single"/>
                      <w:lang w:val="en-US" w:eastAsia="zh-CN"/>
                    </w:rPr>
                    <w:t>1350</w:t>
                  </w:r>
                  <w:r>
                    <w:rPr>
                      <w:rFonts w:hint="default" w:ascii="Times New Roman" w:hAnsi="Times New Roman" w:eastAsia="宋体" w:cs="Times New Roman"/>
                      <w:bCs/>
                      <w:snapToGrid w:val="0"/>
                      <w:color w:val="000000"/>
                      <w:sz w:val="18"/>
                      <w:szCs w:val="18"/>
                      <w:u w:val="single"/>
                    </w:rPr>
                    <w:t>m</w:t>
                  </w:r>
                  <w:r>
                    <w:rPr>
                      <w:rFonts w:hint="default" w:ascii="Times New Roman" w:hAnsi="Times New Roman" w:eastAsia="宋体" w:cs="Times New Roman"/>
                      <w:bCs/>
                      <w:snapToGrid w:val="0"/>
                      <w:color w:val="000000"/>
                      <w:sz w:val="18"/>
                      <w:szCs w:val="18"/>
                      <w:u w:val="single"/>
                      <w:vertAlign w:val="superscript"/>
                    </w:rPr>
                    <w:t>3</w:t>
                  </w:r>
                  <w:r>
                    <w:rPr>
                      <w:rFonts w:hint="default" w:ascii="Times New Roman" w:hAnsi="Times New Roman" w:eastAsia="宋体" w:cs="Times New Roman"/>
                      <w:color w:val="000000"/>
                      <w:sz w:val="18"/>
                      <w:szCs w:val="18"/>
                      <w:u w:val="single"/>
                    </w:rPr>
                    <w:t>/a)</w:t>
                  </w:r>
                </w:p>
              </w:tc>
              <w:tc>
                <w:tcPr>
                  <w:tcW w:w="658"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default" w:ascii="Times New Roman" w:hAnsi="Times New Roman" w:eastAsia="宋体" w:cs="Times New Roman"/>
                      <w:color w:val="000000"/>
                      <w:sz w:val="18"/>
                      <w:szCs w:val="18"/>
                      <w:u w:val="single"/>
                    </w:rPr>
                    <w:t>SS</w:t>
                  </w:r>
                </w:p>
              </w:tc>
              <w:tc>
                <w:tcPr>
                  <w:tcW w:w="73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rPr>
                  </w:pPr>
                  <w:r>
                    <w:rPr>
                      <w:rFonts w:hint="eastAsia" w:ascii="Times New Roman" w:hAnsi="Times New Roman" w:eastAsia="宋体" w:cs="Times New Roman"/>
                      <w:color w:val="000000"/>
                      <w:sz w:val="18"/>
                      <w:szCs w:val="18"/>
                      <w:u w:val="single"/>
                      <w:lang w:val="en-US" w:eastAsia="zh-CN"/>
                    </w:rPr>
                    <w:t>150</w:t>
                  </w:r>
                </w:p>
              </w:tc>
              <w:tc>
                <w:tcPr>
                  <w:tcW w:w="744"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0.203</w:t>
                  </w:r>
                </w:p>
              </w:tc>
              <w:tc>
                <w:tcPr>
                  <w:tcW w:w="684" w:type="pct"/>
                  <w:vMerge w:val="restar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eastAsia"/>
                      <w:color w:val="000000" w:themeColor="text1"/>
                      <w:sz w:val="18"/>
                      <w:szCs w:val="18"/>
                      <w:u w:val="single"/>
                      <w:lang w:val="en-US" w:eastAsia="zh-CN"/>
                      <w14:textFill>
                        <w14:solidFill>
                          <w14:schemeClr w14:val="tx1"/>
                        </w14:solidFill>
                      </w14:textFill>
                    </w:rPr>
                    <w:t>调节+隔油+混凝+沉淀</w:t>
                  </w:r>
                </w:p>
              </w:tc>
              <w:tc>
                <w:tcPr>
                  <w:tcW w:w="701"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default" w:ascii="Times New Roman" w:hAnsi="Times New Roman" w:eastAsia="宋体" w:cs="Times New Roman"/>
                      <w:color w:val="000000"/>
                      <w:sz w:val="18"/>
                      <w:szCs w:val="18"/>
                      <w:u w:val="single"/>
                    </w:rPr>
                    <w:t>10</w:t>
                  </w:r>
                </w:p>
              </w:tc>
              <w:tc>
                <w:tcPr>
                  <w:tcW w:w="69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0.0135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8" w:hRule="exact"/>
                <w:jc w:val="center"/>
              </w:trPr>
              <w:tc>
                <w:tcPr>
                  <w:tcW w:w="780" w:type="pct"/>
                  <w:vMerge w:val="continue"/>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p>
              </w:tc>
              <w:tc>
                <w:tcPr>
                  <w:tcW w:w="658"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default" w:ascii="Times New Roman" w:hAnsi="Times New Roman" w:eastAsia="宋体" w:cs="Times New Roman"/>
                      <w:color w:val="000000"/>
                      <w:sz w:val="18"/>
                      <w:szCs w:val="18"/>
                      <w:u w:val="single"/>
                    </w:rPr>
                    <w:t>石油类</w:t>
                  </w:r>
                </w:p>
              </w:tc>
              <w:tc>
                <w:tcPr>
                  <w:tcW w:w="73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default" w:ascii="Times New Roman" w:hAnsi="Times New Roman" w:eastAsia="宋体" w:cs="Times New Roman"/>
                      <w:color w:val="000000"/>
                      <w:sz w:val="18"/>
                      <w:szCs w:val="18"/>
                      <w:u w:val="single"/>
                    </w:rPr>
                    <w:t>20</w:t>
                  </w:r>
                </w:p>
              </w:tc>
              <w:tc>
                <w:tcPr>
                  <w:tcW w:w="744"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0.027</w:t>
                  </w:r>
                </w:p>
              </w:tc>
              <w:tc>
                <w:tcPr>
                  <w:tcW w:w="684" w:type="pct"/>
                  <w:vMerge w:val="continue"/>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p>
              </w:tc>
              <w:tc>
                <w:tcPr>
                  <w:tcW w:w="701"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r>
                    <w:rPr>
                      <w:rFonts w:hint="default" w:ascii="Times New Roman" w:hAnsi="Times New Roman" w:eastAsia="宋体" w:cs="Times New Roman"/>
                      <w:color w:val="000000"/>
                      <w:sz w:val="18"/>
                      <w:szCs w:val="18"/>
                      <w:u w:val="single"/>
                    </w:rPr>
                    <w:t>1</w:t>
                  </w:r>
                </w:p>
              </w:tc>
              <w:tc>
                <w:tcPr>
                  <w:tcW w:w="69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0.0014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8" w:hRule="exact"/>
                <w:jc w:val="center"/>
              </w:trPr>
              <w:tc>
                <w:tcPr>
                  <w:tcW w:w="780" w:type="pct"/>
                  <w:vMerge w:val="continue"/>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p>
              </w:tc>
              <w:tc>
                <w:tcPr>
                  <w:tcW w:w="658"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default" w:ascii="Times New Roman" w:hAnsi="Times New Roman" w:eastAsia="宋体" w:cs="Times New Roman"/>
                      <w:color w:val="000000"/>
                      <w:sz w:val="18"/>
                      <w:szCs w:val="18"/>
                      <w:u w:val="single"/>
                      <w:lang w:val="en-US" w:eastAsia="zh-CN"/>
                    </w:rPr>
                    <w:t>COD</w:t>
                  </w:r>
                </w:p>
              </w:tc>
              <w:tc>
                <w:tcPr>
                  <w:tcW w:w="73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800</w:t>
                  </w:r>
                </w:p>
              </w:tc>
              <w:tc>
                <w:tcPr>
                  <w:tcW w:w="744"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1.08</w:t>
                  </w:r>
                </w:p>
              </w:tc>
              <w:tc>
                <w:tcPr>
                  <w:tcW w:w="684" w:type="pct"/>
                  <w:vMerge w:val="continue"/>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p>
              </w:tc>
              <w:tc>
                <w:tcPr>
                  <w:tcW w:w="701"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default" w:ascii="Times New Roman" w:hAnsi="Times New Roman" w:eastAsia="宋体" w:cs="Times New Roman"/>
                      <w:color w:val="000000"/>
                      <w:sz w:val="18"/>
                      <w:szCs w:val="18"/>
                      <w:u w:val="single"/>
                      <w:lang w:val="en-US" w:eastAsia="zh-CN"/>
                    </w:rPr>
                    <w:t>50</w:t>
                  </w:r>
                </w:p>
              </w:tc>
              <w:tc>
                <w:tcPr>
                  <w:tcW w:w="69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0.068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8" w:hRule="exact"/>
                <w:jc w:val="center"/>
              </w:trPr>
              <w:tc>
                <w:tcPr>
                  <w:tcW w:w="780" w:type="pct"/>
                  <w:vMerge w:val="continue"/>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p>
              </w:tc>
              <w:tc>
                <w:tcPr>
                  <w:tcW w:w="658"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default" w:ascii="Times New Roman" w:hAnsi="Times New Roman" w:eastAsia="宋体" w:cs="Times New Roman"/>
                      <w:color w:val="000000"/>
                      <w:sz w:val="18"/>
                      <w:szCs w:val="18"/>
                      <w:u w:val="single"/>
                    </w:rPr>
                    <w:t>NH</w:t>
                  </w:r>
                  <w:r>
                    <w:rPr>
                      <w:rFonts w:hint="default" w:ascii="Times New Roman" w:hAnsi="Times New Roman" w:eastAsia="宋体" w:cs="Times New Roman"/>
                      <w:color w:val="000000"/>
                      <w:sz w:val="18"/>
                      <w:szCs w:val="18"/>
                      <w:u w:val="single"/>
                      <w:vertAlign w:val="subscript"/>
                    </w:rPr>
                    <w:t>3</w:t>
                  </w:r>
                  <w:r>
                    <w:rPr>
                      <w:rFonts w:hint="default" w:ascii="Times New Roman" w:hAnsi="Times New Roman" w:eastAsia="宋体" w:cs="Times New Roman"/>
                      <w:color w:val="000000"/>
                      <w:sz w:val="18"/>
                      <w:szCs w:val="18"/>
                      <w:u w:val="single"/>
                    </w:rPr>
                    <w:t>-N</w:t>
                  </w:r>
                </w:p>
              </w:tc>
              <w:tc>
                <w:tcPr>
                  <w:tcW w:w="73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10</w:t>
                  </w:r>
                </w:p>
              </w:tc>
              <w:tc>
                <w:tcPr>
                  <w:tcW w:w="744"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0.014</w:t>
                  </w:r>
                </w:p>
              </w:tc>
              <w:tc>
                <w:tcPr>
                  <w:tcW w:w="684" w:type="pct"/>
                  <w:vMerge w:val="continue"/>
                  <w:tcBorders>
                    <w:tl2br w:val="nil"/>
                    <w:tr2bl w:val="nil"/>
                  </w:tcBorders>
                  <w:noWrap w:val="0"/>
                  <w:vAlign w:val="center"/>
                </w:tcPr>
                <w:p>
                  <w:pPr>
                    <w:jc w:val="center"/>
                    <w:rPr>
                      <w:rFonts w:hint="default" w:ascii="Times New Roman" w:hAnsi="Times New Roman" w:eastAsia="宋体" w:cs="Times New Roman"/>
                      <w:color w:val="000000"/>
                      <w:sz w:val="18"/>
                      <w:szCs w:val="18"/>
                      <w:u w:val="single"/>
                    </w:rPr>
                  </w:pPr>
                </w:p>
              </w:tc>
              <w:tc>
                <w:tcPr>
                  <w:tcW w:w="701"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5（</w:t>
                  </w:r>
                  <w:r>
                    <w:rPr>
                      <w:rFonts w:hint="default" w:ascii="Times New Roman" w:hAnsi="Times New Roman" w:eastAsia="宋体" w:cs="Times New Roman"/>
                      <w:color w:val="000000"/>
                      <w:sz w:val="18"/>
                      <w:szCs w:val="18"/>
                      <w:u w:val="single"/>
                      <w:lang w:val="en-US" w:eastAsia="zh-CN"/>
                    </w:rPr>
                    <w:t>8</w:t>
                  </w:r>
                  <w:r>
                    <w:rPr>
                      <w:rFonts w:hint="eastAsia" w:ascii="Times New Roman" w:hAnsi="Times New Roman" w:eastAsia="宋体" w:cs="Times New Roman"/>
                      <w:color w:val="000000"/>
                      <w:sz w:val="18"/>
                      <w:szCs w:val="18"/>
                      <w:u w:val="single"/>
                      <w:lang w:val="en-US" w:eastAsia="zh-CN"/>
                    </w:rPr>
                    <w:t>）</w:t>
                  </w:r>
                </w:p>
              </w:tc>
              <w:tc>
                <w:tcPr>
                  <w:tcW w:w="695" w:type="pct"/>
                  <w:tcBorders>
                    <w:tl2br w:val="nil"/>
                    <w:tr2bl w:val="nil"/>
                  </w:tcBorders>
                  <w:noWrap w:val="0"/>
                  <w:vAlign w:val="center"/>
                </w:tcPr>
                <w:p>
                  <w:pPr>
                    <w:jc w:val="center"/>
                    <w:rPr>
                      <w:rFonts w:hint="default" w:ascii="Times New Roman" w:hAnsi="Times New Roman" w:eastAsia="宋体" w:cs="Times New Roman"/>
                      <w:color w:val="000000"/>
                      <w:sz w:val="18"/>
                      <w:szCs w:val="18"/>
                      <w:u w:val="single"/>
                      <w:lang w:val="en-US" w:eastAsia="zh-CN"/>
                    </w:rPr>
                  </w:pPr>
                  <w:r>
                    <w:rPr>
                      <w:rFonts w:hint="eastAsia" w:ascii="Times New Roman" w:hAnsi="Times New Roman" w:eastAsia="宋体" w:cs="Times New Roman"/>
                      <w:color w:val="000000"/>
                      <w:sz w:val="18"/>
                      <w:szCs w:val="18"/>
                      <w:u w:val="single"/>
                      <w:lang w:val="en-US" w:eastAsia="zh-CN"/>
                    </w:rPr>
                    <w:t>0.0068（0.011）</w:t>
                  </w:r>
                </w:p>
              </w:tc>
            </w:tr>
          </w:tbl>
          <w:p>
            <w:pPr>
              <w:spacing w:line="360" w:lineRule="auto"/>
              <w:ind w:firstLine="482" w:firstLineChars="200"/>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3、废水治理设施技术可行性分析</w:t>
            </w:r>
          </w:p>
          <w:p>
            <w:pPr>
              <w:spacing w:line="360" w:lineRule="auto"/>
              <w:ind w:firstLine="480" w:firstLineChars="200"/>
              <w:rPr>
                <w:rFonts w:hint="eastAsia" w:eastAsia="宋体"/>
                <w:color w:val="000000" w:themeColor="text1"/>
                <w:sz w:val="24"/>
                <w:lang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1</w:t>
            </w:r>
            <w:r>
              <w:rPr>
                <w:rFonts w:hint="eastAsia"/>
                <w:color w:val="000000" w:themeColor="text1"/>
                <w:sz w:val="24"/>
                <w:lang w:eastAsia="zh-CN"/>
                <w14:textFill>
                  <w14:solidFill>
                    <w14:schemeClr w14:val="tx1"/>
                  </w14:solidFill>
                </w14:textFill>
              </w:rPr>
              <w:t>）生活污水处理措施</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根据“《排污许可证申请与核发技术规范 总则》（HJ942-2018）中4.5.3.1”，生活污水防治工艺为“过滤、沉淀-活性污泥法、生物接触氧化、其他”等处理技术或其他。</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生活污水处理工艺为化粪池（过滤、沉淀、生物接触氧化），属于可行技术。化粪池是一种利用沉淀和厌氧发酵的原理，去除生活污水中悬浮性有机物的处理设施，属于初级的过渡性生活处理构筑物，可有效处理粪便等，属于可行性技术。</w:t>
            </w:r>
          </w:p>
          <w:p>
            <w:pPr>
              <w:spacing w:line="360" w:lineRule="auto"/>
              <w:ind w:firstLine="480" w:firstLineChars="200"/>
              <w:rPr>
                <w:rFonts w:hint="default"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cs="Times New Roman"/>
                <w:b w:val="0"/>
                <w:bCs w:val="0"/>
                <w:color w:val="000000" w:themeColor="text1"/>
                <w:sz w:val="24"/>
                <w:lang w:val="en-US" w:eastAsia="zh-CN"/>
                <w14:textFill>
                  <w14:solidFill>
                    <w14:schemeClr w14:val="tx1"/>
                  </w14:solidFill>
                </w14:textFill>
              </w:rPr>
              <w:t>2）生产废水处理措施</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本项目生产废水主要为</w:t>
            </w:r>
            <w:r>
              <w:rPr>
                <w:rFonts w:hint="eastAsia" w:cs="Times New Roman"/>
                <w:b w:val="0"/>
                <w:bCs w:val="0"/>
                <w:color w:val="000000" w:themeColor="text1"/>
                <w:sz w:val="24"/>
                <w:lang w:val="en-US" w:eastAsia="zh-CN"/>
                <w14:textFill>
                  <w14:solidFill>
                    <w14:schemeClr w14:val="tx1"/>
                  </w14:solidFill>
                </w14:textFill>
              </w:rPr>
              <w:t>油箱</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内部清洗废水。项目自建一座污水处理站，设计处理规模为</w:t>
            </w:r>
            <w:r>
              <w:rPr>
                <w:rFonts w:hint="eastAsia" w:cs="Times New Roman"/>
                <w:b w:val="0"/>
                <w:bCs w:val="0"/>
                <w:color w:val="000000" w:themeColor="text1"/>
                <w:sz w:val="24"/>
                <w:lang w:val="en-US" w:eastAsia="zh-CN"/>
                <w14:textFill>
                  <w14:solidFill>
                    <w14:schemeClr w14:val="tx1"/>
                  </w14:solidFill>
                </w14:textFill>
              </w:rPr>
              <w:t>10</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t/d，处理工艺为：废水调节+隔油+混凝+沉淀。项目生产废水经污水处理站处理达标后排入衡南工业集中区污水处理厂（新塘埠污水处理厂）处理达标后排入湘江。</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废水处理工艺说明：</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1）调节池：生产废水经管道收集至调节池，调节水质水量。</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2）隔油：废水中含有的石油类，通过隔油池进行去除。</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3）混凝-沉淀：各污染离子主要以沉淀的方式存在废水中，通过在絮凝反应池中投加适量的PAC、PAM 使悬浮物、微絮体变成较大的絮凝体或浮渣，比重较大的絮凝体、泥沙，通过重力的作用沉淀，为保证沉淀效果，系统沉淀池采用斜管式沉淀池，通过斜管填料的作用增强废水沉淀效果。</w:t>
            </w:r>
          </w:p>
          <w:p>
            <w:pPr>
              <w:spacing w:line="360" w:lineRule="auto"/>
              <w:ind w:firstLine="480" w:firstLineChars="200"/>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pP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本项目生产废水产生量为</w:t>
            </w:r>
            <w:r>
              <w:rPr>
                <w:rFonts w:hint="eastAsia" w:cs="Times New Roman"/>
                <w:b w:val="0"/>
                <w:bCs w:val="0"/>
                <w:color w:val="000000" w:themeColor="text1"/>
                <w:sz w:val="24"/>
                <w:lang w:val="en-US" w:eastAsia="zh-CN"/>
                <w14:textFill>
                  <w14:solidFill>
                    <w14:schemeClr w14:val="tx1"/>
                  </w14:solidFill>
                </w14:textFill>
              </w:rPr>
              <w:t>4.5</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t/d，污水处理站设计处理规模</w:t>
            </w:r>
            <w:r>
              <w:rPr>
                <w:rFonts w:hint="eastAsia" w:cs="Times New Roman"/>
                <w:b w:val="0"/>
                <w:bCs w:val="0"/>
                <w:color w:val="000000" w:themeColor="text1"/>
                <w:sz w:val="24"/>
                <w:lang w:val="en-US" w:eastAsia="zh-CN"/>
                <w14:textFill>
                  <w14:solidFill>
                    <w14:schemeClr w14:val="tx1"/>
                  </w14:solidFill>
                </w14:textFill>
              </w:rPr>
              <w:t>1</w:t>
            </w:r>
            <w:r>
              <w:rPr>
                <w:rFonts w:hint="eastAsia" w:ascii="Times New Roman" w:hAnsi="Times New Roman" w:eastAsia="宋体" w:cs="Times New Roman"/>
                <w:b w:val="0"/>
                <w:bCs w:val="0"/>
                <w:color w:val="000000" w:themeColor="text1"/>
                <w:sz w:val="24"/>
                <w:lang w:val="en-US" w:eastAsia="zh-CN"/>
                <w14:textFill>
                  <w14:solidFill>
                    <w14:schemeClr w14:val="tx1"/>
                  </w14:solidFill>
                </w14:textFill>
              </w:rPr>
              <w:t>0t/d，完全可以满足本项目生产废水处理需要。因此，无论是从处理工艺还是处理规模的角度，废水处理站处理生产废水是可行的。</w:t>
            </w:r>
          </w:p>
          <w:p>
            <w:pPr>
              <w:spacing w:line="360" w:lineRule="auto"/>
              <w:ind w:firstLine="482" w:firstLineChars="200"/>
              <w:rPr>
                <w:rFonts w:hint="eastAsia" w:ascii="Times New Roman" w:hAnsi="Times New Roman" w:eastAsia="宋体" w:cs="Times New Roman"/>
                <w:b/>
                <w:bCs/>
                <w:color w:val="000000" w:themeColor="text1"/>
                <w:sz w:val="24"/>
                <w:lang w:val="en-US" w:eastAsia="zh-CN"/>
                <w14:textFill>
                  <w14:solidFill>
                    <w14:schemeClr w14:val="tx1"/>
                  </w14:solidFill>
                </w14:textFill>
              </w:rPr>
            </w:pPr>
            <w:r>
              <w:rPr>
                <w:rFonts w:hint="eastAsia" w:cs="Times New Roman"/>
                <w:b/>
                <w:bCs/>
                <w:color w:val="000000" w:themeColor="text1"/>
                <w:sz w:val="24"/>
                <w:lang w:val="en-US" w:eastAsia="zh-CN"/>
                <w14:textFill>
                  <w14:solidFill>
                    <w14:schemeClr w14:val="tx1"/>
                  </w14:solidFill>
                </w14:textFill>
              </w:rPr>
              <w:t>4</w:t>
            </w:r>
            <w:r>
              <w:rPr>
                <w:rFonts w:hint="eastAsia" w:ascii="Times New Roman" w:hAnsi="Times New Roman" w:eastAsia="宋体" w:cs="Times New Roman"/>
                <w:b/>
                <w:bCs/>
                <w:color w:val="000000" w:themeColor="text1"/>
                <w:sz w:val="24"/>
                <w:lang w:val="en-US" w:eastAsia="zh-CN"/>
                <w14:textFill>
                  <w14:solidFill>
                    <w14:schemeClr w14:val="tx1"/>
                  </w14:solidFill>
                </w14:textFill>
              </w:rPr>
              <w:t>、依托衡南工业集中区污水处理厂的环境可行性分析</w:t>
            </w:r>
          </w:p>
          <w:p>
            <w:pPr>
              <w:spacing w:line="360" w:lineRule="auto"/>
              <w:ind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14:textFill>
                  <w14:solidFill>
                    <w14:schemeClr w14:val="tx1"/>
                  </w14:solidFill>
                </w14:textFill>
              </w:rPr>
              <w:t>衡南工业集中区污水处理厂设计水处理规模为2000m</w:t>
            </w:r>
            <w:r>
              <w:rPr>
                <w:rFonts w:hint="eastAsia" w:ascii="Times New Roman" w:hAnsi="Times New Roman" w:eastAsia="宋体" w:cs="Times New Roman"/>
                <w:color w:val="000000" w:themeColor="text1"/>
                <w:sz w:val="24"/>
                <w:vertAlign w:val="superscript"/>
                <w14:textFill>
                  <w14:solidFill>
                    <w14:schemeClr w14:val="tx1"/>
                  </w14:solidFill>
                </w14:textFill>
              </w:rPr>
              <w:t>3</w:t>
            </w:r>
            <w:r>
              <w:rPr>
                <w:rFonts w:hint="eastAsia" w:ascii="Times New Roman" w:hAnsi="Times New Roman" w:eastAsia="宋体" w:cs="Times New Roman"/>
                <w:color w:val="000000" w:themeColor="text1"/>
                <w:sz w:val="24"/>
                <w14:textFill>
                  <w14:solidFill>
                    <w14:schemeClr w14:val="tx1"/>
                  </w14:solidFill>
                </w14:textFill>
              </w:rPr>
              <w:t>/d。污水厂采用具有生物脱氮除磷功能的微动力生物膜法工艺处理废水。服务区域为规划的大坪路以北、衡云干道以西、云湘路以东、临滨路以南的新塘埠村、家和堂、刘家湾、唐家老屋、东屋社区、杉峰社区等区域及南岳民用机场的区域。本项目位于其服务范围内，本项目</w:t>
            </w:r>
            <w:r>
              <w:rPr>
                <w:rFonts w:hint="eastAsia" w:cs="Times New Roman"/>
                <w:color w:val="000000" w:themeColor="text1"/>
                <w:sz w:val="24"/>
                <w:lang w:eastAsia="zh-CN"/>
                <w14:textFill>
                  <w14:solidFill>
                    <w14:schemeClr w14:val="tx1"/>
                  </w14:solidFill>
                </w14:textFill>
              </w:rPr>
              <w:t>生产废水、</w:t>
            </w:r>
            <w:r>
              <w:rPr>
                <w:rFonts w:hint="eastAsia" w:ascii="Times New Roman" w:hAnsi="Times New Roman" w:eastAsia="宋体" w:cs="Times New Roman"/>
                <w:color w:val="000000" w:themeColor="text1"/>
                <w:sz w:val="24"/>
                <w14:textFill>
                  <w14:solidFill>
                    <w14:schemeClr w14:val="tx1"/>
                  </w14:solidFill>
                </w14:textFill>
              </w:rPr>
              <w:t>生活污水排放量为</w:t>
            </w:r>
            <w:r>
              <w:rPr>
                <w:rFonts w:hint="eastAsia" w:cs="Times New Roman"/>
                <w:color w:val="000000" w:themeColor="text1"/>
                <w:sz w:val="24"/>
                <w:lang w:val="en-US" w:eastAsia="zh-CN"/>
                <w14:textFill>
                  <w14:solidFill>
                    <w14:schemeClr w14:val="tx1"/>
                  </w14:solidFill>
                </w14:textFill>
              </w:rPr>
              <w:t>17.1</w:t>
            </w:r>
            <w:r>
              <w:rPr>
                <w:rFonts w:hint="eastAsia" w:ascii="Times New Roman" w:hAnsi="Times New Roman" w:eastAsia="宋体" w:cs="Times New Roman"/>
                <w:color w:val="000000" w:themeColor="text1"/>
                <w:sz w:val="24"/>
                <w14:textFill>
                  <w14:solidFill>
                    <w14:schemeClr w14:val="tx1"/>
                  </w14:solidFill>
                </w14:textFill>
              </w:rPr>
              <w:t>m</w:t>
            </w:r>
            <w:r>
              <w:rPr>
                <w:rFonts w:hint="eastAsia" w:ascii="Times New Roman" w:hAnsi="Times New Roman" w:eastAsia="宋体" w:cs="Times New Roman"/>
                <w:color w:val="000000" w:themeColor="text1"/>
                <w:sz w:val="24"/>
                <w:vertAlign w:val="superscript"/>
                <w14:textFill>
                  <w14:solidFill>
                    <w14:schemeClr w14:val="tx1"/>
                  </w14:solidFill>
                </w14:textFill>
              </w:rPr>
              <w:t>3</w:t>
            </w:r>
            <w:r>
              <w:rPr>
                <w:rFonts w:hint="eastAsia" w:ascii="Times New Roman" w:hAnsi="Times New Roman" w:eastAsia="宋体" w:cs="Times New Roman"/>
                <w:color w:val="000000" w:themeColor="text1"/>
                <w:sz w:val="24"/>
                <w14:textFill>
                  <w14:solidFill>
                    <w14:schemeClr w14:val="tx1"/>
                  </w14:solidFill>
                </w14:textFill>
              </w:rPr>
              <w:t>/d，占衡南工业集中区污水处理厂近期总容量的</w:t>
            </w:r>
            <w:r>
              <w:rPr>
                <w:rFonts w:hint="eastAsia" w:cs="Times New Roman"/>
                <w:color w:val="000000" w:themeColor="text1"/>
                <w:sz w:val="24"/>
                <w:lang w:val="en-US" w:eastAsia="zh-CN"/>
                <w14:textFill>
                  <w14:solidFill>
                    <w14:schemeClr w14:val="tx1"/>
                  </w14:solidFill>
                </w14:textFill>
              </w:rPr>
              <w:t>0.86</w:t>
            </w:r>
            <w:r>
              <w:rPr>
                <w:rFonts w:hint="eastAsia" w:ascii="Times New Roman" w:hAnsi="Times New Roman" w:eastAsia="宋体" w:cs="Times New Roman"/>
                <w:color w:val="000000" w:themeColor="text1"/>
                <w:sz w:val="24"/>
                <w14:textFill>
                  <w14:solidFill>
                    <w14:schemeClr w14:val="tx1"/>
                  </w14:solidFill>
                </w14:textFill>
              </w:rPr>
              <w:t>%。所以衡南工业集中区污水处理厂能够满足本项目建成后的污水处理需求。</w:t>
            </w:r>
          </w:p>
          <w:p>
            <w:pPr>
              <w:spacing w:line="360" w:lineRule="auto"/>
              <w:ind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14:textFill>
                  <w14:solidFill>
                    <w14:schemeClr w14:val="tx1"/>
                  </w14:solidFill>
                </w14:textFill>
              </w:rPr>
              <w:t>本项目污水排放量较小，投产运营后外排废水经预处理后可以满足衡南工业集中区污水处理厂的进水水质要求，本项目位于衡南县云集工业园，项目建成后南面蒸湘南路污水管网可接管衡南工业集中区污水处理厂处理，所以项目营运时废水可顺利接入送往衡南工业集中区污水处理厂处理，措施可行。</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三、声环境影响和保护措施</w:t>
            </w:r>
          </w:p>
          <w:p>
            <w:pPr>
              <w:pStyle w:val="17"/>
              <w:spacing w:after="0" w:line="360" w:lineRule="auto"/>
              <w:ind w:left="0" w:leftChars="0" w:firstLine="480" w:firstLineChars="200"/>
              <w:rPr>
                <w:rFonts w:hint="eastAsia"/>
                <w:b/>
                <w:bCs/>
                <w:snapToGrid w:val="0"/>
                <w:color w:val="000000" w:themeColor="text1"/>
                <w:kern w:val="0"/>
                <w:sz w:val="24"/>
                <w14:textFill>
                  <w14:solidFill>
                    <w14:schemeClr w14:val="tx1"/>
                  </w14:solidFill>
                </w14:textFill>
              </w:rPr>
            </w:pPr>
            <w:r>
              <w:rPr>
                <w:rFonts w:hint="eastAsia"/>
                <w:color w:val="000000" w:themeColor="text1"/>
                <w:sz w:val="24"/>
                <w14:textFill>
                  <w14:solidFill>
                    <w14:schemeClr w14:val="tx1"/>
                  </w14:solidFill>
                </w14:textFill>
              </w:rPr>
              <w:t>本项目的噪声主要来源于切割机、焊接机、抛丸机、喷塑机、水泵、风机、空压机等机械设备，其噪声源的产生源强为60～95dB（A），生产设备在运行期产生噪声值见下表：</w:t>
            </w:r>
          </w:p>
          <w:p>
            <w:pPr>
              <w:adjustRightInd w:val="0"/>
              <w:snapToGrid w:val="0"/>
              <w:spacing w:line="360" w:lineRule="auto"/>
              <w:ind w:firstLine="320" w:firstLineChars="200"/>
              <w:rPr>
                <w:rFonts w:cs="宋体"/>
                <w:bCs/>
                <w:color w:val="000000" w:themeColor="text1"/>
                <w:spacing w:val="-10"/>
                <w:sz w:val="18"/>
                <w:szCs w:val="18"/>
                <w14:textFill>
                  <w14:solidFill>
                    <w14:schemeClr w14:val="tx1"/>
                  </w14:solidFill>
                </w14:textFill>
              </w:rPr>
            </w:pPr>
          </w:p>
        </w:tc>
      </w:tr>
    </w:tbl>
    <w:p>
      <w:pPr>
        <w:adjustRightInd w:val="0"/>
        <w:snapToGrid w:val="0"/>
        <w:spacing w:line="360" w:lineRule="auto"/>
        <w:rPr>
          <w:rFonts w:hint="eastAsia" w:cs="宋体"/>
          <w:b/>
          <w:color w:val="000000" w:themeColor="text1"/>
          <w:kern w:val="0"/>
          <w:sz w:val="28"/>
          <w:szCs w:val="28"/>
          <w14:textFill>
            <w14:solidFill>
              <w14:schemeClr w14:val="tx1"/>
            </w14:solidFill>
          </w14:textFill>
        </w:rPr>
        <w:sectPr>
          <w:pgSz w:w="11907" w:h="16840"/>
          <w:pgMar w:top="1440" w:right="1417" w:bottom="1440" w:left="1417" w:header="851" w:footer="850" w:gutter="0"/>
          <w:pgBorders>
            <w:top w:val="none" w:sz="0" w:space="0"/>
            <w:left w:val="none" w:sz="0" w:space="0"/>
            <w:bottom w:val="none" w:sz="0" w:space="0"/>
            <w:right w:val="none" w:sz="0" w:space="0"/>
          </w:pgBorders>
          <w:cols w:space="720" w:num="1"/>
          <w:docGrid w:type="lines" w:linePitch="312" w:charSpace="0"/>
        </w:sectPr>
      </w:pPr>
    </w:p>
    <w:tbl>
      <w:tblPr>
        <w:tblStyle w:val="29"/>
        <w:tblW w:w="1386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310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929" w:hRule="atLeast"/>
          <w:jc w:val="center"/>
        </w:trPr>
        <w:tc>
          <w:tcPr>
            <w:tcW w:w="760" w:type="dxa"/>
            <w:noWrap w:val="0"/>
            <w:tcMar>
              <w:left w:w="28" w:type="dxa"/>
              <w:right w:w="28" w:type="dxa"/>
            </w:tcMar>
            <w:vAlign w:val="center"/>
          </w:tcPr>
          <w:p>
            <w:pPr>
              <w:adjustRightInd w:val="0"/>
              <w:snapToGrid w:val="0"/>
              <w:jc w:val="center"/>
              <w:rPr>
                <w:rFonts w:cs="宋体"/>
                <w:bCs/>
                <w:color w:val="000000"/>
                <w:sz w:val="24"/>
                <w:u w:val="none"/>
              </w:rPr>
            </w:pPr>
            <w:r>
              <w:rPr>
                <w:rFonts w:hint="eastAsia" w:cs="宋体"/>
                <w:bCs/>
                <w:color w:val="000000"/>
                <w:sz w:val="24"/>
                <w:u w:val="none"/>
              </w:rPr>
              <w:t>运营</w:t>
            </w:r>
          </w:p>
          <w:p>
            <w:pPr>
              <w:adjustRightInd w:val="0"/>
              <w:snapToGrid w:val="0"/>
              <w:jc w:val="center"/>
              <w:rPr>
                <w:rFonts w:cs="宋体"/>
                <w:bCs/>
                <w:color w:val="000000"/>
                <w:sz w:val="24"/>
                <w:u w:val="none"/>
              </w:rPr>
            </w:pPr>
            <w:r>
              <w:rPr>
                <w:rFonts w:hint="eastAsia" w:cs="宋体"/>
                <w:bCs/>
                <w:color w:val="000000"/>
                <w:sz w:val="24"/>
                <w:u w:val="none"/>
              </w:rPr>
              <w:t>期环</w:t>
            </w:r>
          </w:p>
          <w:p>
            <w:pPr>
              <w:adjustRightInd w:val="0"/>
              <w:snapToGrid w:val="0"/>
              <w:jc w:val="center"/>
              <w:rPr>
                <w:rFonts w:cs="宋体"/>
                <w:bCs/>
                <w:color w:val="000000"/>
                <w:sz w:val="24"/>
                <w:u w:val="none"/>
              </w:rPr>
            </w:pPr>
            <w:r>
              <w:rPr>
                <w:rFonts w:hint="eastAsia" w:cs="宋体"/>
                <w:bCs/>
                <w:color w:val="000000"/>
                <w:sz w:val="24"/>
                <w:u w:val="none"/>
              </w:rPr>
              <w:t>境影</w:t>
            </w:r>
          </w:p>
          <w:p>
            <w:pPr>
              <w:adjustRightInd w:val="0"/>
              <w:snapToGrid w:val="0"/>
              <w:jc w:val="center"/>
              <w:rPr>
                <w:rFonts w:cs="宋体"/>
                <w:bCs/>
                <w:color w:val="000000"/>
                <w:sz w:val="24"/>
                <w:u w:val="none"/>
              </w:rPr>
            </w:pPr>
            <w:r>
              <w:rPr>
                <w:rFonts w:hint="eastAsia" w:cs="宋体"/>
                <w:bCs/>
                <w:color w:val="000000"/>
                <w:sz w:val="24"/>
                <w:u w:val="none"/>
              </w:rPr>
              <w:t>响和</w:t>
            </w:r>
          </w:p>
          <w:p>
            <w:pPr>
              <w:adjustRightInd w:val="0"/>
              <w:snapToGrid w:val="0"/>
              <w:jc w:val="center"/>
              <w:rPr>
                <w:rFonts w:cs="宋体"/>
                <w:bCs/>
                <w:color w:val="000000"/>
                <w:sz w:val="24"/>
                <w:u w:val="none"/>
              </w:rPr>
            </w:pPr>
            <w:r>
              <w:rPr>
                <w:rFonts w:hint="eastAsia" w:cs="宋体"/>
                <w:bCs/>
                <w:color w:val="000000"/>
                <w:sz w:val="24"/>
                <w:u w:val="none"/>
              </w:rPr>
              <w:t>保护</w:t>
            </w:r>
          </w:p>
          <w:p>
            <w:pPr>
              <w:adjustRightInd w:val="0"/>
              <w:snapToGrid w:val="0"/>
              <w:jc w:val="center"/>
              <w:rPr>
                <w:rFonts w:cs="宋体"/>
                <w:bCs/>
                <w:color w:val="000000"/>
                <w:szCs w:val="21"/>
                <w:u w:val="single"/>
              </w:rPr>
            </w:pPr>
            <w:r>
              <w:rPr>
                <w:rFonts w:hint="eastAsia" w:cs="宋体"/>
                <w:bCs/>
                <w:color w:val="000000"/>
                <w:sz w:val="24"/>
                <w:u w:val="none"/>
              </w:rPr>
              <w:t>措施</w:t>
            </w:r>
          </w:p>
        </w:tc>
        <w:tc>
          <w:tcPr>
            <w:tcW w:w="13103" w:type="dxa"/>
            <w:noWrap w:val="0"/>
            <w:vAlign w:val="center"/>
          </w:tcPr>
          <w:p>
            <w:pPr>
              <w:spacing w:line="360" w:lineRule="auto"/>
              <w:jc w:val="center"/>
              <w:rPr>
                <w:rFonts w:hint="eastAsia"/>
                <w:b/>
                <w:bCs/>
                <w:szCs w:val="21"/>
                <w:u w:val="none"/>
              </w:rPr>
            </w:pPr>
            <w:r>
              <w:rPr>
                <w:b/>
                <w:bCs/>
                <w:szCs w:val="21"/>
                <w:u w:val="none"/>
              </w:rPr>
              <w:t>表4-</w:t>
            </w:r>
            <w:r>
              <w:rPr>
                <w:rFonts w:hint="eastAsia"/>
                <w:b/>
                <w:bCs/>
                <w:szCs w:val="21"/>
                <w:u w:val="none"/>
              </w:rPr>
              <w:t>1</w:t>
            </w:r>
            <w:r>
              <w:rPr>
                <w:rFonts w:hint="eastAsia"/>
                <w:b/>
                <w:bCs/>
                <w:szCs w:val="21"/>
                <w:u w:val="none"/>
                <w:lang w:val="en-US" w:eastAsia="zh-CN"/>
              </w:rPr>
              <w:t>2</w:t>
            </w:r>
            <w:r>
              <w:rPr>
                <w:b/>
                <w:bCs/>
                <w:szCs w:val="21"/>
                <w:u w:val="none"/>
              </w:rPr>
              <w:t xml:space="preserve">  项目主要噪声源强</w:t>
            </w:r>
            <w:r>
              <w:rPr>
                <w:rFonts w:hint="eastAsia"/>
                <w:b/>
                <w:bCs/>
                <w:szCs w:val="21"/>
                <w:u w:val="none"/>
              </w:rPr>
              <w:t>（室内声源）</w:t>
            </w:r>
            <w:r>
              <w:rPr>
                <w:b/>
                <w:bCs/>
                <w:szCs w:val="21"/>
                <w:u w:val="none"/>
              </w:rPr>
              <w:t>及拟采取措施一览表</w:t>
            </w:r>
            <w:r>
              <w:rPr>
                <w:rFonts w:hint="eastAsia"/>
                <w:b/>
                <w:bCs/>
                <w:szCs w:val="21"/>
                <w:u w:val="none"/>
              </w:rPr>
              <w:t xml:space="preserve">      单位 dB（A）</w:t>
            </w:r>
          </w:p>
          <w:tbl>
            <w:tblPr>
              <w:tblStyle w:val="29"/>
              <w:tblW w:w="12882"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Layout w:type="fixed"/>
              <w:tblCellMar>
                <w:top w:w="0" w:type="dxa"/>
                <w:left w:w="108" w:type="dxa"/>
                <w:bottom w:w="0" w:type="dxa"/>
                <w:right w:w="108" w:type="dxa"/>
              </w:tblCellMar>
            </w:tblPr>
            <w:tblGrid>
              <w:gridCol w:w="451"/>
              <w:gridCol w:w="451"/>
              <w:gridCol w:w="538"/>
              <w:gridCol w:w="1002"/>
              <w:gridCol w:w="451"/>
              <w:gridCol w:w="451"/>
              <w:gridCol w:w="575"/>
              <w:gridCol w:w="484"/>
              <w:gridCol w:w="484"/>
              <w:gridCol w:w="456"/>
              <w:gridCol w:w="484"/>
              <w:gridCol w:w="448"/>
              <w:gridCol w:w="453"/>
              <w:gridCol w:w="469"/>
              <w:gridCol w:w="531"/>
              <w:gridCol w:w="531"/>
              <w:gridCol w:w="531"/>
              <w:gridCol w:w="621"/>
              <w:gridCol w:w="806"/>
              <w:gridCol w:w="394"/>
              <w:gridCol w:w="531"/>
              <w:gridCol w:w="531"/>
              <w:gridCol w:w="531"/>
              <w:gridCol w:w="67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15" w:hRule="atLeast"/>
              </w:trPr>
              <w:tc>
                <w:tcPr>
                  <w:tcW w:w="17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17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建筑物名称</w:t>
                  </w:r>
                </w:p>
              </w:tc>
              <w:tc>
                <w:tcPr>
                  <w:tcW w:w="2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w:t>
                  </w:r>
                </w:p>
              </w:tc>
              <w:tc>
                <w:tcPr>
                  <w:tcW w:w="38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型号</w:t>
                  </w:r>
                </w:p>
              </w:tc>
              <w:tc>
                <w:tcPr>
                  <w:tcW w:w="17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噪声源强</w:t>
                  </w:r>
                </w:p>
              </w:tc>
              <w:tc>
                <w:tcPr>
                  <w:tcW w:w="17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223"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降噪措施</w:t>
                  </w:r>
                </w:p>
              </w:tc>
              <w:tc>
                <w:tcPr>
                  <w:tcW w:w="553" w:type="pct"/>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空间相对位置（</w:t>
                  </w:r>
                  <w:r>
                    <w:rPr>
                      <w:rStyle w:val="107"/>
                      <w:rFonts w:eastAsia="宋体"/>
                      <w:sz w:val="18"/>
                      <w:szCs w:val="18"/>
                      <w:u w:val="none"/>
                      <w:lang w:val="en-US" w:eastAsia="zh-CN" w:bidi="ar"/>
                    </w:rPr>
                    <w:t>m</w:t>
                  </w:r>
                  <w:r>
                    <w:rPr>
                      <w:rStyle w:val="108"/>
                      <w:sz w:val="18"/>
                      <w:szCs w:val="18"/>
                      <w:u w:val="none"/>
                      <w:lang w:val="en-US" w:eastAsia="zh-CN" w:bidi="ar"/>
                    </w:rPr>
                    <w:t>）</w:t>
                  </w:r>
                  <w:r>
                    <w:rPr>
                      <w:rStyle w:val="107"/>
                      <w:rFonts w:eastAsia="宋体"/>
                      <w:sz w:val="18"/>
                      <w:szCs w:val="18"/>
                      <w:u w:val="none"/>
                      <w:lang w:val="en-US" w:eastAsia="zh-CN" w:bidi="ar"/>
                    </w:rPr>
                    <w:t>*</w:t>
                  </w:r>
                </w:p>
              </w:tc>
              <w:tc>
                <w:tcPr>
                  <w:tcW w:w="720" w:type="pct"/>
                  <w:gridSpan w:val="4"/>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距室内边界距离</w:t>
                  </w:r>
                  <w:r>
                    <w:rPr>
                      <w:rStyle w:val="107"/>
                      <w:rFonts w:eastAsia="宋体"/>
                      <w:sz w:val="18"/>
                      <w:szCs w:val="18"/>
                      <w:u w:val="none"/>
                      <w:lang w:val="en-US" w:eastAsia="zh-CN" w:bidi="ar"/>
                    </w:rPr>
                    <w:t>m</w:t>
                  </w:r>
                </w:p>
              </w:tc>
              <w:tc>
                <w:tcPr>
                  <w:tcW w:w="859" w:type="pct"/>
                  <w:gridSpan w:val="4"/>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室内边界声级</w:t>
                  </w:r>
                </w:p>
              </w:tc>
              <w:tc>
                <w:tcPr>
                  <w:tcW w:w="31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持续时间</w:t>
                  </w:r>
                </w:p>
              </w:tc>
              <w:tc>
                <w:tcPr>
                  <w:tcW w:w="153"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建筑物插入损失</w:t>
                  </w:r>
                </w:p>
              </w:tc>
              <w:tc>
                <w:tcPr>
                  <w:tcW w:w="875" w:type="pct"/>
                  <w:gridSpan w:val="4"/>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建筑物外噪声（建筑物外</w:t>
                  </w:r>
                  <w:r>
                    <w:rPr>
                      <w:rStyle w:val="109"/>
                      <w:rFonts w:eastAsia="宋体"/>
                      <w:sz w:val="18"/>
                      <w:szCs w:val="18"/>
                      <w:u w:val="none"/>
                      <w:lang w:val="en-US" w:eastAsia="zh-CN" w:bidi="ar"/>
                    </w:rPr>
                    <w:t>1m</w:t>
                  </w:r>
                  <w:r>
                    <w:rPr>
                      <w:rStyle w:val="110"/>
                      <w:sz w:val="18"/>
                      <w:szCs w:val="18"/>
                      <w:u w:val="none"/>
                      <w:lang w:val="en-US" w:eastAsia="zh-CN" w:bidi="ar"/>
                    </w:rPr>
                    <w:t>处）</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15" w:hRule="atLeast"/>
              </w:trPr>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2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38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223"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b/>
                      <w:bCs/>
                      <w:i w:val="0"/>
                      <w:iCs w:val="0"/>
                      <w:color w:val="000000"/>
                      <w:sz w:val="18"/>
                      <w:szCs w:val="18"/>
                      <w:u w:val="none"/>
                    </w:rPr>
                  </w:pP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b/>
                      <w:bCs/>
                      <w:i w:val="0"/>
                      <w:iCs w:val="0"/>
                      <w:color w:val="000000"/>
                      <w:sz w:val="18"/>
                      <w:szCs w:val="18"/>
                      <w:u w:val="none"/>
                    </w:rPr>
                  </w:pPr>
                  <w:r>
                    <w:rPr>
                      <w:rFonts w:hint="default" w:ascii="Times New Roman" w:hAnsi="Times New Roman" w:eastAsia="宋体" w:cs="Times New Roman"/>
                      <w:b/>
                      <w:bCs/>
                      <w:i w:val="0"/>
                      <w:iCs w:val="0"/>
                      <w:color w:val="000000"/>
                      <w:kern w:val="0"/>
                      <w:sz w:val="18"/>
                      <w:szCs w:val="18"/>
                      <w:u w:val="none"/>
                      <w:lang w:val="en-US" w:eastAsia="zh-CN" w:bidi="ar"/>
                    </w:rPr>
                    <w:t>X</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b/>
                      <w:bCs/>
                      <w:i w:val="0"/>
                      <w:iCs w:val="0"/>
                      <w:color w:val="000000"/>
                      <w:sz w:val="18"/>
                      <w:szCs w:val="18"/>
                      <w:u w:val="none"/>
                    </w:rPr>
                  </w:pPr>
                  <w:r>
                    <w:rPr>
                      <w:rFonts w:hint="default" w:ascii="Times New Roman" w:hAnsi="Times New Roman" w:eastAsia="宋体" w:cs="Times New Roman"/>
                      <w:b/>
                      <w:bCs/>
                      <w:i w:val="0"/>
                      <w:iCs w:val="0"/>
                      <w:color w:val="000000"/>
                      <w:kern w:val="0"/>
                      <w:sz w:val="18"/>
                      <w:szCs w:val="18"/>
                      <w:u w:val="none"/>
                      <w:lang w:val="en-US" w:eastAsia="zh-CN" w:bidi="ar"/>
                    </w:rPr>
                    <w:t>Y</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b/>
                      <w:bCs/>
                      <w:i w:val="0"/>
                      <w:iCs w:val="0"/>
                      <w:color w:val="000000"/>
                      <w:sz w:val="18"/>
                      <w:szCs w:val="18"/>
                      <w:u w:val="none"/>
                    </w:rPr>
                  </w:pPr>
                  <w:r>
                    <w:rPr>
                      <w:rFonts w:hint="default" w:ascii="Times New Roman" w:hAnsi="Times New Roman" w:eastAsia="宋体" w:cs="Times New Roman"/>
                      <w:b/>
                      <w:bCs/>
                      <w:i w:val="0"/>
                      <w:iCs w:val="0"/>
                      <w:color w:val="000000"/>
                      <w:kern w:val="0"/>
                      <w:sz w:val="18"/>
                      <w:szCs w:val="18"/>
                      <w:u w:val="none"/>
                      <w:lang w:val="en-US" w:eastAsia="zh-CN" w:bidi="ar"/>
                    </w:rPr>
                    <w:t>Z</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东</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南</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西</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东</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南</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西</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w:t>
                  </w:r>
                </w:p>
              </w:tc>
              <w:tc>
                <w:tcPr>
                  <w:tcW w:w="313"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东</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南</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西</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p>
              </w:tc>
              <w:tc>
                <w:tcPr>
                  <w:tcW w:w="17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生产车间内</w:t>
                  </w: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开卷机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承重 </w:t>
                  </w:r>
                  <w:r>
                    <w:rPr>
                      <w:rStyle w:val="111"/>
                      <w:rFonts w:eastAsia="宋体"/>
                      <w:sz w:val="18"/>
                      <w:szCs w:val="18"/>
                      <w:u w:val="none"/>
                      <w:lang w:val="en-US" w:eastAsia="zh-CN" w:bidi="ar"/>
                    </w:rPr>
                    <w:t>10t</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89</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220</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450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400</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66.5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71.9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60.5</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lang w:val="en-US"/>
                    </w:rPr>
                  </w:pPr>
                  <w:r>
                    <w:rPr>
                      <w:rFonts w:hint="eastAsia" w:ascii="Times New Roman" w:hAnsi="Times New Roman" w:eastAsia="宋体" w:cs="Times New Roman"/>
                      <w:i w:val="0"/>
                      <w:iCs w:val="0"/>
                      <w:color w:val="000000"/>
                      <w:kern w:val="0"/>
                      <w:sz w:val="18"/>
                      <w:szCs w:val="18"/>
                      <w:u w:val="none"/>
                      <w:lang w:val="en-US" w:eastAsia="zh-CN" w:bidi="ar"/>
                    </w:rPr>
                    <w:t>70</w:t>
                  </w:r>
                </w:p>
              </w:tc>
              <w:tc>
                <w:tcPr>
                  <w:tcW w:w="31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left"/>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8:00</w:t>
                  </w:r>
                  <w:r>
                    <w:rPr>
                      <w:rStyle w:val="110"/>
                      <w:sz w:val="18"/>
                      <w:szCs w:val="18"/>
                      <w:u w:val="none"/>
                      <w:lang w:val="en-US" w:eastAsia="zh-CN" w:bidi="ar"/>
                    </w:rPr>
                    <w:t>～</w:t>
                  </w:r>
                  <w:r>
                    <w:rPr>
                      <w:rStyle w:val="109"/>
                      <w:rFonts w:eastAsia="宋体"/>
                      <w:sz w:val="18"/>
                      <w:szCs w:val="18"/>
                      <w:u w:val="none"/>
                      <w:lang w:val="en-US" w:eastAsia="zh-CN" w:bidi="ar"/>
                    </w:rPr>
                    <w:t>12:00</w:t>
                  </w: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46.9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35.5</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lang w:val="en-US"/>
                    </w:rPr>
                  </w:pPr>
                  <w:r>
                    <w:rPr>
                      <w:rFonts w:hint="eastAsia" w:ascii="Times New Roman" w:hAnsi="Times New Roman" w:eastAsia="宋体" w:cs="Times New Roman"/>
                      <w:i w:val="0"/>
                      <w:iCs w:val="0"/>
                      <w:color w:val="000000"/>
                      <w:kern w:val="0"/>
                      <w:sz w:val="18"/>
                      <w:szCs w:val="18"/>
                      <w:u w:val="none"/>
                      <w:lang w:val="en-US" w:eastAsia="zh-CN" w:bidi="ar"/>
                    </w:rPr>
                    <w:t>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525"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校平机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校平厚度</w:t>
                  </w:r>
                  <w:r>
                    <w:rPr>
                      <w:rStyle w:val="111"/>
                      <w:rFonts w:eastAsia="宋体"/>
                      <w:sz w:val="18"/>
                      <w:szCs w:val="18"/>
                      <w:u w:val="none"/>
                      <w:lang w:val="en-US" w:eastAsia="zh-CN" w:bidi="ar"/>
                    </w:rPr>
                    <w:t>1-4mm</w:t>
                  </w:r>
                  <w:r>
                    <w:rPr>
                      <w:rStyle w:val="112"/>
                      <w:sz w:val="18"/>
                      <w:szCs w:val="18"/>
                      <w:u w:val="none"/>
                      <w:lang w:val="en-US" w:eastAsia="zh-CN" w:bidi="ar"/>
                    </w:rPr>
                    <w:t>，</w:t>
                  </w:r>
                  <w:r>
                    <w:rPr>
                      <w:rStyle w:val="111"/>
                      <w:rFonts w:eastAsia="宋体"/>
                      <w:sz w:val="18"/>
                      <w:szCs w:val="18"/>
                      <w:u w:val="none"/>
                      <w:lang w:val="en-US" w:eastAsia="zh-CN" w:bidi="ar"/>
                    </w:rPr>
                    <w:t>13</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85</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425</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7</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68.1</w:t>
                  </w:r>
                </w:p>
              </w:tc>
              <w:tc>
                <w:tcPr>
                  <w:tcW w:w="31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left"/>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14:00</w:t>
                  </w:r>
                  <w:r>
                    <w:rPr>
                      <w:rStyle w:val="110"/>
                      <w:sz w:val="18"/>
                      <w:szCs w:val="18"/>
                      <w:u w:val="none"/>
                      <w:lang w:val="en-US" w:eastAsia="zh-CN" w:bidi="ar"/>
                    </w:rPr>
                    <w:t>～</w:t>
                  </w:r>
                  <w:r>
                    <w:rPr>
                      <w:rStyle w:val="109"/>
                      <w:rFonts w:eastAsia="宋体"/>
                      <w:sz w:val="18"/>
                      <w:szCs w:val="18"/>
                      <w:u w:val="none"/>
                      <w:lang w:val="en-US" w:eastAsia="zh-CN" w:bidi="ar"/>
                    </w:rPr>
                    <w:t>18:00</w:t>
                  </w: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40</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43.1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465"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激光切割机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2X4kW</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基础减震、润滑</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212</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420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26</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21</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56.7</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64.2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63.4</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31.7</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39.2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38.4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495"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加强筋成型机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几字型</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208</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22</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14</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51.1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60</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53.2</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57.1</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26.1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28.2</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机器人折弯</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200</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421</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30</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21</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23</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14</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50.5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59.2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52.8</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57.1</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27.8</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15"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数控折弯机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100T/4100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413</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24</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13</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51.1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61.9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52.4</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57.7</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26.1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36.9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27.4</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default" w:ascii="Times New Roman" w:hAnsi="Times New Roman" w:eastAsia="宋体" w:cs="Times New Roman"/>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数控折弯机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100T/3100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207</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408</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35</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19</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46.1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56.8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49.8</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49.8</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21.1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31.8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24.8</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24.8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default" w:ascii="Times New Roman" w:hAnsi="Times New Roman" w:eastAsia="宋体" w:cs="Times New Roman"/>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激光切割机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6kW6025</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189</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402</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21</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17</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49.8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59.2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52.8</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54.89</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24.8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27.8</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29.89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default" w:ascii="Times New Roman" w:hAnsi="Times New Roman" w:eastAsia="宋体" w:cs="Times New Roman"/>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激光切割机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8kW6025</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188</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399</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30</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24</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12</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14</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50.5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59.2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56.8</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54.1</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31.8</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29.1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default" w:ascii="Times New Roman" w:hAnsi="Times New Roman" w:eastAsia="宋体" w:cs="Times New Roman"/>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抛丸机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95</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197</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389</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18</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51.1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63.9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63.3</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eastAsia="宋体" w:cs="Times New Roman"/>
                      <w:i w:val="0"/>
                      <w:iCs w:val="0"/>
                      <w:color w:val="000000"/>
                      <w:kern w:val="0"/>
                      <w:sz w:val="18"/>
                      <w:szCs w:val="18"/>
                      <w:u w:val="none"/>
                      <w:lang w:val="en-US" w:eastAsia="zh-CN" w:bidi="ar"/>
                    </w:rPr>
                    <w:t>70</w:t>
                  </w:r>
                  <w:r>
                    <w:rPr>
                      <w:rFonts w:hint="default" w:ascii="Times New Roman" w:hAnsi="Times New Roman" w:eastAsia="宋体" w:cs="Times New Roman"/>
                      <w:i w:val="0"/>
                      <w:iCs w:val="0"/>
                      <w:color w:val="000000"/>
                      <w:kern w:val="0"/>
                      <w:sz w:val="18"/>
                      <w:szCs w:val="18"/>
                      <w:u w:val="none"/>
                      <w:lang w:val="en-US" w:eastAsia="zh-CN" w:bidi="ar"/>
                    </w:rPr>
                    <w:t>.17</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26.1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38.9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38.3</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eastAsia="宋体" w:cs="Times New Roman"/>
                      <w:i w:val="0"/>
                      <w:iCs w:val="0"/>
                      <w:color w:val="000000"/>
                      <w:kern w:val="0"/>
                      <w:sz w:val="18"/>
                      <w:szCs w:val="18"/>
                      <w:u w:val="none"/>
                      <w:lang w:val="en-US" w:eastAsia="zh-CN" w:bidi="ar"/>
                    </w:rPr>
                    <w:t>45</w:t>
                  </w:r>
                  <w:r>
                    <w:rPr>
                      <w:rFonts w:hint="default" w:ascii="Times New Roman" w:hAnsi="Times New Roman" w:eastAsia="宋体" w:cs="Times New Roman"/>
                      <w:i w:val="0"/>
                      <w:iCs w:val="0"/>
                      <w:color w:val="000000"/>
                      <w:kern w:val="0"/>
                      <w:sz w:val="18"/>
                      <w:szCs w:val="18"/>
                      <w:u w:val="none"/>
                      <w:lang w:val="en-US" w:eastAsia="zh-CN" w:bidi="ar"/>
                    </w:rPr>
                    <w:t>.17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default" w:ascii="Times New Roman" w:hAnsi="Times New Roman" w:eastAsia="宋体" w:cs="Times New Roman"/>
                      <w:i w:val="0"/>
                      <w:iCs w:val="0"/>
                      <w:color w:val="000000"/>
                      <w:sz w:val="18"/>
                      <w:szCs w:val="18"/>
                      <w:u w:val="none"/>
                    </w:rPr>
                  </w:pP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空压机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95</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33</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13</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17</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43.1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64.8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62.1</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73.4</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18.1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39.8</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37.1</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48.4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300"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7</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泵</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500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27</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12</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23</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52.1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60.9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56.7</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27.1</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35.9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31.7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285" w:hRule="atLeast"/>
              </w:trPr>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w:t>
                  </w:r>
                </w:p>
              </w:tc>
              <w:tc>
                <w:tcPr>
                  <w:tcW w:w="17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53" w:leftChars="-25" w:right="-53" w:rightChars="-25"/>
                    <w:jc w:val="center"/>
                    <w:rPr>
                      <w:rFonts w:hint="eastAsia" w:ascii="宋体" w:hAnsi="宋体" w:eastAsia="宋体" w:cs="宋体"/>
                      <w:i w:val="0"/>
                      <w:iCs w:val="0"/>
                      <w:color w:val="000000"/>
                      <w:sz w:val="18"/>
                      <w:szCs w:val="18"/>
                      <w:u w:val="none"/>
                    </w:rPr>
                  </w:pPr>
                </w:p>
              </w:tc>
              <w:tc>
                <w:tcPr>
                  <w:tcW w:w="20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风机</w:t>
                  </w:r>
                </w:p>
              </w:tc>
              <w:tc>
                <w:tcPr>
                  <w:tcW w:w="38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85</w:t>
                  </w:r>
                </w:p>
              </w:tc>
              <w:tc>
                <w:tcPr>
                  <w:tcW w:w="17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w:t>
                  </w:r>
                  <w:r>
                    <w:rPr>
                      <w:rStyle w:val="110"/>
                      <w:sz w:val="18"/>
                      <w:szCs w:val="18"/>
                      <w:u w:val="none"/>
                      <w:lang w:val="en-US" w:eastAsia="zh-CN" w:bidi="ar"/>
                    </w:rPr>
                    <w:t>台</w:t>
                  </w:r>
                </w:p>
              </w:tc>
              <w:tc>
                <w:tcPr>
                  <w:tcW w:w="22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封闭隔声</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160</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0</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w:t>
                  </w:r>
                </w:p>
              </w:tc>
              <w:tc>
                <w:tcPr>
                  <w:tcW w:w="188"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29</w:t>
                  </w:r>
                </w:p>
              </w:tc>
              <w:tc>
                <w:tcPr>
                  <w:tcW w:w="174"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w:t>
                  </w:r>
                </w:p>
              </w:tc>
              <w:tc>
                <w:tcPr>
                  <w:tcW w:w="17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18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12</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53.5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62.9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57.5</w:t>
                  </w:r>
                </w:p>
              </w:tc>
              <w:tc>
                <w:tcPr>
                  <w:tcW w:w="24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57.5</w:t>
                  </w:r>
                </w:p>
              </w:tc>
              <w:tc>
                <w:tcPr>
                  <w:tcW w:w="313"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ind w:left="-53" w:leftChars="-25" w:right="-53" w:rightChars="-25"/>
                    <w:rPr>
                      <w:rFonts w:hint="eastAsia" w:ascii="宋体" w:hAnsi="宋体" w:eastAsia="宋体" w:cs="宋体"/>
                      <w:i w:val="0"/>
                      <w:iCs w:val="0"/>
                      <w:color w:val="000000"/>
                      <w:sz w:val="18"/>
                      <w:szCs w:val="18"/>
                      <w:u w:val="none"/>
                    </w:rPr>
                  </w:pPr>
                </w:p>
              </w:tc>
              <w:tc>
                <w:tcPr>
                  <w:tcW w:w="15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28.5</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37.9</w:t>
                  </w:r>
                </w:p>
              </w:tc>
              <w:tc>
                <w:tcPr>
                  <w:tcW w:w="20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32.5</w:t>
                  </w:r>
                </w:p>
              </w:tc>
              <w:tc>
                <w:tcPr>
                  <w:tcW w:w="256"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8" w:space="0"/>
                </w:tblBorders>
                <w:tblCellMar>
                  <w:top w:w="0" w:type="dxa"/>
                  <w:left w:w="108" w:type="dxa"/>
                  <w:bottom w:w="0" w:type="dxa"/>
                  <w:right w:w="108" w:type="dxa"/>
                </w:tblCellMar>
              </w:tblPrEx>
              <w:trPr>
                <w:trHeight w:val="285" w:hRule="atLeast"/>
              </w:trPr>
              <w:tc>
                <w:tcPr>
                  <w:tcW w:w="5000" w:type="pct"/>
                  <w:gridSpan w:val="24"/>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53" w:leftChars="-25" w:right="-53" w:rightChars="-25"/>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注</w:t>
                  </w:r>
                  <w:r>
                    <w:rPr>
                      <w:rStyle w:val="107"/>
                      <w:rFonts w:eastAsia="宋体"/>
                      <w:sz w:val="18"/>
                      <w:szCs w:val="18"/>
                      <w:u w:val="none"/>
                      <w:lang w:val="en-US" w:eastAsia="zh-CN" w:bidi="ar"/>
                    </w:rPr>
                    <w:t>*</w:t>
                  </w:r>
                  <w:r>
                    <w:rPr>
                      <w:rStyle w:val="108"/>
                      <w:sz w:val="18"/>
                      <w:szCs w:val="18"/>
                      <w:u w:val="none"/>
                      <w:lang w:val="en-US" w:eastAsia="zh-CN" w:bidi="ar"/>
                    </w:rPr>
                    <w:t>：以项目主要生产车间的西北夹角处为原点</w:t>
                  </w:r>
                </w:p>
              </w:tc>
            </w:tr>
          </w:tbl>
          <w:p>
            <w:pPr>
              <w:rPr>
                <w:snapToGrid w:val="0"/>
                <w:color w:val="000000"/>
                <w:sz w:val="24"/>
                <w:highlight w:val="yellow"/>
                <w:u w:val="single"/>
              </w:rPr>
            </w:pPr>
          </w:p>
          <w:p>
            <w:pPr>
              <w:pStyle w:val="9"/>
              <w:rPr>
                <w:snapToGrid w:val="0"/>
                <w:color w:val="000000"/>
                <w:sz w:val="24"/>
                <w:highlight w:val="yellow"/>
                <w:u w:val="single"/>
              </w:rPr>
            </w:pPr>
          </w:p>
          <w:p>
            <w:pPr>
              <w:pStyle w:val="14"/>
              <w:jc w:val="center"/>
              <w:rPr>
                <w:rFonts w:ascii="Times New Roman" w:hAnsi="Times New Roman"/>
                <w:b/>
                <w:bCs/>
                <w:color w:val="000000"/>
                <w:sz w:val="21"/>
                <w:szCs w:val="21"/>
                <w:u w:val="single"/>
              </w:rPr>
            </w:pPr>
          </w:p>
          <w:p>
            <w:pPr>
              <w:adjustRightInd w:val="0"/>
              <w:snapToGrid w:val="0"/>
              <w:spacing w:line="360" w:lineRule="auto"/>
              <w:ind w:firstLine="320" w:firstLineChars="200"/>
              <w:rPr>
                <w:rFonts w:cs="宋体"/>
                <w:bCs/>
                <w:color w:val="000000"/>
                <w:spacing w:val="-10"/>
                <w:sz w:val="18"/>
                <w:szCs w:val="18"/>
                <w:u w:val="single"/>
              </w:rPr>
            </w:pPr>
          </w:p>
        </w:tc>
      </w:tr>
    </w:tbl>
    <w:p>
      <w:pPr>
        <w:pStyle w:val="2"/>
        <w:ind w:left="0" w:leftChars="0" w:firstLine="0" w:firstLineChars="0"/>
        <w:rPr>
          <w:rFonts w:hint="eastAsia"/>
        </w:rPr>
        <w:sectPr>
          <w:pgSz w:w="16840" w:h="11907" w:orient="landscape"/>
          <w:pgMar w:top="1417" w:right="1440" w:bottom="1417" w:left="1440" w:header="851" w:footer="850" w:gutter="0"/>
          <w:pgBorders>
            <w:top w:val="none" w:sz="0" w:space="0"/>
            <w:left w:val="none" w:sz="0" w:space="0"/>
            <w:bottom w:val="none" w:sz="0" w:space="0"/>
            <w:right w:val="none" w:sz="0" w:space="0"/>
          </w:pgBorders>
          <w:cols w:space="720" w:num="1"/>
          <w:docGrid w:type="lines" w:linePitch="312" w:charSpace="0"/>
        </w:sectPr>
      </w:pPr>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5"/>
        <w:gridCol w:w="831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755" w:type="dxa"/>
            <w:noWrap w:val="0"/>
            <w:tcMar>
              <w:left w:w="28" w:type="dxa"/>
              <w:right w:w="28" w:type="dxa"/>
            </w:tcMar>
            <w:vAlign w:val="center"/>
          </w:tcPr>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运营</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期环</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境影</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响和</w:t>
            </w:r>
          </w:p>
          <w:p>
            <w:pPr>
              <w:adjustRightInd w:val="0"/>
              <w:snapToGrid w:val="0"/>
              <w:jc w:val="center"/>
              <w:rPr>
                <w:rFonts w:hint="eastAsia" w:cs="宋体"/>
                <w:bCs/>
                <w:color w:val="000000" w:themeColor="text1"/>
                <w:sz w:val="24"/>
                <w14:textFill>
                  <w14:solidFill>
                    <w14:schemeClr w14:val="tx1"/>
                  </w14:solidFill>
                </w14:textFill>
              </w:rPr>
            </w:pPr>
            <w:r>
              <w:rPr>
                <w:rFonts w:hint="eastAsia" w:cs="宋体"/>
                <w:bCs/>
                <w:color w:val="000000" w:themeColor="text1"/>
                <w:sz w:val="24"/>
                <w14:textFill>
                  <w14:solidFill>
                    <w14:schemeClr w14:val="tx1"/>
                  </w14:solidFill>
                </w14:textFill>
              </w:rPr>
              <w:t>保护</w:t>
            </w:r>
          </w:p>
          <w:p>
            <w:pPr>
              <w:adjustRightInd w:val="0"/>
              <w:snapToGrid w:val="0"/>
              <w:jc w:val="center"/>
              <w:rPr>
                <w:rFonts w:cs="宋体"/>
                <w:bCs/>
                <w:color w:val="000000" w:themeColor="text1"/>
                <w:szCs w:val="21"/>
                <w14:textFill>
                  <w14:solidFill>
                    <w14:schemeClr w14:val="tx1"/>
                  </w14:solidFill>
                </w14:textFill>
              </w:rPr>
            </w:pPr>
            <w:r>
              <w:rPr>
                <w:rFonts w:hint="eastAsia" w:cs="宋体"/>
                <w:bCs/>
                <w:color w:val="000000" w:themeColor="text1"/>
                <w:sz w:val="24"/>
                <w14:textFill>
                  <w14:solidFill>
                    <w14:schemeClr w14:val="tx1"/>
                  </w14:solidFill>
                </w14:textFill>
              </w:rPr>
              <w:t>措施</w:t>
            </w:r>
          </w:p>
        </w:tc>
        <w:tc>
          <w:tcPr>
            <w:tcW w:w="8316" w:type="dxa"/>
            <w:noWrap w:val="0"/>
            <w:vAlign w:val="center"/>
          </w:tcPr>
          <w:p>
            <w:pPr>
              <w:pStyle w:val="17"/>
              <w:spacing w:after="0" w:line="360" w:lineRule="auto"/>
              <w:ind w:left="0" w:leftChars="0"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14:textFill>
                  <w14:solidFill>
                    <w14:schemeClr w14:val="tx1"/>
                  </w14:solidFill>
                </w14:textFill>
              </w:rPr>
              <w:t>从上述预测结果可以看出，在采取了降噪措施后，本项目厂界</w:t>
            </w:r>
            <w:r>
              <w:rPr>
                <w:rFonts w:hint="eastAsia" w:cs="Times New Roman"/>
                <w:color w:val="000000" w:themeColor="text1"/>
                <w:sz w:val="24"/>
                <w:lang w:eastAsia="zh-CN"/>
                <w14:textFill>
                  <w14:solidFill>
                    <w14:schemeClr w14:val="tx1"/>
                  </w14:solidFill>
                </w14:textFill>
              </w:rPr>
              <w:t>南北西侧</w:t>
            </w:r>
            <w:r>
              <w:rPr>
                <w:rFonts w:hint="eastAsia" w:ascii="Times New Roman" w:hAnsi="Times New Roman" w:eastAsia="宋体" w:cs="Times New Roman"/>
                <w:color w:val="000000" w:themeColor="text1"/>
                <w:sz w:val="24"/>
                <w14:textFill>
                  <w14:solidFill>
                    <w14:schemeClr w14:val="tx1"/>
                  </w14:solidFill>
                </w14:textFill>
              </w:rPr>
              <w:t>能满足《工业企业厂界环境噪声排放标准》（GB12348-2008）</w:t>
            </w:r>
            <w:r>
              <w:rPr>
                <w:rFonts w:hint="eastAsia" w:ascii="Times New Roman" w:hAnsi="Times New Roman" w:eastAsia="宋体" w:cs="Times New Roman"/>
                <w:color w:val="000000" w:themeColor="text1"/>
                <w:sz w:val="24"/>
                <w:lang w:val="en-US" w:eastAsia="zh-CN"/>
                <w14:textFill>
                  <w14:solidFill>
                    <w14:schemeClr w14:val="tx1"/>
                  </w14:solidFill>
                </w14:textFill>
              </w:rPr>
              <w:t>3</w:t>
            </w:r>
            <w:r>
              <w:rPr>
                <w:rFonts w:hint="eastAsia" w:ascii="Times New Roman" w:hAnsi="Times New Roman" w:eastAsia="宋体" w:cs="Times New Roman"/>
                <w:color w:val="000000" w:themeColor="text1"/>
                <w:sz w:val="24"/>
                <w14:textFill>
                  <w14:solidFill>
                    <w14:schemeClr w14:val="tx1"/>
                  </w14:solidFill>
                </w14:textFill>
              </w:rPr>
              <w:t>类</w:t>
            </w:r>
            <w:r>
              <w:rPr>
                <w:rFonts w:hint="eastAsia" w:cs="Times New Roman"/>
                <w:color w:val="000000" w:themeColor="text1"/>
                <w:sz w:val="24"/>
                <w:lang w:eastAsia="zh-CN"/>
                <w14:textFill>
                  <w14:solidFill>
                    <w14:schemeClr w14:val="tx1"/>
                  </w14:solidFill>
                </w14:textFill>
              </w:rPr>
              <w:t>标准，厂界东侧靠近蒸湘南路一侧达到</w:t>
            </w:r>
            <w:r>
              <w:rPr>
                <w:rFonts w:hint="eastAsia" w:ascii="Times New Roman" w:hAnsi="Times New Roman" w:eastAsia="宋体" w:cs="Times New Roman"/>
                <w:color w:val="000000" w:themeColor="text1"/>
                <w:sz w:val="24"/>
                <w14:textFill>
                  <w14:solidFill>
                    <w14:schemeClr w14:val="tx1"/>
                  </w14:solidFill>
                </w14:textFill>
              </w:rPr>
              <w:t>《工业企业厂界环境噪声排放标准》（GB12348-2008）</w:t>
            </w:r>
            <w:r>
              <w:rPr>
                <w:rFonts w:hint="eastAsia" w:cs="Times New Roman"/>
                <w:color w:val="000000" w:themeColor="text1"/>
                <w:sz w:val="24"/>
                <w:lang w:val="en-US" w:eastAsia="zh-CN"/>
                <w14:textFill>
                  <w14:solidFill>
                    <w14:schemeClr w14:val="tx1"/>
                  </w14:solidFill>
                </w14:textFill>
              </w:rPr>
              <w:t>4类</w:t>
            </w:r>
            <w:r>
              <w:rPr>
                <w:rFonts w:hint="eastAsia" w:ascii="Times New Roman" w:hAnsi="Times New Roman" w:eastAsia="宋体" w:cs="Times New Roman"/>
                <w:color w:val="000000" w:themeColor="text1"/>
                <w:sz w:val="24"/>
                <w14:textFill>
                  <w14:solidFill>
                    <w14:schemeClr w14:val="tx1"/>
                  </w14:solidFill>
                </w14:textFill>
              </w:rPr>
              <w:t>标准。</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4、防治措施</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为了将项目产生的噪声对周围环境的影响降至最低，本环评建议建设单位采取以下的隔声、降噪措施：</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①从声源上控制，选择低噪声和符合国家噪声标准的设备；</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②合理布局本项目高噪声的设备，将生产设备全部布置于车间内部，尽可能集中布置于车间中部，同时尽可能将厂房进行封闭，减少对外界的影响；</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③加强对设备保养维护，确保设备处于良好的运转状态，杜绝因设备不正常运转时产生的高噪声现象；</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④在设备和基础之间加弹簧和弹性材料制作的减振器或减振垫层以减少设备基础与墙体振动形成的噪声；</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⑤在机械设备结构的连接处作减振处理，如采用弹性的连轴节，弹性垫或其它装置；</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⑥工人佩戴防护用品，如耳塞、耳罩、头盔等，减少噪声对工人的伤害。</w:t>
            </w:r>
          </w:p>
          <w:p>
            <w:pPr>
              <w:pStyle w:val="10"/>
              <w:spacing w:line="360" w:lineRule="auto"/>
              <w:ind w:firstLine="482"/>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5、项目营运期噪声监测计划</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项目营运期噪声监测计划见下表：</w:t>
            </w:r>
          </w:p>
          <w:p>
            <w:pPr>
              <w:jc w:val="center"/>
              <w:rPr>
                <w:color w:val="000000" w:themeColor="text1"/>
                <w:szCs w:val="21"/>
                <w14:textFill>
                  <w14:solidFill>
                    <w14:schemeClr w14:val="tx1"/>
                  </w14:solidFill>
                </w14:textFill>
              </w:rPr>
            </w:pPr>
            <w:r>
              <w:rPr>
                <w:rFonts w:hint="eastAsia"/>
                <w:b/>
                <w:bCs/>
                <w:color w:val="000000" w:themeColor="text1"/>
                <w:szCs w:val="21"/>
                <w14:textFill>
                  <w14:solidFill>
                    <w14:schemeClr w14:val="tx1"/>
                  </w14:solidFill>
                </w14:textFill>
              </w:rPr>
              <w:t>表4-</w:t>
            </w:r>
            <w:r>
              <w:rPr>
                <w:rFonts w:hint="eastAsia"/>
                <w:b/>
                <w:bCs/>
                <w:color w:val="000000" w:themeColor="text1"/>
                <w:szCs w:val="21"/>
                <w:lang w:val="en-US" w:eastAsia="zh-CN"/>
                <w14:textFill>
                  <w14:solidFill>
                    <w14:schemeClr w14:val="tx1"/>
                  </w14:solidFill>
                </w14:textFill>
              </w:rPr>
              <w:t>13</w:t>
            </w:r>
            <w:r>
              <w:rPr>
                <w:rFonts w:hint="eastAsia"/>
                <w:b/>
                <w:bCs/>
                <w:color w:val="000000" w:themeColor="text1"/>
                <w:szCs w:val="21"/>
                <w14:textFill>
                  <w14:solidFill>
                    <w14:schemeClr w14:val="tx1"/>
                  </w14:solidFill>
                </w14:textFill>
              </w:rPr>
              <w:t xml:space="preserve">  项目营运期噪声监测计划</w:t>
            </w:r>
            <w:r>
              <w:rPr>
                <w:rFonts w:hint="eastAsia"/>
                <w:color w:val="000000" w:themeColor="text1"/>
                <w:szCs w:val="21"/>
                <w14:textFill>
                  <w14:solidFill>
                    <w14:schemeClr w14:val="tx1"/>
                  </w14:solidFill>
                </w14:textFill>
              </w:rPr>
              <w:t xml:space="preserve">  </w:t>
            </w:r>
          </w:p>
          <w:tbl>
            <w:tblPr>
              <w:tblStyle w:val="2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643"/>
              <w:gridCol w:w="2644"/>
              <w:gridCol w:w="264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643"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监测点位</w:t>
                  </w:r>
                </w:p>
              </w:tc>
              <w:tc>
                <w:tcPr>
                  <w:tcW w:w="2644"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监测因子</w:t>
                  </w:r>
                </w:p>
              </w:tc>
              <w:tc>
                <w:tcPr>
                  <w:tcW w:w="2647"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监测频率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643"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厂界四周外1m</w:t>
                  </w:r>
                </w:p>
              </w:tc>
              <w:tc>
                <w:tcPr>
                  <w:tcW w:w="2644"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等效连续A声级</w:t>
                  </w:r>
                </w:p>
              </w:tc>
              <w:tc>
                <w:tcPr>
                  <w:tcW w:w="2647"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每年一次</w:t>
                  </w:r>
                </w:p>
              </w:tc>
            </w:tr>
          </w:tbl>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四、固体废物环境影响和保护措施</w:t>
            </w:r>
          </w:p>
          <w:p>
            <w:pPr>
              <w:pStyle w:val="17"/>
              <w:spacing w:after="0" w:line="360" w:lineRule="auto"/>
              <w:ind w:left="0" w:leftChars="0"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1、固废产生及处置情况</w:t>
            </w:r>
          </w:p>
          <w:p>
            <w:pPr>
              <w:pStyle w:val="17"/>
              <w:spacing w:after="0" w:line="360" w:lineRule="auto"/>
              <w:ind w:left="0" w:leftChars="0" w:firstLine="480" w:firstLineChars="200"/>
              <w:rPr>
                <w:rFonts w:hint="eastAsia"/>
                <w:color w:val="000000" w:themeColor="text1"/>
                <w:sz w:val="24"/>
                <w:lang w:val="zh-CN"/>
                <w14:textFill>
                  <w14:solidFill>
                    <w14:schemeClr w14:val="tx1"/>
                  </w14:solidFill>
                </w14:textFill>
              </w:rPr>
            </w:pPr>
            <w:r>
              <w:rPr>
                <w:color w:val="000000" w:themeColor="text1"/>
                <w:sz w:val="24"/>
                <w14:textFill>
                  <w14:solidFill>
                    <w14:schemeClr w14:val="tx1"/>
                  </w14:solidFill>
                </w14:textFill>
              </w:rPr>
              <w:t>项目固废主要包括一般工业固废、危险废物和生活垃圾等。</w:t>
            </w:r>
          </w:p>
          <w:p>
            <w:pPr>
              <w:pStyle w:val="17"/>
              <w:spacing w:after="0" w:line="360" w:lineRule="auto"/>
              <w:ind w:left="0" w:leftChars="0" w:firstLine="480" w:firstLineChars="200"/>
              <w:rPr>
                <w:rFonts w:hint="eastAsia" w:eastAsia="宋体"/>
                <w:color w:val="000000" w:themeColor="text1"/>
                <w:sz w:val="24"/>
                <w:lang w:eastAsia="zh-CN"/>
                <w14:textFill>
                  <w14:solidFill>
                    <w14:schemeClr w14:val="tx1"/>
                  </w14:solidFill>
                </w14:textFill>
              </w:rPr>
            </w:pPr>
            <w:r>
              <w:rPr>
                <w:rFonts w:hint="eastAsia"/>
                <w:color w:val="000000" w:themeColor="text1"/>
                <w:sz w:val="24"/>
                <w:lang w:eastAsia="zh-CN"/>
                <w14:textFill>
                  <w14:solidFill>
                    <w14:schemeClr w14:val="tx1"/>
                  </w14:solidFill>
                </w14:textFill>
              </w:rPr>
              <w:t>（</w:t>
            </w:r>
            <w:r>
              <w:rPr>
                <w:rFonts w:hint="eastAsia"/>
                <w:color w:val="000000" w:themeColor="text1"/>
                <w:sz w:val="24"/>
                <w:lang w:val="en-US" w:eastAsia="zh-CN"/>
                <w14:textFill>
                  <w14:solidFill>
                    <w14:schemeClr w14:val="tx1"/>
                  </w14:solidFill>
                </w14:textFill>
              </w:rPr>
              <w:t>1</w:t>
            </w:r>
            <w:r>
              <w:rPr>
                <w:rFonts w:hint="eastAsia"/>
                <w:color w:val="000000" w:themeColor="text1"/>
                <w:sz w:val="24"/>
                <w:lang w:eastAsia="zh-CN"/>
                <w14:textFill>
                  <w14:solidFill>
                    <w14:schemeClr w14:val="tx1"/>
                  </w14:solidFill>
                </w14:textFill>
              </w:rPr>
              <w:t>）</w:t>
            </w:r>
            <w:r>
              <w:rPr>
                <w:color w:val="000000" w:themeColor="text1"/>
                <w:sz w:val="24"/>
                <w14:textFill>
                  <w14:solidFill>
                    <w14:schemeClr w14:val="tx1"/>
                  </w14:solidFill>
                </w14:textFill>
              </w:rPr>
              <w:t>一般工业固体废物</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①金属边角料</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项目下料切割等机械加工过程产生的金属边角料，产生量约为原材料用量的0.5%，约为200t/a，属于一般工业固废，对外出售处理。</w:t>
            </w:r>
          </w:p>
          <w:p>
            <w:pPr>
              <w:pStyle w:val="17"/>
              <w:spacing w:after="0" w:line="360" w:lineRule="auto"/>
              <w:ind w:left="0" w:leftChars="0"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②抛丸</w:t>
            </w:r>
            <w:r>
              <w:rPr>
                <w:rFonts w:hint="eastAsia" w:ascii="Times New Roman" w:hAnsi="Times New Roman" w:eastAsia="宋体" w:cs="Times New Roman"/>
                <w:color w:val="000000" w:themeColor="text1"/>
                <w:sz w:val="24"/>
                <w14:textFill>
                  <w14:solidFill>
                    <w14:schemeClr w14:val="tx1"/>
                  </w14:solidFill>
                </w14:textFill>
              </w:rPr>
              <w:t>废渣</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lang w:val="en-US" w:eastAsia="zh-CN"/>
                <w14:textFill>
                  <w14:solidFill>
                    <w14:schemeClr w14:val="tx1"/>
                  </w14:solidFill>
                </w14:textFill>
              </w:rPr>
              <w:t>抛丸</w:t>
            </w:r>
            <w:r>
              <w:rPr>
                <w:rFonts w:hint="eastAsia"/>
                <w:color w:val="000000" w:themeColor="text1"/>
                <w:sz w:val="24"/>
                <w:lang w:val="en-US" w:eastAsia="zh-CN"/>
                <w14:textFill>
                  <w14:solidFill>
                    <w14:schemeClr w14:val="tx1"/>
                  </w14:solidFill>
                </w14:textFill>
              </w:rPr>
              <w:t>过程中，会产生废铁屑，经喷砂房自带的旋风和布袋除尘器收集，收集量约为87.808t/a，属于一般工业固废，对外出售处理。</w:t>
            </w:r>
          </w:p>
          <w:p>
            <w:pPr>
              <w:pStyle w:val="17"/>
              <w:spacing w:after="0" w:line="360" w:lineRule="auto"/>
              <w:ind w:left="0" w:leftChars="0" w:firstLine="480" w:firstLineChars="200"/>
              <w:rPr>
                <w:rFonts w:hint="eastAsia" w:eastAsia="宋体"/>
                <w:color w:val="000000" w:themeColor="text1"/>
                <w:sz w:val="24"/>
                <w:lang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③</w:t>
            </w:r>
            <w:r>
              <w:rPr>
                <w:rFonts w:hint="eastAsia"/>
                <w:color w:val="000000" w:themeColor="text1"/>
                <w:sz w:val="24"/>
                <w14:textFill>
                  <w14:solidFill>
                    <w14:schemeClr w14:val="tx1"/>
                  </w14:solidFill>
                </w14:textFill>
              </w:rPr>
              <w:t>喷塑粉末</w:t>
            </w:r>
          </w:p>
          <w:p>
            <w:pPr>
              <w:pStyle w:val="17"/>
              <w:spacing w:after="0" w:line="360" w:lineRule="auto"/>
              <w:ind w:left="0" w:leftChars="0" w:firstLine="480" w:firstLineChars="200"/>
              <w:rPr>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项目喷塑过程中，会有一部分环氧树脂粉不会附着在工件表面，以粉尘的形式存在于喷塑房内，被喷塑房自带的旋风和布袋除尘器收集，收集量约为54.35t/a，经收集后返回喷塑工艺再利用。</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④</w:t>
            </w:r>
            <w:r>
              <w:rPr>
                <w:rFonts w:hint="eastAsia"/>
                <w:color w:val="000000" w:themeColor="text1"/>
                <w:sz w:val="24"/>
                <w14:textFill>
                  <w14:solidFill>
                    <w14:schemeClr w14:val="tx1"/>
                  </w14:solidFill>
                </w14:textFill>
              </w:rPr>
              <w:t>焊渣</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本项目焊接工序产生焊渣，根据《机加工行业环境影响评价中常见污染物源强估算及污染治理》（许海萍等），焊渣=焊丝（条）使用量×(1/11+4%)，焊丝用量为</w:t>
            </w:r>
            <w:r>
              <w:rPr>
                <w:rFonts w:hint="eastAsia"/>
                <w:color w:val="000000" w:themeColor="text1"/>
                <w:sz w:val="24"/>
                <w:lang w:val="en-US" w:eastAsia="zh-CN"/>
                <w14:textFill>
                  <w14:solidFill>
                    <w14:schemeClr w14:val="tx1"/>
                  </w14:solidFill>
                </w14:textFill>
              </w:rPr>
              <w:t>110</w:t>
            </w:r>
            <w:r>
              <w:rPr>
                <w:rFonts w:hint="eastAsia"/>
                <w:color w:val="000000" w:themeColor="text1"/>
                <w:sz w:val="24"/>
                <w14:textFill>
                  <w14:solidFill>
                    <w14:schemeClr w14:val="tx1"/>
                  </w14:solidFill>
                </w14:textFill>
              </w:rPr>
              <w:t>t/a，则焊渣产生量约为</w:t>
            </w:r>
            <w:r>
              <w:rPr>
                <w:rFonts w:hint="eastAsia"/>
                <w:color w:val="000000" w:themeColor="text1"/>
                <w:sz w:val="24"/>
                <w:lang w:val="en-US" w:eastAsia="zh-CN"/>
                <w14:textFill>
                  <w14:solidFill>
                    <w14:schemeClr w14:val="tx1"/>
                  </w14:solidFill>
                </w14:textFill>
              </w:rPr>
              <w:t>14.4</w:t>
            </w:r>
            <w:r>
              <w:rPr>
                <w:rFonts w:hint="eastAsia"/>
                <w:color w:val="000000" w:themeColor="text1"/>
                <w:sz w:val="24"/>
                <w14:textFill>
                  <w14:solidFill>
                    <w14:schemeClr w14:val="tx1"/>
                  </w14:solidFill>
                </w14:textFill>
              </w:rPr>
              <w:t>t/a，为一般固废，外售综合利用。</w:t>
            </w:r>
          </w:p>
          <w:p>
            <w:pPr>
              <w:pStyle w:val="17"/>
              <w:spacing w:after="0" w:line="360" w:lineRule="auto"/>
              <w:ind w:left="0" w:leftChars="0" w:firstLine="480" w:firstLineChars="200"/>
              <w:rPr>
                <w:rFonts w:hint="default" w:eastAsia="宋体"/>
                <w:color w:val="000000" w:themeColor="text1"/>
                <w:sz w:val="24"/>
                <w:lang w:val="en-US" w:eastAsia="zh-CN"/>
                <w14:textFill>
                  <w14:solidFill>
                    <w14:schemeClr w14:val="tx1"/>
                  </w14:solidFill>
                </w14:textFill>
              </w:rPr>
            </w:pPr>
            <w:r>
              <w:rPr>
                <w:rFonts w:hint="eastAsia"/>
                <w:color w:val="000000" w:themeColor="text1"/>
                <w:sz w:val="24"/>
                <w:lang w:eastAsia="zh-CN"/>
                <w14:textFill>
                  <w14:solidFill>
                    <w14:schemeClr w14:val="tx1"/>
                  </w14:solidFill>
                </w14:textFill>
              </w:rPr>
              <w:t>（</w:t>
            </w:r>
            <w:r>
              <w:rPr>
                <w:rFonts w:hint="eastAsia"/>
                <w:color w:val="000000" w:themeColor="text1"/>
                <w:sz w:val="24"/>
                <w:lang w:val="en-US" w:eastAsia="zh-CN"/>
                <w14:textFill>
                  <w14:solidFill>
                    <w14:schemeClr w14:val="tx1"/>
                  </w14:solidFill>
                </w14:textFill>
              </w:rPr>
              <w:t>2</w:t>
            </w:r>
            <w:r>
              <w:rPr>
                <w:rFonts w:hint="eastAsia"/>
                <w:color w:val="000000" w:themeColor="text1"/>
                <w:sz w:val="24"/>
                <w:lang w:eastAsia="zh-CN"/>
                <w14:textFill>
                  <w14:solidFill>
                    <w14:schemeClr w14:val="tx1"/>
                  </w14:solidFill>
                </w14:textFill>
              </w:rPr>
              <w:t>）</w:t>
            </w:r>
            <w:r>
              <w:rPr>
                <w:rFonts w:hint="eastAsia"/>
                <w:color w:val="000000" w:themeColor="text1"/>
                <w:sz w:val="24"/>
                <w:lang w:val="en-US" w:eastAsia="zh-CN"/>
                <w14:textFill>
                  <w14:solidFill>
                    <w14:schemeClr w14:val="tx1"/>
                  </w14:solidFill>
                </w14:textFill>
              </w:rPr>
              <w:t>危险废物</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①废化学品包装物</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项目使用的油漆、固化剂和稀释剂等过程中会产生废包装材料，产生量约为0.5t/a。对照《国家危险废物名录（2021年本）》，属于危险废物（类别HW49、代码900-041-49），委托有资质单位定期处理处置。</w:t>
            </w:r>
          </w:p>
          <w:p>
            <w:pPr>
              <w:pStyle w:val="17"/>
              <w:spacing w:after="0" w:line="360" w:lineRule="auto"/>
              <w:ind w:left="0" w:leftChars="0" w:firstLine="480" w:firstLineChars="200"/>
              <w:rPr>
                <w:rFonts w:hint="eastAsia"/>
                <w:color w:val="000000" w:themeColor="text1"/>
                <w:sz w:val="24"/>
                <w:u w:val="single"/>
                <w14:textFill>
                  <w14:solidFill>
                    <w14:schemeClr w14:val="tx1"/>
                  </w14:solidFill>
                </w14:textFill>
              </w:rPr>
            </w:pPr>
            <w:r>
              <w:rPr>
                <w:rFonts w:hint="eastAsia"/>
                <w:color w:val="000000" w:themeColor="text1"/>
                <w:sz w:val="24"/>
                <w:u w:val="single"/>
                <w:lang w:val="en-US" w:eastAsia="zh-CN"/>
                <w14:textFill>
                  <w14:solidFill>
                    <w14:schemeClr w14:val="tx1"/>
                  </w14:solidFill>
                </w14:textFill>
              </w:rPr>
              <w:t>②</w:t>
            </w:r>
            <w:r>
              <w:rPr>
                <w:rFonts w:hint="eastAsia"/>
                <w:color w:val="000000" w:themeColor="text1"/>
                <w:sz w:val="24"/>
                <w:u w:val="single"/>
                <w14:textFill>
                  <w14:solidFill>
                    <w14:schemeClr w14:val="tx1"/>
                  </w14:solidFill>
                </w14:textFill>
              </w:rPr>
              <w:t>废活性炭</w:t>
            </w:r>
          </w:p>
          <w:p>
            <w:pPr>
              <w:pStyle w:val="17"/>
              <w:spacing w:after="0" w:line="360" w:lineRule="auto"/>
              <w:ind w:left="0" w:leftChars="0" w:firstLine="480" w:firstLineChars="200"/>
              <w:rPr>
                <w:rFonts w:ascii="Times New Roman" w:hAnsi="Times New Roman" w:cs="Times New Roman"/>
                <w:color w:val="000000"/>
                <w:kern w:val="2"/>
                <w:sz w:val="24"/>
                <w:szCs w:val="24"/>
                <w:u w:val="single"/>
                <w:lang w:val="en-US" w:eastAsia="zh-CN" w:bidi="ar-SA"/>
              </w:rPr>
            </w:pPr>
            <w:r>
              <w:rPr>
                <w:rFonts w:ascii="Times New Roman" w:hAnsi="Times New Roman" w:cs="Times New Roman"/>
                <w:color w:val="000000"/>
                <w:kern w:val="2"/>
                <w:sz w:val="24"/>
                <w:szCs w:val="24"/>
                <w:u w:val="single"/>
                <w:lang w:val="en-US" w:eastAsia="zh-CN" w:bidi="ar-SA"/>
              </w:rPr>
              <w:t>根据本项目废气处置情况，本环评建议活性炭约</w:t>
            </w:r>
            <w:r>
              <w:rPr>
                <w:rFonts w:hint="eastAsia" w:ascii="Times New Roman" w:hAnsi="Times New Roman" w:cs="Times New Roman"/>
                <w:color w:val="000000"/>
                <w:kern w:val="2"/>
                <w:sz w:val="24"/>
                <w:szCs w:val="24"/>
                <w:u w:val="single"/>
                <w:lang w:val="en-US" w:eastAsia="zh-CN" w:bidi="ar-SA"/>
              </w:rPr>
              <w:t>3~4</w:t>
            </w:r>
            <w:r>
              <w:rPr>
                <w:rFonts w:ascii="Times New Roman" w:hAnsi="Times New Roman" w:cs="Times New Roman"/>
                <w:color w:val="000000"/>
                <w:kern w:val="2"/>
                <w:sz w:val="24"/>
                <w:szCs w:val="24"/>
                <w:u w:val="single"/>
                <w:lang w:val="en-US" w:eastAsia="zh-CN" w:bidi="ar-SA"/>
              </w:rPr>
              <w:t>个月更换一次，以保证设备的处理效率达标，本项目活性炭吸附装置维护过程中将产生废活性炭（废物类别：HW49其他废物，废物代码：900-039-49）危险废物，</w:t>
            </w:r>
            <w:r>
              <w:rPr>
                <w:rFonts w:hint="eastAsia" w:ascii="Times New Roman" w:hAnsi="Times New Roman" w:cs="Times New Roman"/>
                <w:color w:val="000000"/>
                <w:kern w:val="2"/>
                <w:sz w:val="24"/>
                <w:szCs w:val="24"/>
                <w:u w:val="single"/>
                <w:lang w:val="en-US" w:eastAsia="zh-CN" w:bidi="ar-SA"/>
              </w:rPr>
              <w:t xml:space="preserve">根据《现代涂装手册》（化学工业出版社，陈治良主编），活性炭的吸附容量一般为 </w:t>
            </w:r>
            <w:r>
              <w:rPr>
                <w:rFonts w:hint="default" w:ascii="Times New Roman" w:hAnsi="Times New Roman" w:cs="Times New Roman"/>
                <w:color w:val="000000"/>
                <w:kern w:val="2"/>
                <w:sz w:val="24"/>
                <w:szCs w:val="24"/>
                <w:u w:val="single"/>
                <w:lang w:val="en-US" w:eastAsia="zh-CN" w:bidi="ar-SA"/>
              </w:rPr>
              <w:t>25%</w:t>
            </w:r>
            <w:r>
              <w:rPr>
                <w:rFonts w:hint="eastAsia" w:ascii="Times New Roman" w:hAnsi="Times New Roman" w:cs="Times New Roman"/>
                <w:color w:val="000000"/>
                <w:kern w:val="2"/>
                <w:sz w:val="24"/>
                <w:szCs w:val="24"/>
                <w:u w:val="single"/>
                <w:lang w:val="en-US" w:eastAsia="zh-CN" w:bidi="ar-SA"/>
              </w:rPr>
              <w:t>左右</w:t>
            </w:r>
            <w:r>
              <w:rPr>
                <w:rFonts w:ascii="Times New Roman" w:hAnsi="Times New Roman" w:cs="Times New Roman"/>
                <w:color w:val="000000"/>
                <w:kern w:val="2"/>
                <w:sz w:val="24"/>
                <w:szCs w:val="24"/>
                <w:u w:val="single"/>
                <w:lang w:val="en-US" w:eastAsia="zh-CN" w:bidi="ar-SA"/>
              </w:rPr>
              <w:t>，本项目活性炭吸附系统吸附有机废气的量约</w:t>
            </w:r>
            <w:r>
              <w:rPr>
                <w:rFonts w:hint="eastAsia" w:cs="Times New Roman"/>
                <w:color w:val="000000"/>
                <w:kern w:val="2"/>
                <w:sz w:val="24"/>
                <w:szCs w:val="24"/>
                <w:u w:val="single"/>
                <w:lang w:val="en-US" w:eastAsia="zh-CN" w:bidi="ar-SA"/>
              </w:rPr>
              <w:t>1.79</w:t>
            </w:r>
            <w:r>
              <w:rPr>
                <w:rFonts w:ascii="Times New Roman" w:hAnsi="Times New Roman" w:cs="Times New Roman"/>
                <w:color w:val="000000"/>
                <w:kern w:val="2"/>
                <w:sz w:val="24"/>
                <w:szCs w:val="24"/>
                <w:u w:val="single"/>
                <w:lang w:val="en-US" w:eastAsia="zh-CN" w:bidi="ar-SA"/>
              </w:rPr>
              <w:t>t/a，因此本项目废活性炭产生量约为</w:t>
            </w:r>
            <w:r>
              <w:rPr>
                <w:rFonts w:hint="eastAsia" w:cs="Times New Roman"/>
                <w:color w:val="000000"/>
                <w:kern w:val="2"/>
                <w:sz w:val="24"/>
                <w:szCs w:val="24"/>
                <w:u w:val="single"/>
                <w:lang w:val="en-US" w:eastAsia="zh-CN" w:bidi="ar-SA"/>
              </w:rPr>
              <w:t>7.16</w:t>
            </w:r>
            <w:r>
              <w:rPr>
                <w:rFonts w:ascii="Times New Roman" w:hAnsi="Times New Roman" w:cs="Times New Roman"/>
                <w:color w:val="000000"/>
                <w:kern w:val="2"/>
                <w:sz w:val="24"/>
                <w:szCs w:val="24"/>
                <w:u w:val="single"/>
                <w:lang w:val="en-US" w:eastAsia="zh-CN" w:bidi="ar-SA"/>
              </w:rPr>
              <w:t>t/a，</w:t>
            </w:r>
            <w:r>
              <w:rPr>
                <w:rFonts w:hint="eastAsia" w:ascii="Times New Roman" w:hAnsi="Times New Roman" w:cs="Times New Roman"/>
                <w:color w:val="000000"/>
                <w:kern w:val="2"/>
                <w:sz w:val="24"/>
                <w:szCs w:val="24"/>
                <w:u w:val="single"/>
                <w:lang w:val="en-US" w:eastAsia="zh-CN" w:bidi="ar-SA"/>
              </w:rPr>
              <w:t>集中</w:t>
            </w:r>
            <w:r>
              <w:rPr>
                <w:rFonts w:ascii="Times New Roman" w:hAnsi="Times New Roman" w:cs="Times New Roman"/>
                <w:color w:val="000000"/>
                <w:kern w:val="2"/>
                <w:sz w:val="24"/>
                <w:szCs w:val="24"/>
                <w:u w:val="single"/>
                <w:lang w:val="en-US" w:eastAsia="zh-CN" w:bidi="ar-SA"/>
              </w:rPr>
              <w:t>收集放入危废暂存间暂存后，交由有危废处理资质单位统一处理。</w:t>
            </w:r>
          </w:p>
          <w:p>
            <w:pPr>
              <w:pStyle w:val="17"/>
              <w:spacing w:after="0" w:line="360" w:lineRule="auto"/>
              <w:ind w:left="0" w:leftChars="0" w:firstLine="480" w:firstLineChars="200"/>
              <w:rPr>
                <w:rFonts w:hint="eastAsia" w:eastAsia="宋体"/>
                <w:color w:val="000000" w:themeColor="text1"/>
                <w:sz w:val="24"/>
                <w:u w:val="single"/>
                <w:lang w:eastAsia="zh-CN"/>
                <w14:textFill>
                  <w14:solidFill>
                    <w14:schemeClr w14:val="tx1"/>
                  </w14:solidFill>
                </w14:textFill>
              </w:rPr>
            </w:pPr>
            <w:r>
              <w:rPr>
                <w:rFonts w:hint="default" w:ascii="Calibri" w:hAnsi="Calibri" w:cs="Calibri"/>
                <w:color w:val="000000" w:themeColor="text1"/>
                <w:sz w:val="24"/>
                <w:u w:val="single"/>
                <w14:textFill>
                  <w14:solidFill>
                    <w14:schemeClr w14:val="tx1"/>
                  </w14:solidFill>
                </w14:textFill>
              </w:rPr>
              <w:t>③</w:t>
            </w:r>
            <w:r>
              <w:rPr>
                <w:rFonts w:hint="eastAsia" w:ascii="Calibri" w:hAnsi="Calibri" w:cs="Calibri"/>
                <w:color w:val="000000" w:themeColor="text1"/>
                <w:sz w:val="24"/>
                <w:u w:val="single"/>
                <w:lang w:eastAsia="zh-CN"/>
                <w14:textFill>
                  <w14:solidFill>
                    <w14:schemeClr w14:val="tx1"/>
                  </w14:solidFill>
                </w14:textFill>
              </w:rPr>
              <w:t>废过滤棉</w:t>
            </w:r>
          </w:p>
          <w:p>
            <w:pPr>
              <w:pStyle w:val="3"/>
              <w:pageBreakBefore w:val="0"/>
              <w:kinsoku/>
              <w:wordWrap/>
              <w:bidi w:val="0"/>
              <w:adjustRightInd w:val="0"/>
              <w:snapToGrid w:val="0"/>
              <w:spacing w:after="0" w:line="360" w:lineRule="auto"/>
              <w:ind w:left="0" w:leftChars="0" w:firstLine="482"/>
              <w:jc w:val="both"/>
              <w:rPr>
                <w:rFonts w:hint="eastAsia"/>
                <w:color w:val="000000" w:themeColor="text1"/>
                <w:sz w:val="24"/>
                <w:u w:val="single"/>
                <w14:textFill>
                  <w14:solidFill>
                    <w14:schemeClr w14:val="tx1"/>
                  </w14:solidFill>
                </w14:textFill>
              </w:rPr>
            </w:pPr>
            <w:r>
              <w:rPr>
                <w:rFonts w:hint="eastAsia" w:ascii="Times New Roman" w:hAnsi="Times New Roman" w:eastAsia="宋体" w:cs="Times New Roman"/>
                <w:color w:val="000000"/>
                <w:sz w:val="24"/>
                <w:highlight w:val="none"/>
                <w:u w:val="single"/>
                <w:lang w:val="en-US" w:eastAsia="zh-CN"/>
              </w:rPr>
              <w:t>项目有机废气处理设施所用过滤棉须定期更换，一般情况下每2年全部更新，项目废过滤棉产生量约0.5t/a，交由有资质单位处置。</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3</w:t>
            </w:r>
            <w:r>
              <w:rPr>
                <w:rFonts w:hint="eastAsia"/>
                <w:color w:val="000000" w:themeColor="text1"/>
                <w:sz w:val="24"/>
                <w14:textFill>
                  <w14:solidFill>
                    <w14:schemeClr w14:val="tx1"/>
                  </w14:solidFill>
                </w14:textFill>
              </w:rPr>
              <w:t>）生活垃圾</w:t>
            </w:r>
          </w:p>
          <w:p>
            <w:pPr>
              <w:pStyle w:val="17"/>
              <w:spacing w:after="0" w:line="360" w:lineRule="auto"/>
              <w:ind w:left="0" w:leftChars="0" w:firstLine="480" w:firstLineChars="2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本项目工作人员</w:t>
            </w:r>
            <w:r>
              <w:rPr>
                <w:rFonts w:hint="eastAsia"/>
                <w:color w:val="000000" w:themeColor="text1"/>
                <w:sz w:val="24"/>
                <w:lang w:val="en-US" w:eastAsia="zh-CN"/>
                <w14:textFill>
                  <w14:solidFill>
                    <w14:schemeClr w14:val="tx1"/>
                  </w14:solidFill>
                </w14:textFill>
              </w:rPr>
              <w:t>280</w:t>
            </w:r>
            <w:r>
              <w:rPr>
                <w:rFonts w:hint="eastAsia"/>
                <w:color w:val="000000" w:themeColor="text1"/>
                <w:sz w:val="24"/>
                <w14:textFill>
                  <w14:solidFill>
                    <w14:schemeClr w14:val="tx1"/>
                  </w14:solidFill>
                </w14:textFill>
              </w:rPr>
              <w:t>人，按每人0.5kg/d计算，生活垃圾产生量为</w:t>
            </w:r>
            <w:r>
              <w:rPr>
                <w:rFonts w:hint="eastAsia"/>
                <w:color w:val="000000" w:themeColor="text1"/>
                <w:sz w:val="24"/>
                <w:lang w:val="en-US" w:eastAsia="zh-CN"/>
                <w14:textFill>
                  <w14:solidFill>
                    <w14:schemeClr w14:val="tx1"/>
                  </w14:solidFill>
                </w14:textFill>
              </w:rPr>
              <w:t>140</w:t>
            </w:r>
            <w:r>
              <w:rPr>
                <w:rFonts w:hint="eastAsia"/>
                <w:color w:val="000000" w:themeColor="text1"/>
                <w:sz w:val="24"/>
                <w14:textFill>
                  <w14:solidFill>
                    <w14:schemeClr w14:val="tx1"/>
                  </w14:solidFill>
                </w14:textFill>
              </w:rPr>
              <w:t>kg/d（</w:t>
            </w:r>
            <w:r>
              <w:rPr>
                <w:rFonts w:hint="eastAsia"/>
                <w:color w:val="000000" w:themeColor="text1"/>
                <w:sz w:val="24"/>
                <w:lang w:val="en-US" w:eastAsia="zh-CN"/>
                <w14:textFill>
                  <w14:solidFill>
                    <w14:schemeClr w14:val="tx1"/>
                  </w14:solidFill>
                </w14:textFill>
              </w:rPr>
              <w:t>42</w:t>
            </w:r>
            <w:r>
              <w:rPr>
                <w:rFonts w:hint="eastAsia"/>
                <w:color w:val="000000" w:themeColor="text1"/>
                <w:sz w:val="24"/>
                <w14:textFill>
                  <w14:solidFill>
                    <w14:schemeClr w14:val="tx1"/>
                  </w14:solidFill>
                </w14:textFill>
              </w:rPr>
              <w:t>t/a），统一收集清运至垃圾收集点，由当地环卫部门统一处理。项目内设密闭式生活垃圾筒收集生活垃圾，生活垃圾日产日清。</w:t>
            </w:r>
          </w:p>
          <w:p>
            <w:pPr>
              <w:pStyle w:val="17"/>
              <w:spacing w:after="0" w:line="360" w:lineRule="auto"/>
              <w:ind w:left="0" w:leftChars="0" w:firstLine="480" w:firstLineChars="200"/>
              <w:rPr>
                <w:rFonts w:hint="eastAsia"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本项目运营期固废产生现状、治理及整治措施一览表如下表所示：</w:t>
            </w:r>
          </w:p>
          <w:p>
            <w:pPr>
              <w:jc w:val="center"/>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w:t>
            </w:r>
            <w:r>
              <w:rPr>
                <w:rFonts w:hint="eastAsia"/>
                <w:b/>
                <w:color w:val="000000" w:themeColor="text1"/>
                <w:szCs w:val="21"/>
                <w:lang w:val="en-US" w:eastAsia="zh-CN"/>
                <w14:textFill>
                  <w14:solidFill>
                    <w14:schemeClr w14:val="tx1"/>
                  </w14:solidFill>
                </w14:textFill>
              </w:rPr>
              <w:t>15</w:t>
            </w:r>
            <w:r>
              <w:rPr>
                <w:rFonts w:hint="eastAsia"/>
                <w:b/>
                <w:color w:val="000000" w:themeColor="text1"/>
                <w:szCs w:val="21"/>
                <w14:textFill>
                  <w14:solidFill>
                    <w14:schemeClr w14:val="tx1"/>
                  </w14:solidFill>
                </w14:textFill>
              </w:rPr>
              <w:t xml:space="preserve">  固废产生现状、治理及整治措施一览表</w:t>
            </w:r>
            <w:r>
              <w:rPr>
                <w:rFonts w:hint="eastAsia"/>
                <w:b/>
                <w:color w:val="000000" w:themeColor="text1"/>
                <w:szCs w:val="21"/>
                <w:lang w:eastAsia="zh-CN"/>
                <w14:textFill>
                  <w14:solidFill>
                    <w14:schemeClr w14:val="tx1"/>
                  </w14:solidFill>
                </w14:textFill>
              </w:rPr>
              <w:t>（</w:t>
            </w:r>
            <w:r>
              <w:rPr>
                <w:rFonts w:hint="eastAsia"/>
                <w:b/>
                <w:color w:val="000000" w:themeColor="text1"/>
                <w:szCs w:val="21"/>
                <w:lang w:val="en-US" w:eastAsia="zh-CN"/>
                <w14:textFill>
                  <w14:solidFill>
                    <w14:schemeClr w14:val="tx1"/>
                  </w14:solidFill>
                </w14:textFill>
              </w:rPr>
              <w:t>t/a</w:t>
            </w:r>
            <w:r>
              <w:rPr>
                <w:rFonts w:hint="eastAsia"/>
                <w:b/>
                <w:color w:val="000000" w:themeColor="text1"/>
                <w:szCs w:val="21"/>
                <w:lang w:eastAsia="zh-CN"/>
                <w14:textFill>
                  <w14:solidFill>
                    <w14:schemeClr w14:val="tx1"/>
                  </w14:solidFill>
                </w14:textFill>
              </w:rPr>
              <w:t>）</w:t>
            </w:r>
          </w:p>
          <w:tbl>
            <w:tblPr>
              <w:tblStyle w:val="2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95"/>
              <w:gridCol w:w="1239"/>
              <w:gridCol w:w="2025"/>
              <w:gridCol w:w="1215"/>
              <w:gridCol w:w="214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工序/生产线</w:t>
                  </w:r>
                </w:p>
              </w:tc>
              <w:tc>
                <w:tcPr>
                  <w:tcW w:w="1239" w:type="dxa"/>
                  <w:noWrap w:val="0"/>
                  <w:vAlign w:val="center"/>
                </w:tcPr>
                <w:p>
                  <w:pPr>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固废名称</w:t>
                  </w:r>
                </w:p>
              </w:tc>
              <w:tc>
                <w:tcPr>
                  <w:tcW w:w="2025" w:type="dxa"/>
                  <w:noWrap w:val="0"/>
                  <w:vAlign w:val="center"/>
                </w:tcPr>
                <w:p>
                  <w:pPr>
                    <w:ind w:left="-31" w:leftChars="-15" w:right="-31" w:rightChars="-15"/>
                    <w:jc w:val="center"/>
                    <w:rPr>
                      <w:rFonts w:ascii="Times New Roman" w:hAnsi="Times New Roman" w:eastAsia="宋体"/>
                      <w:bCs/>
                      <w:color w:val="000000" w:themeColor="text1"/>
                      <w:sz w:val="18"/>
                      <w:szCs w:val="18"/>
                      <w:u w:val="none"/>
                      <w14:textFill>
                        <w14:solidFill>
                          <w14:schemeClr w14:val="tx1"/>
                        </w14:solidFill>
                      </w14:textFill>
                    </w:rPr>
                  </w:pPr>
                  <w:r>
                    <w:rPr>
                      <w:rFonts w:hint="eastAsia" w:ascii="Times New Roman" w:hAnsi="Times New Roman" w:eastAsia="宋体"/>
                      <w:bCs/>
                      <w:color w:val="000000" w:themeColor="text1"/>
                      <w:sz w:val="18"/>
                      <w:szCs w:val="18"/>
                      <w:u w:val="none"/>
                      <w14:textFill>
                        <w14:solidFill>
                          <w14:schemeClr w14:val="tx1"/>
                        </w14:solidFill>
                      </w14:textFill>
                    </w:rPr>
                    <w:t>固废属性/编码</w:t>
                  </w:r>
                </w:p>
              </w:tc>
              <w:tc>
                <w:tcPr>
                  <w:tcW w:w="1215" w:type="dxa"/>
                  <w:noWrap w:val="0"/>
                  <w:vAlign w:val="center"/>
                </w:tcPr>
                <w:p>
                  <w:pPr>
                    <w:pStyle w:val="45"/>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ascii="Times New Roman" w:hAnsi="Times New Roman" w:eastAsia="宋体"/>
                      <w:color w:val="000000" w:themeColor="text1"/>
                      <w:sz w:val="18"/>
                      <w:szCs w:val="18"/>
                      <w:u w:val="none"/>
                      <w14:textFill>
                        <w14:solidFill>
                          <w14:schemeClr w14:val="tx1"/>
                        </w14:solidFill>
                      </w14:textFill>
                    </w:rPr>
                    <w:t>产生量</w:t>
                  </w:r>
                </w:p>
              </w:tc>
              <w:tc>
                <w:tcPr>
                  <w:tcW w:w="2147" w:type="dxa"/>
                  <w:noWrap w:val="0"/>
                  <w:vAlign w:val="center"/>
                </w:tcPr>
                <w:p>
                  <w:pPr>
                    <w:pStyle w:val="45"/>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ascii="Times New Roman" w:hAnsi="Times New Roman" w:eastAsia="宋体"/>
                      <w:bCs/>
                      <w:color w:val="000000" w:themeColor="text1"/>
                      <w:sz w:val="18"/>
                      <w:szCs w:val="18"/>
                      <w:u w:val="none"/>
                      <w14:textFill>
                        <w14:solidFill>
                          <w14:schemeClr w14:val="tx1"/>
                        </w14:solidFill>
                      </w14:textFill>
                    </w:rPr>
                    <w:t>处理措施/</w:t>
                  </w:r>
                  <w:r>
                    <w:rPr>
                      <w:rFonts w:ascii="Times New Roman" w:hAnsi="Times New Roman" w:eastAsia="宋体"/>
                      <w:color w:val="000000" w:themeColor="text1"/>
                      <w:sz w:val="18"/>
                      <w:szCs w:val="18"/>
                      <w:u w:val="none"/>
                      <w14:textFill>
                        <w14:solidFill>
                          <w14:schemeClr w14:val="tx1"/>
                        </w14:solidFill>
                      </w14:textFill>
                    </w:rPr>
                    <w:t>最终去向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下料切割</w:t>
                  </w:r>
                </w:p>
              </w:tc>
              <w:tc>
                <w:tcPr>
                  <w:tcW w:w="1239" w:type="dxa"/>
                  <w:noWrap w:val="0"/>
                  <w:vAlign w:val="center"/>
                </w:tcPr>
                <w:p>
                  <w:pPr>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金属边角料</w:t>
                  </w:r>
                </w:p>
              </w:tc>
              <w:tc>
                <w:tcPr>
                  <w:tcW w:w="2025" w:type="dxa"/>
                  <w:noWrap w:val="0"/>
                  <w:vAlign w:val="center"/>
                </w:tcPr>
                <w:p>
                  <w:pPr>
                    <w:ind w:left="-31" w:leftChars="-15" w:right="-31" w:rightChars="-15"/>
                    <w:jc w:val="center"/>
                    <w:rPr>
                      <w:rFonts w:hint="eastAsia"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一般固废</w:t>
                  </w:r>
                </w:p>
              </w:tc>
              <w:tc>
                <w:tcPr>
                  <w:tcW w:w="121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200</w:t>
                  </w:r>
                </w:p>
              </w:tc>
              <w:tc>
                <w:tcPr>
                  <w:tcW w:w="2147" w:type="dxa"/>
                  <w:vMerge w:val="restart"/>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lang w:val="en-US" w:eastAsia="zh-CN"/>
                      <w14:textFill>
                        <w14:solidFill>
                          <w14:schemeClr w14:val="tx1"/>
                        </w14:solidFill>
                      </w14:textFill>
                    </w:rPr>
                  </w:pPr>
                  <w:r>
                    <w:rPr>
                      <w:rFonts w:hint="eastAsia" w:ascii="Times New Roman" w:hAnsi="Times New Roman" w:eastAsia="宋体"/>
                      <w:bCs/>
                      <w:color w:val="000000" w:themeColor="text1"/>
                      <w:sz w:val="18"/>
                      <w:szCs w:val="18"/>
                      <w:u w:val="none"/>
                      <w:lang w:val="en-US" w:eastAsia="zh-CN"/>
                      <w14:textFill>
                        <w14:solidFill>
                          <w14:schemeClr w14:val="tx1"/>
                        </w14:solidFill>
                      </w14:textFill>
                    </w:rPr>
                    <w:t>外售综合化利用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抛丸</w:t>
                  </w:r>
                </w:p>
              </w:tc>
              <w:tc>
                <w:tcPr>
                  <w:tcW w:w="1239" w:type="dxa"/>
                  <w:noWrap w:val="0"/>
                  <w:vAlign w:val="center"/>
                </w:tcPr>
                <w:p>
                  <w:pPr>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s="Times New Roman"/>
                      <w:color w:val="000000" w:themeColor="text1"/>
                      <w:sz w:val="18"/>
                      <w:szCs w:val="18"/>
                      <w:u w:val="none"/>
                      <w:lang w:val="en-US" w:eastAsia="zh-CN"/>
                      <w14:textFill>
                        <w14:solidFill>
                          <w14:schemeClr w14:val="tx1"/>
                        </w14:solidFill>
                      </w14:textFill>
                    </w:rPr>
                    <w:t>抛丸</w:t>
                  </w:r>
                  <w:r>
                    <w:rPr>
                      <w:rFonts w:hint="eastAsia" w:ascii="Times New Roman" w:hAnsi="Times New Roman" w:eastAsia="宋体" w:cs="Times New Roman"/>
                      <w:color w:val="000000" w:themeColor="text1"/>
                      <w:sz w:val="18"/>
                      <w:szCs w:val="18"/>
                      <w:u w:val="none"/>
                      <w14:textFill>
                        <w14:solidFill>
                          <w14:schemeClr w14:val="tx1"/>
                        </w14:solidFill>
                      </w14:textFill>
                    </w:rPr>
                    <w:t>废渣</w:t>
                  </w:r>
                </w:p>
              </w:tc>
              <w:tc>
                <w:tcPr>
                  <w:tcW w:w="2025" w:type="dxa"/>
                  <w:noWrap w:val="0"/>
                  <w:vAlign w:val="center"/>
                </w:tcPr>
                <w:p>
                  <w:pPr>
                    <w:ind w:left="-31" w:leftChars="-15" w:right="-31" w:rightChars="-15"/>
                    <w:jc w:val="center"/>
                    <w:rPr>
                      <w:rFonts w:hint="eastAsia"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一般固废</w:t>
                  </w:r>
                </w:p>
              </w:tc>
              <w:tc>
                <w:tcPr>
                  <w:tcW w:w="121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87.808</w:t>
                  </w:r>
                </w:p>
              </w:tc>
              <w:tc>
                <w:tcPr>
                  <w:tcW w:w="2147" w:type="dxa"/>
                  <w:vMerge w:val="continue"/>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hint="eastAsia" w:ascii="Times New Roman" w:hAnsi="Times New Roman" w:eastAsia="宋体"/>
                      <w:color w:val="000000" w:themeColor="text1"/>
                      <w:sz w:val="18"/>
                      <w:szCs w:val="18"/>
                      <w:u w:val="none"/>
                      <w:lang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喷塑</w:t>
                  </w:r>
                </w:p>
              </w:tc>
              <w:tc>
                <w:tcPr>
                  <w:tcW w:w="1239"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喷塑粉末</w:t>
                  </w:r>
                </w:p>
              </w:tc>
              <w:tc>
                <w:tcPr>
                  <w:tcW w:w="2025" w:type="dxa"/>
                  <w:noWrap w:val="0"/>
                  <w:vAlign w:val="center"/>
                </w:tcPr>
                <w:p>
                  <w:pPr>
                    <w:ind w:left="-31" w:leftChars="-15" w:right="-31" w:rightChars="-15"/>
                    <w:jc w:val="center"/>
                    <w:rPr>
                      <w:rFonts w:hint="eastAsia" w:ascii="Times New Roman" w:hAnsi="Times New Roman" w:eastAsia="宋体"/>
                      <w:color w:val="000000" w:themeColor="text1"/>
                      <w:sz w:val="18"/>
                      <w:szCs w:val="18"/>
                      <w:u w:val="none"/>
                      <w:lang w:eastAsia="zh-CN"/>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一般固废</w:t>
                  </w:r>
                </w:p>
              </w:tc>
              <w:tc>
                <w:tcPr>
                  <w:tcW w:w="121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54.35</w:t>
                  </w:r>
                </w:p>
              </w:tc>
              <w:tc>
                <w:tcPr>
                  <w:tcW w:w="2147" w:type="dxa"/>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lang w:val="en-US" w:eastAsia="zh-CN"/>
                      <w14:textFill>
                        <w14:solidFill>
                          <w14:schemeClr w14:val="tx1"/>
                        </w14:solidFill>
                      </w14:textFill>
                    </w:rPr>
                  </w:pPr>
                  <w:r>
                    <w:rPr>
                      <w:rFonts w:hint="eastAsia" w:ascii="Times New Roman" w:hAnsi="Times New Roman" w:eastAsia="宋体"/>
                      <w:bCs/>
                      <w:color w:val="000000" w:themeColor="text1"/>
                      <w:sz w:val="18"/>
                      <w:szCs w:val="18"/>
                      <w:u w:val="none"/>
                      <w:lang w:val="en-US" w:eastAsia="zh-CN"/>
                      <w14:textFill>
                        <w14:solidFill>
                          <w14:schemeClr w14:val="tx1"/>
                        </w14:solidFill>
                      </w14:textFill>
                    </w:rPr>
                    <w:t>返回生产工序重新利用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焊接</w:t>
                  </w:r>
                </w:p>
              </w:tc>
              <w:tc>
                <w:tcPr>
                  <w:tcW w:w="1239"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焊渣</w:t>
                  </w:r>
                </w:p>
              </w:tc>
              <w:tc>
                <w:tcPr>
                  <w:tcW w:w="2025" w:type="dxa"/>
                  <w:noWrap w:val="0"/>
                  <w:vAlign w:val="center"/>
                </w:tcPr>
                <w:p>
                  <w:pPr>
                    <w:ind w:left="-31" w:leftChars="-15" w:right="-31" w:rightChars="-15"/>
                    <w:jc w:val="center"/>
                    <w:rPr>
                      <w:rFonts w:hint="eastAsia"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一般固废</w:t>
                  </w:r>
                </w:p>
              </w:tc>
              <w:tc>
                <w:tcPr>
                  <w:tcW w:w="121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14.4</w:t>
                  </w:r>
                </w:p>
              </w:tc>
              <w:tc>
                <w:tcPr>
                  <w:tcW w:w="2147" w:type="dxa"/>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lang w:val="en-US" w:eastAsia="zh-CN"/>
                      <w14:textFill>
                        <w14:solidFill>
                          <w14:schemeClr w14:val="tx1"/>
                        </w14:solidFill>
                      </w14:textFill>
                    </w:rPr>
                  </w:pPr>
                  <w:r>
                    <w:rPr>
                      <w:rFonts w:hint="eastAsia" w:ascii="Times New Roman" w:hAnsi="Times New Roman" w:eastAsia="宋体"/>
                      <w:bCs/>
                      <w:color w:val="000000" w:themeColor="text1"/>
                      <w:sz w:val="18"/>
                      <w:szCs w:val="18"/>
                      <w:u w:val="none"/>
                      <w:lang w:val="en-US" w:eastAsia="zh-CN"/>
                      <w14:textFill>
                        <w14:solidFill>
                          <w14:schemeClr w14:val="tx1"/>
                        </w14:solidFill>
                      </w14:textFill>
                    </w:rPr>
                    <w:t>外售综合化利用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hint="eastAsia" w:ascii="Times New Roman" w:hAnsi="Times New Roman" w:eastAsia="宋体"/>
                      <w:color w:val="000000" w:themeColor="text1"/>
                      <w:sz w:val="18"/>
                      <w:szCs w:val="18"/>
                      <w:u w:val="none"/>
                      <w:lang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喷漆</w:t>
                  </w:r>
                </w:p>
              </w:tc>
              <w:tc>
                <w:tcPr>
                  <w:tcW w:w="1239" w:type="dxa"/>
                  <w:noWrap w:val="0"/>
                  <w:vAlign w:val="center"/>
                </w:tcPr>
                <w:p>
                  <w:pPr>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废化学品包装物</w:t>
                  </w:r>
                </w:p>
              </w:tc>
              <w:tc>
                <w:tcPr>
                  <w:tcW w:w="2025" w:type="dxa"/>
                  <w:noWrap w:val="0"/>
                  <w:vAlign w:val="center"/>
                </w:tcPr>
                <w:p>
                  <w:pPr>
                    <w:ind w:left="-31" w:leftChars="-15" w:right="-31" w:rightChars="-15"/>
                    <w:jc w:val="center"/>
                    <w:rPr>
                      <w:rFonts w:ascii="Times New Roman" w:hAnsi="Times New Roman" w:eastAsia="宋体"/>
                      <w:color w:val="000000" w:themeColor="text1"/>
                      <w:sz w:val="18"/>
                      <w:szCs w:val="18"/>
                      <w:u w:val="none"/>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危险废物/</w:t>
                  </w:r>
                  <w:r>
                    <w:rPr>
                      <w:rFonts w:hint="eastAsia" w:ascii="Times New Roman" w:hAnsi="Times New Roman" w:eastAsia="宋体"/>
                      <w:color w:val="000000" w:themeColor="text1"/>
                      <w:sz w:val="18"/>
                      <w:szCs w:val="18"/>
                      <w:u w:val="none"/>
                      <w14:textFill>
                        <w14:solidFill>
                          <w14:schemeClr w14:val="tx1"/>
                        </w14:solidFill>
                      </w14:textFill>
                    </w:rPr>
                    <w:t>HW49 其他废物</w:t>
                  </w:r>
                  <w:r>
                    <w:rPr>
                      <w:rFonts w:hint="eastAsia" w:ascii="Times New Roman" w:hAnsi="Times New Roman" w:eastAsia="宋体"/>
                      <w:color w:val="000000" w:themeColor="text1"/>
                      <w:sz w:val="18"/>
                      <w:szCs w:val="18"/>
                      <w:u w:val="none"/>
                      <w:lang w:val="en-US" w:eastAsia="zh-CN"/>
                      <w14:textFill>
                        <w14:solidFill>
                          <w14:schemeClr w14:val="tx1"/>
                        </w14:solidFill>
                      </w14:textFill>
                    </w:rPr>
                    <w:t>/900-041-49</w:t>
                  </w:r>
                </w:p>
              </w:tc>
              <w:tc>
                <w:tcPr>
                  <w:tcW w:w="1215" w:type="dxa"/>
                  <w:noWrap w:val="0"/>
                  <w:vAlign w:val="center"/>
                </w:tcPr>
                <w:p>
                  <w:pPr>
                    <w:ind w:left="-31" w:leftChars="-15" w:right="-31" w:rightChars="-15"/>
                    <w:jc w:val="center"/>
                    <w:rPr>
                      <w:rFonts w:hint="default" w:ascii="Times New Roman" w:hAnsi="Times New Roman" w:eastAsia="宋体"/>
                      <w:color w:val="000000" w:themeColor="text1"/>
                      <w:sz w:val="18"/>
                      <w:szCs w:val="18"/>
                      <w:u w:val="none"/>
                      <w:lang w:val="en-US" w:eastAsia="zh-CN"/>
                      <w14:textFill>
                        <w14:solidFill>
                          <w14:schemeClr w14:val="tx1"/>
                        </w14:solidFill>
                      </w14:textFill>
                    </w:rPr>
                  </w:pPr>
                  <w:r>
                    <w:rPr>
                      <w:rFonts w:hint="eastAsia" w:ascii="Times New Roman" w:hAnsi="Times New Roman" w:eastAsia="宋体"/>
                      <w:color w:val="000000" w:themeColor="text1"/>
                      <w:sz w:val="18"/>
                      <w:szCs w:val="18"/>
                      <w:u w:val="none"/>
                      <w:lang w:val="en-US" w:eastAsia="zh-CN"/>
                      <w14:textFill>
                        <w14:solidFill>
                          <w14:schemeClr w14:val="tx1"/>
                        </w14:solidFill>
                      </w14:textFill>
                    </w:rPr>
                    <w:t>0.5</w:t>
                  </w:r>
                </w:p>
              </w:tc>
              <w:tc>
                <w:tcPr>
                  <w:tcW w:w="2147" w:type="dxa"/>
                  <w:vMerge w:val="restart"/>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14:textFill>
                        <w14:solidFill>
                          <w14:schemeClr w14:val="tx1"/>
                        </w14:solidFill>
                      </w14:textFill>
                    </w:rPr>
                  </w:pPr>
                  <w:r>
                    <w:rPr>
                      <w:rFonts w:hint="default" w:ascii="Times New Roman" w:hAnsi="Times New Roman" w:eastAsia="宋体"/>
                      <w:bCs/>
                      <w:color w:val="000000" w:themeColor="text1"/>
                      <w:sz w:val="18"/>
                      <w:szCs w:val="18"/>
                      <w:u w:val="none"/>
                      <w14:textFill>
                        <w14:solidFill>
                          <w14:schemeClr w14:val="tx1"/>
                        </w14:solidFill>
                      </w14:textFill>
                    </w:rPr>
                    <w:t>分区、分类暂存于危废间内，定期委托有资质单位处置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1395" w:type="dxa"/>
                  <w:vMerge w:val="restart"/>
                  <w:noWrap w:val="0"/>
                  <w:vAlign w:val="center"/>
                </w:tcPr>
                <w:p>
                  <w:pPr>
                    <w:ind w:left="-31" w:leftChars="-15" w:right="-31" w:rightChars="-15"/>
                    <w:jc w:val="center"/>
                    <w:rPr>
                      <w:rFonts w:hint="default" w:ascii="Times New Roman" w:hAnsi="Times New Roman" w:eastAsia="宋体"/>
                      <w:color w:val="000000" w:themeColor="text1"/>
                      <w:sz w:val="18"/>
                      <w:szCs w:val="18"/>
                      <w:u w:val="single"/>
                      <w:lang w:val="en-US" w:eastAsia="zh-CN"/>
                      <w14:textFill>
                        <w14:solidFill>
                          <w14:schemeClr w14:val="tx1"/>
                        </w14:solidFill>
                      </w14:textFill>
                    </w:rPr>
                  </w:pPr>
                  <w:r>
                    <w:rPr>
                      <w:rFonts w:hint="eastAsia" w:ascii="Times New Roman" w:hAnsi="Times New Roman" w:eastAsia="宋体"/>
                      <w:color w:val="000000" w:themeColor="text1"/>
                      <w:sz w:val="18"/>
                      <w:szCs w:val="18"/>
                      <w:u w:val="single"/>
                      <w:lang w:val="en-US" w:eastAsia="zh-CN"/>
                      <w14:textFill>
                        <w14:solidFill>
                          <w14:schemeClr w14:val="tx1"/>
                        </w14:solidFill>
                      </w14:textFill>
                    </w:rPr>
                    <w:t>废气处理</w:t>
                  </w:r>
                </w:p>
              </w:tc>
              <w:tc>
                <w:tcPr>
                  <w:tcW w:w="1239" w:type="dxa"/>
                  <w:noWrap w:val="0"/>
                  <w:vAlign w:val="center"/>
                </w:tcPr>
                <w:p>
                  <w:pPr>
                    <w:ind w:left="-31" w:leftChars="-15" w:right="-31" w:rightChars="-15"/>
                    <w:jc w:val="center"/>
                    <w:rPr>
                      <w:rFonts w:ascii="Times New Roman" w:hAnsi="Times New Roman" w:eastAsia="宋体"/>
                      <w:color w:val="000000" w:themeColor="text1"/>
                      <w:sz w:val="18"/>
                      <w:szCs w:val="18"/>
                      <w:u w:val="single"/>
                      <w14:textFill>
                        <w14:solidFill>
                          <w14:schemeClr w14:val="tx1"/>
                        </w14:solidFill>
                      </w14:textFill>
                    </w:rPr>
                  </w:pPr>
                  <w:r>
                    <w:rPr>
                      <w:rFonts w:hint="eastAsia" w:ascii="Times New Roman" w:hAnsi="Times New Roman" w:eastAsia="宋体"/>
                      <w:color w:val="000000" w:themeColor="text1"/>
                      <w:sz w:val="18"/>
                      <w:szCs w:val="18"/>
                      <w:u w:val="single"/>
                      <w:lang w:val="en-US" w:eastAsia="zh-CN"/>
                      <w14:textFill>
                        <w14:solidFill>
                          <w14:schemeClr w14:val="tx1"/>
                        </w14:solidFill>
                      </w14:textFill>
                    </w:rPr>
                    <w:t>废活性炭</w:t>
                  </w:r>
                </w:p>
              </w:tc>
              <w:tc>
                <w:tcPr>
                  <w:tcW w:w="2025" w:type="dxa"/>
                  <w:noWrap w:val="0"/>
                  <w:vAlign w:val="center"/>
                </w:tcPr>
                <w:p>
                  <w:pPr>
                    <w:ind w:left="-31" w:leftChars="-15" w:right="-31" w:rightChars="-15"/>
                    <w:jc w:val="center"/>
                    <w:rPr>
                      <w:rFonts w:hint="default" w:ascii="Times New Roman" w:hAnsi="Times New Roman" w:eastAsia="宋体"/>
                      <w:color w:val="000000" w:themeColor="text1"/>
                      <w:sz w:val="18"/>
                      <w:szCs w:val="18"/>
                      <w:u w:val="single"/>
                      <w:lang w:val="en-US" w:eastAsia="zh-CN"/>
                      <w14:textFill>
                        <w14:solidFill>
                          <w14:schemeClr w14:val="tx1"/>
                        </w14:solidFill>
                      </w14:textFill>
                    </w:rPr>
                  </w:pPr>
                  <w:r>
                    <w:rPr>
                      <w:rFonts w:hint="eastAsia" w:ascii="Times New Roman" w:hAnsi="Times New Roman" w:eastAsia="宋体"/>
                      <w:color w:val="000000" w:themeColor="text1"/>
                      <w:sz w:val="18"/>
                      <w:szCs w:val="18"/>
                      <w:u w:val="single"/>
                      <w:lang w:val="en-US" w:eastAsia="zh-CN"/>
                      <w14:textFill>
                        <w14:solidFill>
                          <w14:schemeClr w14:val="tx1"/>
                        </w14:solidFill>
                      </w14:textFill>
                    </w:rPr>
                    <w:t>危险废物/</w:t>
                  </w:r>
                  <w:r>
                    <w:rPr>
                      <w:rFonts w:hint="eastAsia" w:ascii="Times New Roman" w:hAnsi="Times New Roman" w:eastAsia="宋体"/>
                      <w:color w:val="000000" w:themeColor="text1"/>
                      <w:sz w:val="18"/>
                      <w:szCs w:val="18"/>
                      <w:u w:val="single"/>
                      <w14:textFill>
                        <w14:solidFill>
                          <w14:schemeClr w14:val="tx1"/>
                        </w14:solidFill>
                      </w14:textFill>
                    </w:rPr>
                    <w:t>HW49 其他废物</w:t>
                  </w:r>
                  <w:r>
                    <w:rPr>
                      <w:rFonts w:hint="eastAsia" w:ascii="Times New Roman" w:hAnsi="Times New Roman" w:eastAsia="宋体"/>
                      <w:color w:val="000000" w:themeColor="text1"/>
                      <w:sz w:val="18"/>
                      <w:szCs w:val="18"/>
                      <w:u w:val="single"/>
                      <w:lang w:val="en-US" w:eastAsia="zh-CN"/>
                      <w14:textFill>
                        <w14:solidFill>
                          <w14:schemeClr w14:val="tx1"/>
                        </w14:solidFill>
                      </w14:textFill>
                    </w:rPr>
                    <w:t>/900-039-49</w:t>
                  </w:r>
                </w:p>
              </w:tc>
              <w:tc>
                <w:tcPr>
                  <w:tcW w:w="1215" w:type="dxa"/>
                  <w:noWrap w:val="0"/>
                  <w:vAlign w:val="center"/>
                </w:tcPr>
                <w:p>
                  <w:pPr>
                    <w:ind w:left="-31" w:leftChars="-15" w:right="-31" w:rightChars="-15"/>
                    <w:jc w:val="center"/>
                    <w:rPr>
                      <w:rFonts w:hint="default" w:ascii="Times New Roman" w:hAns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7.16</w:t>
                  </w:r>
                </w:p>
              </w:tc>
              <w:tc>
                <w:tcPr>
                  <w:tcW w:w="2147" w:type="dxa"/>
                  <w:vMerge w:val="continue"/>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vMerge w:val="continue"/>
                  <w:noWrap w:val="0"/>
                  <w:vAlign w:val="center"/>
                </w:tcPr>
                <w:p>
                  <w:pPr>
                    <w:ind w:left="-31" w:leftChars="-15" w:right="-31" w:rightChars="-15"/>
                    <w:jc w:val="center"/>
                    <w:rPr>
                      <w:rFonts w:hint="eastAsia" w:ascii="Times New Roman" w:hAnsi="Times New Roman" w:eastAsia="宋体"/>
                      <w:color w:val="000000" w:themeColor="text1"/>
                      <w:sz w:val="18"/>
                      <w:szCs w:val="18"/>
                      <w:u w:val="single"/>
                      <w:lang w:val="en-US" w:eastAsia="zh-CN"/>
                      <w14:textFill>
                        <w14:solidFill>
                          <w14:schemeClr w14:val="tx1"/>
                        </w14:solidFill>
                      </w14:textFill>
                    </w:rPr>
                  </w:pPr>
                </w:p>
              </w:tc>
              <w:tc>
                <w:tcPr>
                  <w:tcW w:w="1239" w:type="dxa"/>
                  <w:noWrap w:val="0"/>
                  <w:vAlign w:val="center"/>
                </w:tcPr>
                <w:p>
                  <w:pPr>
                    <w:ind w:left="-31" w:leftChars="-15" w:right="-31" w:rightChars="-15"/>
                    <w:jc w:val="center"/>
                    <w:rPr>
                      <w:rFonts w:hint="eastAsia" w:ascii="Times New Roman" w:hAns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废过滤棉</w:t>
                  </w:r>
                </w:p>
              </w:tc>
              <w:tc>
                <w:tcPr>
                  <w:tcW w:w="2025" w:type="dxa"/>
                  <w:noWrap w:val="0"/>
                  <w:vAlign w:val="center"/>
                </w:tcPr>
                <w:p>
                  <w:pPr>
                    <w:ind w:left="-31" w:leftChars="-15" w:right="-31" w:rightChars="-15"/>
                    <w:jc w:val="center"/>
                    <w:rPr>
                      <w:rFonts w:hint="eastAsia" w:ascii="Times New Roman" w:hAnsi="Times New Roman" w:eastAsia="宋体"/>
                      <w:color w:val="000000" w:themeColor="text1"/>
                      <w:sz w:val="18"/>
                      <w:szCs w:val="18"/>
                      <w:u w:val="single"/>
                      <w:lang w:val="en-US" w:eastAsia="zh-CN"/>
                      <w14:textFill>
                        <w14:solidFill>
                          <w14:schemeClr w14:val="tx1"/>
                        </w14:solidFill>
                      </w14:textFill>
                    </w:rPr>
                  </w:pPr>
                  <w:r>
                    <w:rPr>
                      <w:rFonts w:hint="eastAsia" w:ascii="Times New Roman" w:hAnsi="Times New Roman" w:eastAsia="宋体"/>
                      <w:color w:val="000000" w:themeColor="text1"/>
                      <w:sz w:val="18"/>
                      <w:szCs w:val="18"/>
                      <w:u w:val="single"/>
                      <w:lang w:val="en-US" w:eastAsia="zh-CN"/>
                      <w14:textFill>
                        <w14:solidFill>
                          <w14:schemeClr w14:val="tx1"/>
                        </w14:solidFill>
                      </w14:textFill>
                    </w:rPr>
                    <w:t>危险废物/</w:t>
                  </w:r>
                  <w:r>
                    <w:rPr>
                      <w:rFonts w:hint="eastAsia" w:ascii="Times New Roman" w:hAnsi="Times New Roman" w:eastAsia="宋体"/>
                      <w:color w:val="000000" w:themeColor="text1"/>
                      <w:sz w:val="18"/>
                      <w:szCs w:val="18"/>
                      <w:u w:val="single"/>
                      <w14:textFill>
                        <w14:solidFill>
                          <w14:schemeClr w14:val="tx1"/>
                        </w14:solidFill>
                      </w14:textFill>
                    </w:rPr>
                    <w:t>HW49 其他废物</w:t>
                  </w:r>
                  <w:r>
                    <w:rPr>
                      <w:rFonts w:hint="eastAsia" w:ascii="Times New Roman" w:hAnsi="Times New Roman" w:eastAsia="宋体"/>
                      <w:color w:val="000000" w:themeColor="text1"/>
                      <w:sz w:val="18"/>
                      <w:szCs w:val="18"/>
                      <w:u w:val="single"/>
                      <w:lang w:val="en-US" w:eastAsia="zh-CN"/>
                      <w14:textFill>
                        <w14:solidFill>
                          <w14:schemeClr w14:val="tx1"/>
                        </w14:solidFill>
                      </w14:textFill>
                    </w:rPr>
                    <w:t>/900-039-49</w:t>
                  </w:r>
                </w:p>
              </w:tc>
              <w:tc>
                <w:tcPr>
                  <w:tcW w:w="1215" w:type="dxa"/>
                  <w:noWrap w:val="0"/>
                  <w:vAlign w:val="center"/>
                </w:tcPr>
                <w:p>
                  <w:pPr>
                    <w:ind w:left="-31" w:leftChars="-15" w:right="-31" w:rightChars="-15"/>
                    <w:jc w:val="center"/>
                    <w:rPr>
                      <w:rFonts w:hint="default"/>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0.5</w:t>
                  </w:r>
                </w:p>
              </w:tc>
              <w:tc>
                <w:tcPr>
                  <w:tcW w:w="2147" w:type="dxa"/>
                  <w:vMerge w:val="continue"/>
                  <w:noWrap w:val="0"/>
                  <w:vAlign w:val="center"/>
                </w:tcPr>
                <w:p>
                  <w:pPr>
                    <w:pStyle w:val="45"/>
                    <w:ind w:left="-31" w:leftChars="-15" w:right="-31" w:rightChars="-15"/>
                    <w:jc w:val="center"/>
                    <w:rPr>
                      <w:rFonts w:hint="default" w:ascii="Times New Roman" w:hAnsi="Times New Roman" w:eastAsia="宋体"/>
                      <w:bCs/>
                      <w:color w:val="000000" w:themeColor="text1"/>
                      <w:sz w:val="18"/>
                      <w:szCs w:val="18"/>
                      <w:u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395" w:type="dxa"/>
                  <w:noWrap w:val="0"/>
                  <w:vAlign w:val="center"/>
                </w:tcPr>
                <w:p>
                  <w:pPr>
                    <w:ind w:left="-31" w:leftChars="-15" w:right="-31" w:rightChars="-15"/>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ascii="Times New Roman" w:hAnsi="Times New Roman" w:eastAsia="宋体"/>
                      <w:color w:val="000000" w:themeColor="text1"/>
                      <w:sz w:val="18"/>
                      <w:szCs w:val="18"/>
                      <w:u w:val="none"/>
                      <w14:textFill>
                        <w14:solidFill>
                          <w14:schemeClr w14:val="tx1"/>
                        </w14:solidFill>
                      </w14:textFill>
                    </w:rPr>
                    <w:t>办公生活</w:t>
                  </w:r>
                </w:p>
              </w:tc>
              <w:tc>
                <w:tcPr>
                  <w:tcW w:w="1239" w:type="dxa"/>
                  <w:noWrap w:val="0"/>
                  <w:vAlign w:val="center"/>
                </w:tcPr>
                <w:p>
                  <w:pPr>
                    <w:ind w:left="-31" w:leftChars="-15" w:right="-31" w:rightChars="-15"/>
                    <w:jc w:val="center"/>
                    <w:rPr>
                      <w:rFonts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ascii="Times New Roman" w:hAnsi="Times New Roman" w:eastAsia="宋体"/>
                      <w:color w:val="000000" w:themeColor="text1"/>
                      <w:sz w:val="18"/>
                      <w:szCs w:val="18"/>
                      <w:u w:val="none"/>
                      <w14:textFill>
                        <w14:solidFill>
                          <w14:schemeClr w14:val="tx1"/>
                        </w14:solidFill>
                      </w14:textFill>
                    </w:rPr>
                    <w:t>生活垃圾</w:t>
                  </w:r>
                </w:p>
              </w:tc>
              <w:tc>
                <w:tcPr>
                  <w:tcW w:w="2025" w:type="dxa"/>
                  <w:noWrap w:val="0"/>
                  <w:vAlign w:val="center"/>
                </w:tcPr>
                <w:p>
                  <w:pPr>
                    <w:ind w:left="-31" w:leftChars="-15" w:right="-31" w:rightChars="-15"/>
                    <w:jc w:val="center"/>
                    <w:rPr>
                      <w:rFonts w:hint="eastAsia"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w:t>
                  </w:r>
                </w:p>
              </w:tc>
              <w:tc>
                <w:tcPr>
                  <w:tcW w:w="1215" w:type="dxa"/>
                  <w:noWrap w:val="0"/>
                  <w:vAlign w:val="center"/>
                </w:tcPr>
                <w:p>
                  <w:pPr>
                    <w:ind w:left="-31" w:leftChars="-15" w:right="-31" w:rightChars="-15"/>
                    <w:jc w:val="center"/>
                    <w:rPr>
                      <w:rFonts w:hint="default" w:ascii="Times New Roman" w:hAnsi="Times New Roman" w:eastAsia="宋体" w:cs="Times New Roman"/>
                      <w:color w:val="000000" w:themeColor="text1"/>
                      <w:kern w:val="2"/>
                      <w:sz w:val="18"/>
                      <w:szCs w:val="18"/>
                      <w:u w:val="none"/>
                      <w:lang w:val="en-US" w:eastAsia="zh-CN" w:bidi="ar-SA"/>
                      <w14:textFill>
                        <w14:solidFill>
                          <w14:schemeClr w14:val="tx1"/>
                        </w14:solidFill>
                      </w14:textFill>
                    </w:rPr>
                  </w:pPr>
                  <w:r>
                    <w:rPr>
                      <w:rFonts w:hint="eastAsia"/>
                      <w:color w:val="000000" w:themeColor="text1"/>
                      <w:sz w:val="18"/>
                      <w:szCs w:val="18"/>
                      <w:u w:val="none"/>
                      <w:lang w:val="en-US" w:eastAsia="zh-CN"/>
                      <w14:textFill>
                        <w14:solidFill>
                          <w14:schemeClr w14:val="tx1"/>
                        </w14:solidFill>
                      </w14:textFill>
                    </w:rPr>
                    <w:t>42</w:t>
                  </w:r>
                </w:p>
              </w:tc>
              <w:tc>
                <w:tcPr>
                  <w:tcW w:w="2147" w:type="dxa"/>
                  <w:noWrap w:val="0"/>
                  <w:vAlign w:val="center"/>
                </w:tcPr>
                <w:p>
                  <w:pPr>
                    <w:pStyle w:val="45"/>
                    <w:ind w:left="-31" w:leftChars="-15" w:right="-31" w:rightChars="-15"/>
                    <w:jc w:val="center"/>
                    <w:rPr>
                      <w:rFonts w:hint="default" w:ascii="Times New Roman" w:hAnsi="Times New Roman" w:eastAsia="宋体" w:cs="Times New Roman"/>
                      <w:bCs/>
                      <w:color w:val="000000" w:themeColor="text1"/>
                      <w:kern w:val="2"/>
                      <w:sz w:val="18"/>
                      <w:szCs w:val="18"/>
                      <w:u w:val="none"/>
                      <w:lang w:val="en-US" w:eastAsia="zh-CN" w:bidi="ar-SA"/>
                      <w14:textFill>
                        <w14:solidFill>
                          <w14:schemeClr w14:val="tx1"/>
                        </w14:solidFill>
                      </w14:textFill>
                    </w:rPr>
                  </w:pPr>
                  <w:r>
                    <w:rPr>
                      <w:rFonts w:hint="default" w:ascii="Times New Roman" w:hAnsi="Times New Roman" w:eastAsia="宋体"/>
                      <w:bCs/>
                      <w:color w:val="000000" w:themeColor="text1"/>
                      <w:sz w:val="18"/>
                      <w:szCs w:val="18"/>
                      <w:u w:val="none"/>
                      <w14:textFill>
                        <w14:solidFill>
                          <w14:schemeClr w14:val="tx1"/>
                        </w14:solidFill>
                      </w14:textFill>
                    </w:rPr>
                    <w:t>环卫部门收集处理</w:t>
                  </w:r>
                </w:p>
              </w:tc>
            </w:tr>
          </w:tbl>
          <w:p>
            <w:pPr>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2、环境影响分析</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（1）分类处置措施</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本项目产生的固体废物主要有金属边角料</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抛丸废渣</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喷塑粉末</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焊渣等一般固废</w:t>
            </w:r>
            <w:r>
              <w:rPr>
                <w:rFonts w:hint="eastAsia"/>
                <w:color w:val="000000" w:themeColor="text1"/>
                <w:sz w:val="24"/>
                <w:lang w:val="en-US" w:eastAsia="zh-CN"/>
                <w14:textFill>
                  <w14:solidFill>
                    <w14:schemeClr w14:val="tx1"/>
                  </w14:solidFill>
                </w14:textFill>
              </w:rPr>
              <w:t>和</w:t>
            </w:r>
            <w:r>
              <w:rPr>
                <w:rFonts w:hint="eastAsia"/>
                <w:color w:val="000000" w:themeColor="text1"/>
                <w:sz w:val="24"/>
                <w14:textFill>
                  <w14:solidFill>
                    <w14:schemeClr w14:val="tx1"/>
                  </w14:solidFill>
                </w14:textFill>
              </w:rPr>
              <w:t>废化学品包装物</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废活性炭</w:t>
            </w:r>
            <w:r>
              <w:rPr>
                <w:rFonts w:hint="eastAsia"/>
                <w:color w:val="000000" w:themeColor="text1"/>
                <w:sz w:val="24"/>
                <w:lang w:val="en-US" w:eastAsia="zh-CN"/>
                <w14:textFill>
                  <w14:solidFill>
                    <w14:schemeClr w14:val="tx1"/>
                  </w14:solidFill>
                </w14:textFill>
              </w:rPr>
              <w:t>等</w:t>
            </w:r>
            <w:r>
              <w:rPr>
                <w:rFonts w:hint="eastAsia"/>
                <w:color w:val="000000" w:themeColor="text1"/>
                <w:sz w:val="24"/>
                <w14:textFill>
                  <w14:solidFill>
                    <w14:schemeClr w14:val="tx1"/>
                  </w14:solidFill>
                </w14:textFill>
              </w:rPr>
              <w:t>危险废物以及生活垃圾。</w:t>
            </w:r>
            <w:r>
              <w:rPr>
                <w:color w:val="000000" w:themeColor="text1"/>
                <w:sz w:val="24"/>
                <w14:textFill>
                  <w14:solidFill>
                    <w14:schemeClr w14:val="tx1"/>
                  </w14:solidFill>
                </w14:textFill>
              </w:rPr>
              <w:t>上述固体废物从产生、收集、贮存、转运、处置等各个环节都可能因管理不善而进入环境。因此必须从各个环节进行全方位管理，采取有效措施防止固废在产生、收集、贮存、运输过程中的散失，并采用有效处置的方案和技术。首先从有用物料回收再利用着眼，化废为宝，既回收一部分资源，又减轻处置负荷，对目前还不能回收利用的，应遵循无害化处置原则进行有效处置。</w:t>
            </w:r>
          </w:p>
          <w:p>
            <w:pPr>
              <w:spacing w:line="360" w:lineRule="auto"/>
              <w:ind w:firstLine="480" w:firstLineChars="200"/>
              <w:rPr>
                <w:rFonts w:hint="eastAsia" w:ascii="Times New Roman" w:hAnsi="Times New Roman" w:eastAsia="宋体" w:cs="Times New Roman"/>
                <w:color w:val="000000" w:themeColor="text1"/>
                <w:sz w:val="24"/>
                <w14:textFill>
                  <w14:solidFill>
                    <w14:schemeClr w14:val="tx1"/>
                  </w14:solidFill>
                </w14:textFill>
              </w:rPr>
            </w:pPr>
            <w:r>
              <w:rPr>
                <w:rFonts w:hint="eastAsia" w:ascii="Times New Roman" w:hAnsi="Times New Roman" w:eastAsia="宋体" w:cs="Times New Roman"/>
                <w:color w:val="000000" w:themeColor="text1"/>
                <w:sz w:val="24"/>
                <w14:textFill>
                  <w14:solidFill>
                    <w14:schemeClr w14:val="tx1"/>
                  </w14:solidFill>
                </w14:textFill>
              </w:rPr>
              <w:t>废化学品包装物</w:t>
            </w:r>
            <w:r>
              <w:rPr>
                <w:rFonts w:hint="eastAsia" w:ascii="Times New Roman" w:hAnsi="Times New Roman" w:eastAsia="宋体" w:cs="Times New Roman"/>
                <w:color w:val="000000" w:themeColor="text1"/>
                <w:sz w:val="24"/>
                <w:lang w:eastAsia="zh-CN"/>
                <w14:textFill>
                  <w14:solidFill>
                    <w14:schemeClr w14:val="tx1"/>
                  </w14:solidFill>
                </w14:textFill>
              </w:rPr>
              <w:t>、</w:t>
            </w:r>
            <w:r>
              <w:rPr>
                <w:rFonts w:hint="eastAsia" w:ascii="Times New Roman" w:hAnsi="Times New Roman" w:eastAsia="宋体" w:cs="Times New Roman"/>
                <w:color w:val="000000" w:themeColor="text1"/>
                <w:sz w:val="24"/>
                <w14:textFill>
                  <w14:solidFill>
                    <w14:schemeClr w14:val="tx1"/>
                  </w14:solidFill>
                </w14:textFill>
              </w:rPr>
              <w:t>废活性炭等危险废物暂存于危废暂存间后定期交由有资质的单位处理；金属边角料</w:t>
            </w:r>
            <w:r>
              <w:rPr>
                <w:rFonts w:hint="eastAsia" w:ascii="Times New Roman" w:hAnsi="Times New Roman" w:eastAsia="宋体" w:cs="Times New Roman"/>
                <w:color w:val="000000" w:themeColor="text1"/>
                <w:sz w:val="24"/>
                <w:lang w:eastAsia="zh-CN"/>
                <w14:textFill>
                  <w14:solidFill>
                    <w14:schemeClr w14:val="tx1"/>
                  </w14:solidFill>
                </w14:textFill>
              </w:rPr>
              <w:t>、</w:t>
            </w:r>
            <w:r>
              <w:rPr>
                <w:rFonts w:hint="eastAsia" w:ascii="Times New Roman" w:hAnsi="Times New Roman" w:eastAsia="宋体" w:cs="Times New Roman"/>
                <w:color w:val="000000" w:themeColor="text1"/>
                <w:sz w:val="24"/>
                <w14:textFill>
                  <w14:solidFill>
                    <w14:schemeClr w14:val="tx1"/>
                  </w14:solidFill>
                </w14:textFill>
              </w:rPr>
              <w:t>抛丸废渣</w:t>
            </w:r>
            <w:r>
              <w:rPr>
                <w:rFonts w:hint="eastAsia" w:ascii="Times New Roman" w:hAnsi="Times New Roman" w:eastAsia="宋体" w:cs="Times New Roman"/>
                <w:color w:val="000000" w:themeColor="text1"/>
                <w:sz w:val="24"/>
                <w:lang w:eastAsia="zh-CN"/>
                <w14:textFill>
                  <w14:solidFill>
                    <w14:schemeClr w14:val="tx1"/>
                  </w14:solidFill>
                </w14:textFill>
              </w:rPr>
              <w:t>、</w:t>
            </w:r>
            <w:r>
              <w:rPr>
                <w:rFonts w:hint="eastAsia" w:ascii="Times New Roman" w:hAnsi="Times New Roman" w:eastAsia="宋体" w:cs="Times New Roman"/>
                <w:color w:val="000000" w:themeColor="text1"/>
                <w:sz w:val="24"/>
                <w:lang w:val="en-US" w:eastAsia="zh-CN"/>
                <w14:textFill>
                  <w14:solidFill>
                    <w14:schemeClr w14:val="tx1"/>
                  </w14:solidFill>
                </w14:textFill>
              </w:rPr>
              <w:t>焊渣等收集后外售综合利用；喷塑粉末经收集后返回喷粉工序重新利用</w:t>
            </w:r>
            <w:r>
              <w:rPr>
                <w:rFonts w:hint="eastAsia" w:ascii="Times New Roman" w:hAnsi="Times New Roman" w:eastAsia="宋体" w:cs="Times New Roman"/>
                <w:color w:val="000000" w:themeColor="text1"/>
                <w:sz w:val="24"/>
                <w:lang w:eastAsia="zh-CN"/>
                <w14:textFill>
                  <w14:solidFill>
                    <w14:schemeClr w14:val="tx1"/>
                  </w14:solidFill>
                </w14:textFill>
              </w:rPr>
              <w:t>；</w:t>
            </w:r>
            <w:r>
              <w:rPr>
                <w:rFonts w:hint="eastAsia" w:ascii="Times New Roman" w:hAnsi="Times New Roman" w:eastAsia="宋体" w:cs="Times New Roman"/>
                <w:color w:val="000000" w:themeColor="text1"/>
                <w:sz w:val="24"/>
                <w14:textFill>
                  <w14:solidFill>
                    <w14:schemeClr w14:val="tx1"/>
                  </w14:solidFill>
                </w14:textFill>
              </w:rPr>
              <w:t>生活垃圾交由环卫部门处理；塑料造粒的不合格产品</w:t>
            </w:r>
            <w:r>
              <w:rPr>
                <w:rFonts w:hint="eastAsia" w:ascii="Times New Roman" w:hAnsi="Times New Roman" w:eastAsia="宋体" w:cs="Times New Roman"/>
                <w:color w:val="000000" w:themeColor="text1"/>
                <w:sz w:val="24"/>
                <w:lang w:val="en-US" w:eastAsia="zh-CN"/>
                <w14:textFill>
                  <w14:solidFill>
                    <w14:schemeClr w14:val="tx1"/>
                  </w14:solidFill>
                </w14:textFill>
              </w:rPr>
              <w:t>返回生产工序重新利用</w:t>
            </w:r>
            <w:r>
              <w:rPr>
                <w:rFonts w:hint="eastAsia" w:ascii="Times New Roman" w:hAnsi="Times New Roman" w:eastAsia="宋体" w:cs="Times New Roman"/>
                <w:color w:val="000000" w:themeColor="text1"/>
                <w:sz w:val="24"/>
                <w14:textFill>
                  <w14:solidFill>
                    <w14:schemeClr w14:val="tx1"/>
                  </w14:solidFill>
                </w14:textFill>
              </w:rPr>
              <w:t>。</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（2）影响分析</w:t>
            </w:r>
          </w:p>
          <w:p>
            <w:pPr>
              <w:spacing w:line="360" w:lineRule="auto"/>
              <w:ind w:firstLine="480" w:firstLineChars="200"/>
              <w:rPr>
                <w:rFonts w:hint="eastAsia"/>
                <w:b/>
                <w:bCs/>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建设单位在生产车间设专门一般固废暂存场所和危险废物暂存场所，生活垃圾存放于垃圾分类收集桶。厂区固废均做到统一收集、分类存放，同时建设项目强化废物产生、收集、贮运各环节的管理，杜绝固废在厂区内的散失、渗漏。做好固体废物在厂区内的收集和储存相关防护工作，收集后进行有效处置。建立完善的规章制度，以降低固体废物散落对周围环境的影响。</w:t>
            </w:r>
          </w:p>
          <w:p>
            <w:pPr>
              <w:spacing w:line="360" w:lineRule="auto"/>
              <w:ind w:firstLine="482" w:firstLineChars="200"/>
              <w:rPr>
                <w:b/>
                <w:bCs/>
                <w:color w:val="000000" w:themeColor="text1"/>
                <w:sz w:val="24"/>
                <w:u w:val="none"/>
                <w14:textFill>
                  <w14:solidFill>
                    <w14:schemeClr w14:val="tx1"/>
                  </w14:solidFill>
                </w14:textFill>
              </w:rPr>
            </w:pPr>
            <w:r>
              <w:rPr>
                <w:rFonts w:hint="eastAsia"/>
                <w:b/>
                <w:bCs/>
                <w:color w:val="000000" w:themeColor="text1"/>
                <w:sz w:val="24"/>
                <w:u w:val="none"/>
                <w:lang w:val="en-US" w:eastAsia="zh-CN"/>
                <w14:textFill>
                  <w14:solidFill>
                    <w14:schemeClr w14:val="tx1"/>
                  </w14:solidFill>
                </w14:textFill>
              </w:rPr>
              <w:t>3</w:t>
            </w:r>
            <w:r>
              <w:rPr>
                <w:rFonts w:hint="eastAsia"/>
                <w:b/>
                <w:bCs/>
                <w:color w:val="000000" w:themeColor="text1"/>
                <w:sz w:val="24"/>
                <w:u w:val="none"/>
                <w14:textFill>
                  <w14:solidFill>
                    <w14:schemeClr w14:val="tx1"/>
                  </w14:solidFill>
                </w14:textFill>
              </w:rPr>
              <w:t>、环境管理要求</w:t>
            </w:r>
          </w:p>
          <w:p>
            <w:pPr>
              <w:spacing w:line="360" w:lineRule="auto"/>
              <w:ind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上述固体废物从产生、收集、贮存、转运、处置等各个环节都可能因管理不善而进入环境。因此必须从各个环节进行全方位管理，采取有效措施防止固废在产生、收集、贮存、运输过程中的散失，并采用有效处置的方案和技术。首先从有用物料回收再利用着眼，化废为宝，既回收一部分资源，又减轻处置负荷，对目前还不能回收利用的，应遵循无害化处置原则进行有效处置。</w:t>
            </w:r>
          </w:p>
          <w:p>
            <w:pPr>
              <w:spacing w:line="360" w:lineRule="auto"/>
              <w:ind w:firstLine="482" w:firstLineChars="200"/>
              <w:rPr>
                <w:rFonts w:hint="default"/>
                <w:b/>
                <w:bCs/>
                <w:color w:val="000000" w:themeColor="text1"/>
                <w:sz w:val="24"/>
                <w:u w:val="none"/>
                <w:lang w:val="en-US" w:eastAsia="zh-CN"/>
                <w14:textFill>
                  <w14:solidFill>
                    <w14:schemeClr w14:val="tx1"/>
                  </w14:solidFill>
                </w14:textFill>
              </w:rPr>
            </w:pPr>
            <w:r>
              <w:rPr>
                <w:rFonts w:hint="eastAsia"/>
                <w:b/>
                <w:bCs/>
                <w:color w:val="000000" w:themeColor="text1"/>
                <w:sz w:val="24"/>
                <w:u w:val="none"/>
                <w:lang w:val="en-US" w:eastAsia="zh-CN"/>
                <w14:textFill>
                  <w14:solidFill>
                    <w14:schemeClr w14:val="tx1"/>
                  </w14:solidFill>
                </w14:textFill>
              </w:rPr>
              <w:t>（1）一般固体废物管理要求</w:t>
            </w:r>
          </w:p>
          <w:p>
            <w:pPr>
              <w:spacing w:line="360" w:lineRule="auto"/>
              <w:ind w:firstLine="480" w:firstLineChars="200"/>
              <w:rPr>
                <w:color w:val="000000" w:themeColor="text1"/>
                <w:sz w:val="24"/>
                <w:u w:val="none"/>
                <w14:textFill>
                  <w14:solidFill>
                    <w14:schemeClr w14:val="tx1"/>
                  </w14:solidFill>
                </w14:textFill>
              </w:rPr>
            </w:pPr>
            <w:r>
              <w:rPr>
                <w:color w:val="000000" w:themeColor="text1"/>
                <w:sz w:val="24"/>
                <w:u w:val="none"/>
                <w14:textFill>
                  <w14:solidFill>
                    <w14:schemeClr w14:val="tx1"/>
                  </w14:solidFill>
                </w14:textFill>
              </w:rPr>
              <w:t>本项目一般固体废物中各类垃圾应分类收集，在垃圾暂存区内分类暂存，不得随处堆放，垃圾暂存区应防雨、防风、防渗漏，固废临时贮存场应满足如下要求：</w:t>
            </w:r>
          </w:p>
          <w:p>
            <w:pPr>
              <w:spacing w:line="360" w:lineRule="auto"/>
              <w:ind w:firstLine="480" w:firstLineChars="200"/>
              <w:rPr>
                <w:color w:val="000000" w:themeColor="text1"/>
                <w:sz w:val="24"/>
                <w:u w:val="none"/>
                <w14:textFill>
                  <w14:solidFill>
                    <w14:schemeClr w14:val="tx1"/>
                  </w14:solidFill>
                </w14:textFill>
              </w:rPr>
            </w:pPr>
            <w:r>
              <w:rPr>
                <w:color w:val="000000" w:themeColor="text1"/>
                <w:sz w:val="24"/>
                <w:u w:val="none"/>
                <w14:textFill>
                  <w14:solidFill>
                    <w14:schemeClr w14:val="tx1"/>
                  </w14:solidFill>
                </w14:textFill>
              </w:rPr>
              <w:t>①地面应采取硬化措施并满足承载力要求，必要时采取相应措施防止地基下沉。</w:t>
            </w:r>
          </w:p>
          <w:p>
            <w:pPr>
              <w:spacing w:line="360" w:lineRule="auto"/>
              <w:ind w:firstLine="480" w:firstLineChars="200"/>
              <w:rPr>
                <w:color w:val="000000" w:themeColor="text1"/>
                <w:sz w:val="24"/>
                <w:u w:val="none"/>
                <w14:textFill>
                  <w14:solidFill>
                    <w14:schemeClr w14:val="tx1"/>
                  </w14:solidFill>
                </w14:textFill>
              </w:rPr>
            </w:pPr>
            <w:r>
              <w:rPr>
                <w:color w:val="000000" w:themeColor="text1"/>
                <w:sz w:val="24"/>
                <w:u w:val="none"/>
                <w14:textFill>
                  <w14:solidFill>
                    <w14:schemeClr w14:val="tx1"/>
                  </w14:solidFill>
                </w14:textFill>
              </w:rPr>
              <w:t>②要求设置必要的防风、防雨、防晒措施。</w:t>
            </w:r>
          </w:p>
          <w:p>
            <w:pPr>
              <w:spacing w:line="360" w:lineRule="auto"/>
              <w:ind w:firstLine="480" w:firstLineChars="200"/>
              <w:rPr>
                <w:color w:val="000000" w:themeColor="text1"/>
                <w:sz w:val="24"/>
                <w:u w:val="none"/>
                <w14:textFill>
                  <w14:solidFill>
                    <w14:schemeClr w14:val="tx1"/>
                  </w14:solidFill>
                </w14:textFill>
              </w:rPr>
            </w:pPr>
            <w:r>
              <w:rPr>
                <w:color w:val="000000" w:themeColor="text1"/>
                <w:sz w:val="24"/>
                <w:u w:val="none"/>
                <w14:textFill>
                  <w14:solidFill>
                    <w14:schemeClr w14:val="tx1"/>
                  </w14:solidFill>
                </w14:textFill>
              </w:rPr>
              <w:t>③按《环境保护图形标识—固体废物贮存（处置）场》（GB15562.2）要求设置环境保护图形标志。</w:t>
            </w:r>
          </w:p>
          <w:p>
            <w:pPr>
              <w:spacing w:line="360" w:lineRule="auto"/>
              <w:ind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（2）危险废物暂存管理要求</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①危险废物的堆放</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厂区的危废暂存库按照《危险废物贮存污染控制标准》（GB18597-2001）及其修改单的要求进行建设，存放要求具体如下：</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a、堆放危险废物的高度应根据地面承载能力确定；</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b、在衬里上建造浸出液收集清除系统；</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c、衬里放在一个基础或底座上；</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d、衬里要能够覆盖危险废物或其溶出物可能涉及到的范围；</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e、衬里材料与堆放危险废物相容；</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f、应建造径流疏导系统，保证能防止25a一遇的暴雨不会流到危险废物堆里；</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g、危险废物堆要防风、防雨、防晒；</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h、不相容危险废物要分别存放或存放在不渗透间隔分开的区域内，每个部分都应有防漏裙脚或储漏盘，防漏裙脚或储漏盘的材料要与危险废物相容。</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②危险废物贮存设施的运行与管理</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a、每个堆间应留有搬运通道；</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b、须做好危险废物情况的记录，记录上须注明危险废物的名称、来源、数量、特性和包装容器的类别、入库日期、存放库位、废物出库日期及接收单位名称。危险废物的记录和货单在危险废物回取后应继续保留3年；</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c、根据《中华人民共和国固体废物污染环境防治法》第五十八条第二款的规定：危险废物最长可以贮存一年，危废委托处置纳入“五联单”管理制度。</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d、必须定期对所贮存的危险废物包装容器及贮存设施进行检查，发现破损，应及时采取措施清理更换。</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③安全防护与监测</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a、设置警示标志；</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b、清理出来的泄漏物，一律按危险废物处理；</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c、配备通讯设备、照明设施、安全防护服装及工具，设有应急防护设施；</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d、应严格执行一般工业固废、生活垃圾与危险废物分开储存，安排专人对固废集中收集、按要求存放，并做好记录，以备查询；</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e、应定期对储存危险废物的容器进行进行检查，发现破损、泄</w:t>
            </w:r>
            <w:r>
              <w:rPr>
                <w:rFonts w:hint="eastAsia"/>
                <w:color w:val="000000" w:themeColor="text1"/>
                <w:sz w:val="24"/>
                <w:u w:val="none"/>
                <w:lang w:val="en-US" w:eastAsia="zh-CN"/>
                <w14:textFill>
                  <w14:solidFill>
                    <w14:schemeClr w14:val="tx1"/>
                  </w14:solidFill>
                </w14:textFill>
              </w:rPr>
              <w:t>漏</w:t>
            </w:r>
            <w:r>
              <w:rPr>
                <w:rFonts w:hint="eastAsia"/>
                <w:color w:val="000000" w:themeColor="text1"/>
                <w:sz w:val="24"/>
                <w:u w:val="none"/>
                <w14:textFill>
                  <w14:solidFill>
                    <w14:schemeClr w14:val="tx1"/>
                  </w14:solidFill>
                </w14:textFill>
              </w:rPr>
              <w:t>应及时处理。</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④危险废物运输管理要求</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危险废物运输交由有资质单位进行，实行危险废物转移联单制度，从事危险废物道路运输的驾驶员、押运员、装卸管理人员应具备相关从业资格，运输危险废物车辆两侧车门处喷涂危险废物运输车辆统一标识，运输液态危险废物应使用罐式车或有专用容器和特殊防渗设计的厢式货车。运输半固态和固态普通危险废物应使用有封闭式专用容器和厢式货车。车辆应根据装运危险废物性质和包装形式，配备相应的捆扎、防水、防渗和防散失等用具，容器灌装液体时，应留有足够的其膨胀余量（预留容积应不少于总容积的5%），包装的封口和衬垫材料应与所装废物不溶解、无抵触，具有充分的吸收、缓冲、支撑固定和保护作用。车辆应配备与运输类项相适应的消防器材，车厢应保持清洁干燥，不得任意排弃车上残留物。</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本项目危险固废在转移时必须按照危险废物管理要求，按规定填写转移报告单，报送危险废物移出地和接受地的环境保护行政主管部门。</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（3）生活垃圾处置要求</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建设单位拟在办公场所附近设置垃圾桶，统一收集厂区生活垃圾，并定期对垃圾桶及周边地块进行消毒、杀灭害虫，使其不对工作人员造成影响。生活垃圾每天由环卫部门清理运走。</w:t>
            </w:r>
          </w:p>
          <w:p>
            <w:pPr>
              <w:pStyle w:val="17"/>
              <w:spacing w:after="0" w:line="360" w:lineRule="auto"/>
              <w:ind w:left="0" w:leftChars="0" w:firstLine="480" w:firstLineChars="200"/>
              <w:rPr>
                <w:color w:val="000000" w:themeColor="text1"/>
                <w:sz w:val="24"/>
                <w:u w:val="none"/>
                <w14:textFill>
                  <w14:solidFill>
                    <w14:schemeClr w14:val="tx1"/>
                  </w14:solidFill>
                </w14:textFill>
              </w:rPr>
            </w:pPr>
            <w:r>
              <w:rPr>
                <w:rFonts w:hint="eastAsia"/>
                <w:color w:val="000000" w:themeColor="text1"/>
                <w:sz w:val="24"/>
                <w:u w:val="none"/>
                <w14:textFill>
                  <w14:solidFill>
                    <w14:schemeClr w14:val="tx1"/>
                  </w14:solidFill>
                </w14:textFill>
              </w:rPr>
              <w:t>本项目生活垃圾经以上措施处理后，不会对项目周围环境造成明显影响。</w:t>
            </w:r>
          </w:p>
          <w:p>
            <w:pPr>
              <w:spacing w:line="360" w:lineRule="auto"/>
              <w:ind w:firstLine="480" w:firstLineChars="200"/>
              <w:rPr>
                <w:rFonts w:hint="eastAsia"/>
                <w:color w:val="000000" w:themeColor="text1"/>
                <w:sz w:val="24"/>
                <w14:textFill>
                  <w14:solidFill>
                    <w14:schemeClr w14:val="tx1"/>
                  </w14:solidFill>
                </w14:textFill>
              </w:rPr>
            </w:pPr>
            <w:r>
              <w:rPr>
                <w:rFonts w:hint="eastAsia"/>
                <w:color w:val="000000" w:themeColor="text1"/>
                <w:sz w:val="24"/>
                <w:u w:val="none"/>
                <w14:textFill>
                  <w14:solidFill>
                    <w14:schemeClr w14:val="tx1"/>
                  </w14:solidFill>
                </w14:textFill>
              </w:rPr>
              <w:t>项目一般固体废物贮存和处置符合《一般工业固体废物贮存和填埋污染控制标准》（GB 18599-2020）及其修改单要求；危险废物收集、贮存、转移、处置符合《危险废物贮存污染控制标准》（GB18597-2001）及其修改单要求。项目的主要固体废物经采取有效措施，项目固废得到利用或处置，不排放，其处理时遵循“减量化、无害化、资源化”的处理原则，对废物进行全过程管理，可做到安全处置，对外环境影响较小。</w:t>
            </w:r>
          </w:p>
          <w:p>
            <w:pPr>
              <w:pStyle w:val="10"/>
              <w:spacing w:line="360" w:lineRule="auto"/>
              <w:ind w:firstLine="482"/>
              <w:rPr>
                <w:rFonts w:hint="default" w:eastAsia="宋体"/>
                <w:b/>
                <w:bCs/>
                <w:color w:val="000000" w:themeColor="text1"/>
                <w:sz w:val="24"/>
                <w:lang w:val="en-US" w:eastAsia="zh-CN"/>
                <w14:textFill>
                  <w14:solidFill>
                    <w14:schemeClr w14:val="tx1"/>
                  </w14:solidFill>
                </w14:textFill>
              </w:rPr>
            </w:pPr>
            <w:r>
              <w:rPr>
                <w:rFonts w:hint="eastAsia"/>
                <w:b/>
                <w:bCs/>
                <w:color w:val="000000" w:themeColor="text1"/>
                <w:sz w:val="24"/>
                <w:lang w:val="en-US" w:eastAsia="zh-CN"/>
                <w14:textFill>
                  <w14:solidFill>
                    <w14:schemeClr w14:val="tx1"/>
                  </w14:solidFill>
                </w14:textFill>
              </w:rPr>
              <w:t>五</w:t>
            </w:r>
            <w:r>
              <w:rPr>
                <w:rFonts w:hint="eastAsia"/>
                <w:b/>
                <w:bCs/>
                <w:color w:val="000000" w:themeColor="text1"/>
                <w:sz w:val="24"/>
                <w14:textFill>
                  <w14:solidFill>
                    <w14:schemeClr w14:val="tx1"/>
                  </w14:solidFill>
                </w14:textFill>
              </w:rPr>
              <w:t>、地下水</w:t>
            </w:r>
            <w:r>
              <w:rPr>
                <w:rFonts w:hint="eastAsia"/>
                <w:b/>
                <w:bCs/>
                <w:color w:val="000000" w:themeColor="text1"/>
                <w:sz w:val="24"/>
                <w:lang w:val="en-US" w:eastAsia="zh-CN"/>
                <w14:textFill>
                  <w14:solidFill>
                    <w14:schemeClr w14:val="tx1"/>
                  </w14:solidFill>
                </w14:textFill>
              </w:rPr>
              <w:t>环境影响分析</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本项目营运期可能造成地下水污染的途径主要为污水排水管管理不善，有跑、冒、滴、漏现象而污染地下水；沉淀池、化粪池的渗漏污染地下水、危废泄漏污染地下水。</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为防止污染地下水，建设单位采取了以下措施：</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①项目车间地面采用粘土夯实及进行了水泥硬化处理。</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②项目对沉淀池、化粪池应进行了基础防渗，同时建设单位定期检查防渗措施，若发现有损害，及时修补。</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在采取以上措施后，可有效防止污染物进入地下水体，从而减轻乃至杜绝对地下水环境的影响。</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lang w:val="en-US" w:eastAsia="zh-CN"/>
                <w14:textFill>
                  <w14:solidFill>
                    <w14:schemeClr w14:val="tx1"/>
                  </w14:solidFill>
                </w14:textFill>
              </w:rPr>
              <w:t>六</w:t>
            </w:r>
            <w:r>
              <w:rPr>
                <w:rFonts w:hint="eastAsia"/>
                <w:b/>
                <w:bCs/>
                <w:color w:val="000000" w:themeColor="text1"/>
                <w:sz w:val="24"/>
                <w14:textFill>
                  <w14:solidFill>
                    <w14:schemeClr w14:val="tx1"/>
                  </w14:solidFill>
                </w14:textFill>
              </w:rPr>
              <w:t>、土壤</w:t>
            </w:r>
            <w:r>
              <w:rPr>
                <w:rFonts w:hint="eastAsia"/>
                <w:b/>
                <w:bCs/>
                <w:color w:val="000000" w:themeColor="text1"/>
                <w:sz w:val="24"/>
                <w:lang w:val="en-US" w:eastAsia="zh-CN"/>
                <w14:textFill>
                  <w14:solidFill>
                    <w14:schemeClr w14:val="tx1"/>
                  </w14:solidFill>
                </w14:textFill>
              </w:rPr>
              <w:t>环境影响分析</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本项目为污染影响型建设项目，施工期</w:t>
            </w:r>
            <w:r>
              <w:rPr>
                <w:rFonts w:hint="eastAsia"/>
                <w:b w:val="0"/>
                <w:bCs w:val="0"/>
                <w:color w:val="000000" w:themeColor="text1"/>
                <w:sz w:val="24"/>
                <w:lang w:val="en-US" w:eastAsia="zh-CN"/>
                <w14:textFill>
                  <w14:solidFill>
                    <w14:schemeClr w14:val="tx1"/>
                  </w14:solidFill>
                </w14:textFill>
              </w:rPr>
              <w:t>周期短</w:t>
            </w:r>
            <w:r>
              <w:rPr>
                <w:rFonts w:hint="eastAsia"/>
                <w:b w:val="0"/>
                <w:bCs w:val="0"/>
                <w:color w:val="000000" w:themeColor="text1"/>
                <w:sz w:val="24"/>
                <w14:textFill>
                  <w14:solidFill>
                    <w14:schemeClr w14:val="tx1"/>
                  </w14:solidFill>
                </w14:textFill>
              </w:rPr>
              <w:t>。重点分析为运营期对项目地及周边区域土壤环境的影响。根据前文分析，运营期后本项目生产废水经</w:t>
            </w:r>
            <w:r>
              <w:rPr>
                <w:rFonts w:hint="eastAsia"/>
                <w:b w:val="0"/>
                <w:bCs w:val="0"/>
                <w:color w:val="000000" w:themeColor="text1"/>
                <w:sz w:val="24"/>
                <w:lang w:val="en-US" w:eastAsia="zh-CN"/>
                <w14:textFill>
                  <w14:solidFill>
                    <w14:schemeClr w14:val="tx1"/>
                  </w14:solidFill>
                </w14:textFill>
              </w:rPr>
              <w:t>沉淀处理后循环利用</w:t>
            </w:r>
            <w:r>
              <w:rPr>
                <w:rFonts w:hint="eastAsia"/>
                <w:b w:val="0"/>
                <w:bCs w:val="0"/>
                <w:color w:val="000000" w:themeColor="text1"/>
                <w:sz w:val="24"/>
                <w14:textFill>
                  <w14:solidFill>
                    <w14:schemeClr w14:val="tx1"/>
                  </w14:solidFill>
                </w14:textFill>
              </w:rPr>
              <w:t>，生活污水经化粪池处理后</w:t>
            </w:r>
            <w:r>
              <w:rPr>
                <w:rFonts w:hint="eastAsia"/>
                <w:b w:val="0"/>
                <w:bCs w:val="0"/>
                <w:color w:val="000000" w:themeColor="text1"/>
                <w:sz w:val="24"/>
                <w:lang w:val="en-US" w:eastAsia="zh-CN"/>
                <w14:textFill>
                  <w14:solidFill>
                    <w14:schemeClr w14:val="tx1"/>
                  </w14:solidFill>
                </w14:textFill>
              </w:rPr>
              <w:t>排入园区污水处理厂处理</w:t>
            </w:r>
            <w:r>
              <w:rPr>
                <w:rFonts w:hint="eastAsia"/>
                <w:b w:val="0"/>
                <w:bCs w:val="0"/>
                <w:color w:val="000000" w:themeColor="text1"/>
                <w:sz w:val="24"/>
                <w14:textFill>
                  <w14:solidFill>
                    <w14:schemeClr w14:val="tx1"/>
                  </w14:solidFill>
                </w14:textFill>
              </w:rPr>
              <w:t>；生产过程中不涉及重金属使用，主要生产废气为少量颗粒物</w:t>
            </w:r>
            <w:r>
              <w:rPr>
                <w:rFonts w:hint="eastAsia"/>
                <w:b w:val="0"/>
                <w:bCs w:val="0"/>
                <w:color w:val="000000" w:themeColor="text1"/>
                <w:sz w:val="24"/>
                <w:lang w:eastAsia="zh-CN"/>
                <w14:textFill>
                  <w14:solidFill>
                    <w14:schemeClr w14:val="tx1"/>
                  </w14:solidFill>
                </w14:textFill>
              </w:rPr>
              <w:t>、</w:t>
            </w:r>
            <w:r>
              <w:rPr>
                <w:rFonts w:hint="eastAsia"/>
                <w:b w:val="0"/>
                <w:bCs w:val="0"/>
                <w:color w:val="000000" w:themeColor="text1"/>
                <w:sz w:val="24"/>
                <w:lang w:val="en-US" w:eastAsia="zh-CN"/>
                <w14:textFill>
                  <w14:solidFill>
                    <w14:schemeClr w14:val="tx1"/>
                  </w14:solidFill>
                </w14:textFill>
              </w:rPr>
              <w:t>二甲苯、VOCs</w:t>
            </w:r>
            <w:r>
              <w:rPr>
                <w:rFonts w:hint="eastAsia"/>
                <w:b w:val="0"/>
                <w:bCs w:val="0"/>
                <w:color w:val="000000" w:themeColor="text1"/>
                <w:sz w:val="24"/>
                <w14:textFill>
                  <w14:solidFill>
                    <w14:schemeClr w14:val="tx1"/>
                  </w14:solidFill>
                </w14:textFill>
              </w:rPr>
              <w:t>等。正常工况下，本项目潜在污染土壤的防治措施均达到设计要求，防渗性能完好，对周边土壤环境的影响小。因此本项目对土壤环境的影响主要体现在生产废水发生泄漏通过地面漫流的形式渗入周边土壤。</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项目废气及物料对土壤环境的影响如下：项目厂区地面全部做好水泥硬化，具有较好的防渗、防腐功能，生产废水产生水量小，即使发生泄漏，也不会对土壤环境产生明显影响。</w:t>
            </w:r>
          </w:p>
          <w:p>
            <w:pPr>
              <w:pStyle w:val="10"/>
              <w:spacing w:line="360" w:lineRule="auto"/>
              <w:ind w:firstLine="482"/>
              <w:rPr>
                <w:rFonts w:hint="eastAsia"/>
                <w:b w:val="0"/>
                <w:bCs w:val="0"/>
                <w:color w:val="000000" w:themeColor="text1"/>
                <w:sz w:val="24"/>
                <w14:textFill>
                  <w14:solidFill>
                    <w14:schemeClr w14:val="tx1"/>
                  </w14:solidFill>
                </w14:textFill>
              </w:rPr>
            </w:pPr>
            <w:r>
              <w:rPr>
                <w:rFonts w:hint="eastAsia"/>
                <w:b w:val="0"/>
                <w:bCs w:val="0"/>
                <w:color w:val="000000" w:themeColor="text1"/>
                <w:sz w:val="24"/>
                <w14:textFill>
                  <w14:solidFill>
                    <w14:schemeClr w14:val="tx1"/>
                  </w14:solidFill>
                </w14:textFill>
              </w:rPr>
              <w:t>综上所述，本项目从源头控制物料泄露，同时采取可视可控措施，若发生泄露可及时发现，对收集泄漏物的管沟等采取各项防渗措施，通过采取以上措施，项目生产过程中有害物质进入土壤的量很少，不会对周围土壤环境产生明显影响。</w:t>
            </w:r>
          </w:p>
          <w:p>
            <w:pPr>
              <w:pStyle w:val="10"/>
              <w:spacing w:line="360" w:lineRule="auto"/>
              <w:ind w:firstLine="482"/>
              <w:rPr>
                <w:rFonts w:hint="eastAsia"/>
                <w:b/>
                <w:bCs/>
                <w:color w:val="000000" w:themeColor="text1"/>
                <w:sz w:val="24"/>
                <w14:textFill>
                  <w14:solidFill>
                    <w14:schemeClr w14:val="tx1"/>
                  </w14:solidFill>
                </w14:textFill>
              </w:rPr>
            </w:pPr>
            <w:r>
              <w:rPr>
                <w:rFonts w:hint="eastAsia"/>
                <w:b/>
                <w:bCs/>
                <w:color w:val="000000" w:themeColor="text1"/>
                <w:sz w:val="24"/>
                <w:lang w:val="en-US" w:eastAsia="zh-CN"/>
                <w14:textFill>
                  <w14:solidFill>
                    <w14:schemeClr w14:val="tx1"/>
                  </w14:solidFill>
                </w14:textFill>
              </w:rPr>
              <w:t>七</w:t>
            </w:r>
            <w:r>
              <w:rPr>
                <w:rFonts w:hint="eastAsia"/>
                <w:b/>
                <w:bCs/>
                <w:color w:val="000000" w:themeColor="text1"/>
                <w:sz w:val="24"/>
                <w14:textFill>
                  <w14:solidFill>
                    <w14:schemeClr w14:val="tx1"/>
                  </w14:solidFill>
                </w14:textFill>
              </w:rPr>
              <w:t>、环境风险分析</w:t>
            </w:r>
          </w:p>
          <w:p>
            <w:pPr>
              <w:pStyle w:val="10"/>
              <w:spacing w:line="360" w:lineRule="auto"/>
              <w:ind w:firstLine="482"/>
              <w:rPr>
                <w:rFonts w:hint="eastAsia"/>
                <w:b/>
                <w:bCs/>
                <w:color w:val="000000" w:themeColor="text1"/>
                <w:sz w:val="24"/>
                <w14:textFill>
                  <w14:solidFill>
                    <w14:schemeClr w14:val="tx1"/>
                  </w14:solidFill>
                </w14:textFill>
              </w:rPr>
            </w:pPr>
            <w:r>
              <w:rPr>
                <w:b/>
                <w:bCs/>
                <w:color w:val="000000" w:themeColor="text1"/>
                <w:sz w:val="24"/>
                <w14:textFill>
                  <w14:solidFill>
                    <w14:schemeClr w14:val="tx1"/>
                  </w14:solidFill>
                </w14:textFill>
              </w:rPr>
              <w:t>1</w:t>
            </w:r>
            <w:r>
              <w:rPr>
                <w:rFonts w:hint="eastAsia"/>
                <w:b/>
                <w:bCs/>
                <w:color w:val="000000" w:themeColor="text1"/>
                <w:sz w:val="24"/>
                <w14:textFill>
                  <w14:solidFill>
                    <w14:schemeClr w14:val="tx1"/>
                  </w14:solidFill>
                </w14:textFill>
              </w:rPr>
              <w:t>、风险调查</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根据《建设项目环境风险评价技术导则》（HJ169-2018）建设项目风险源调查，调查建设项目危险物质数量和分布情况，生产工艺特点，收集风险物质安全技术说书等基础资料。</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根据（HJ169-2018）附录B重点关注的危险物质及临界量，选取代表性环境风险物质，本项目风险评价以最不利情况进行预测。</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项目</w:t>
            </w:r>
            <w:r>
              <w:rPr>
                <w:rFonts w:hint="eastAsia"/>
                <w:color w:val="000000" w:themeColor="text1"/>
                <w:sz w:val="24"/>
                <w:lang w:val="en-US" w:eastAsia="zh-CN"/>
                <w14:textFill>
                  <w14:solidFill>
                    <w14:schemeClr w14:val="tx1"/>
                  </w14:solidFill>
                </w14:textFill>
              </w:rPr>
              <w:t>涉及的</w:t>
            </w:r>
            <w:r>
              <w:rPr>
                <w:rFonts w:hint="eastAsia"/>
                <w:color w:val="000000" w:themeColor="text1"/>
                <w:sz w:val="24"/>
                <w14:textFill>
                  <w14:solidFill>
                    <w14:schemeClr w14:val="tx1"/>
                  </w14:solidFill>
                </w14:textFill>
              </w:rPr>
              <w:t>风险</w:t>
            </w:r>
            <w:r>
              <w:rPr>
                <w:rFonts w:hint="eastAsia" w:ascii="Times New Roman" w:hAnsi="Times New Roman" w:eastAsia="宋体" w:cs="Times New Roman"/>
                <w:color w:val="000000" w:themeColor="text1"/>
                <w:sz w:val="24"/>
                <w14:textFill>
                  <w14:solidFill>
                    <w14:schemeClr w14:val="tx1"/>
                  </w14:solidFill>
                </w14:textFill>
              </w:rPr>
              <w:t>物质</w:t>
            </w:r>
            <w:r>
              <w:rPr>
                <w:rFonts w:hint="eastAsia" w:ascii="Times New Roman" w:hAnsi="Times New Roman" w:eastAsia="宋体" w:cs="Times New Roman"/>
                <w:color w:val="000000" w:themeColor="text1"/>
                <w:sz w:val="24"/>
                <w:lang w:val="en-GB"/>
                <w14:textFill>
                  <w14:solidFill>
                    <w14:schemeClr w14:val="tx1"/>
                  </w14:solidFill>
                </w14:textFill>
              </w:rPr>
              <w:t>主要为油漆及稀释剂</w:t>
            </w:r>
            <w:r>
              <w:rPr>
                <w:rFonts w:hint="eastAsia" w:ascii="Times New Roman" w:hAnsi="Times New Roman" w:eastAsia="宋体" w:cs="Times New Roman"/>
                <w:color w:val="000000" w:themeColor="text1"/>
                <w:sz w:val="24"/>
                <w14:textFill>
                  <w14:solidFill>
                    <w14:schemeClr w14:val="tx1"/>
                  </w14:solidFill>
                </w14:textFill>
              </w:rPr>
              <w:t>，</w:t>
            </w:r>
            <w:r>
              <w:rPr>
                <w:rFonts w:hint="eastAsia" w:ascii="Times New Roman" w:hAnsi="Times New Roman" w:eastAsia="宋体" w:cs="Times New Roman"/>
                <w:color w:val="000000" w:themeColor="text1"/>
                <w:sz w:val="24"/>
                <w:lang w:val="en-US" w:eastAsia="zh-CN"/>
                <w14:textFill>
                  <w14:solidFill>
                    <w14:schemeClr w14:val="tx1"/>
                  </w14:solidFill>
                </w14:textFill>
              </w:rPr>
              <w:t>其中油漆</w:t>
            </w:r>
            <w:r>
              <w:rPr>
                <w:rFonts w:hint="eastAsia"/>
                <w:color w:val="000000" w:themeColor="text1"/>
                <w:sz w:val="24"/>
                <w14:textFill>
                  <w14:solidFill>
                    <w14:schemeClr w14:val="tx1"/>
                  </w14:solidFill>
                </w14:textFill>
              </w:rPr>
              <w:t>最大暂存量</w:t>
            </w:r>
            <w:r>
              <w:rPr>
                <w:rFonts w:hint="eastAsia"/>
                <w:color w:val="000000" w:themeColor="text1"/>
                <w:sz w:val="24"/>
                <w:lang w:val="en-US" w:eastAsia="zh-CN"/>
                <w14:textFill>
                  <w14:solidFill>
                    <w14:schemeClr w14:val="tx1"/>
                  </w14:solidFill>
                </w14:textFill>
              </w:rPr>
              <w:t>约1t、稀释剂最大</w:t>
            </w:r>
            <w:r>
              <w:rPr>
                <w:rFonts w:hint="eastAsia"/>
                <w:color w:val="000000" w:themeColor="text1"/>
                <w:sz w:val="24"/>
                <w14:textFill>
                  <w14:solidFill>
                    <w14:schemeClr w14:val="tx1"/>
                  </w14:solidFill>
                </w14:textFill>
              </w:rPr>
              <w:t>暂存量</w:t>
            </w:r>
            <w:r>
              <w:rPr>
                <w:rFonts w:hint="eastAsia"/>
                <w:color w:val="000000" w:themeColor="text1"/>
                <w:sz w:val="24"/>
                <w:lang w:val="en-US" w:eastAsia="zh-CN"/>
                <w14:textFill>
                  <w14:solidFill>
                    <w14:schemeClr w14:val="tx1"/>
                  </w14:solidFill>
                </w14:textFill>
              </w:rPr>
              <w:t>约0.1t</w:t>
            </w:r>
            <w:r>
              <w:rPr>
                <w:rFonts w:hint="eastAsia"/>
                <w:color w:val="000000" w:themeColor="text1"/>
                <w:sz w:val="24"/>
                <w14:textFill>
                  <w14:solidFill>
                    <w14:schemeClr w14:val="tx1"/>
                  </w14:solidFill>
                </w14:textFill>
              </w:rPr>
              <w:t>。项目风险物质总量与其临界量比值（Q）为0.</w:t>
            </w:r>
            <w:r>
              <w:rPr>
                <w:rFonts w:hint="eastAsia"/>
                <w:color w:val="000000" w:themeColor="text1"/>
                <w:sz w:val="24"/>
                <w:lang w:val="en-US" w:eastAsia="zh-CN"/>
                <w14:textFill>
                  <w14:solidFill>
                    <w14:schemeClr w14:val="tx1"/>
                  </w14:solidFill>
                </w14:textFill>
              </w:rPr>
              <w:t>11</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1，故环境风险潜势为Ⅰ，本项目风险评价为开展简单分析。</w:t>
            </w:r>
          </w:p>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对本项目涉及物质进行风险识别的具体判定过程见下表。</w:t>
            </w:r>
          </w:p>
          <w:p>
            <w:pPr>
              <w:pStyle w:val="5"/>
              <w:kinsoku w:val="0"/>
              <w:overflowPunct w:val="0"/>
              <w:autoSpaceDE w:val="0"/>
              <w:autoSpaceDN w:val="0"/>
              <w:spacing w:after="0" w:line="240" w:lineRule="auto"/>
              <w:ind w:firstLine="422"/>
              <w:jc w:val="center"/>
              <w:rPr>
                <w:b/>
                <w:bCs/>
                <w:color w:val="000000" w:themeColor="text1"/>
                <w:sz w:val="21"/>
                <w:szCs w:val="21"/>
                <w14:textFill>
                  <w14:solidFill>
                    <w14:schemeClr w14:val="tx1"/>
                  </w14:solidFill>
                </w14:textFill>
              </w:rPr>
            </w:pPr>
            <w:r>
              <w:rPr>
                <w:b/>
                <w:bCs/>
                <w:color w:val="000000" w:themeColor="text1"/>
                <w:sz w:val="21"/>
                <w:szCs w:val="21"/>
                <w14:textFill>
                  <w14:solidFill>
                    <w14:schemeClr w14:val="tx1"/>
                  </w14:solidFill>
                </w14:textFill>
              </w:rPr>
              <w:t>表</w:t>
            </w:r>
            <w:r>
              <w:rPr>
                <w:rFonts w:hint="eastAsia"/>
                <w:b/>
                <w:bCs/>
                <w:color w:val="000000" w:themeColor="text1"/>
                <w:sz w:val="21"/>
                <w:szCs w:val="21"/>
                <w14:textFill>
                  <w14:solidFill>
                    <w14:schemeClr w14:val="tx1"/>
                  </w14:solidFill>
                </w14:textFill>
              </w:rPr>
              <w:t>4</w:t>
            </w:r>
            <w:r>
              <w:rPr>
                <w:b/>
                <w:bCs/>
                <w:color w:val="000000" w:themeColor="text1"/>
                <w:sz w:val="21"/>
                <w:szCs w:val="21"/>
                <w14:textFill>
                  <w14:solidFill>
                    <w14:schemeClr w14:val="tx1"/>
                  </w14:solidFill>
                </w14:textFill>
              </w:rPr>
              <w:t>-1</w:t>
            </w:r>
            <w:r>
              <w:rPr>
                <w:rFonts w:hint="eastAsia"/>
                <w:b/>
                <w:bCs/>
                <w:color w:val="000000" w:themeColor="text1"/>
                <w:sz w:val="21"/>
                <w:szCs w:val="21"/>
                <w:lang w:val="en-US" w:eastAsia="zh-CN"/>
                <w14:textFill>
                  <w14:solidFill>
                    <w14:schemeClr w14:val="tx1"/>
                  </w14:solidFill>
                </w14:textFill>
              </w:rPr>
              <w:t>6</w:t>
            </w:r>
            <w:r>
              <w:rPr>
                <w:rFonts w:hint="eastAsia"/>
                <w:b/>
                <w:bCs/>
                <w:color w:val="000000" w:themeColor="text1"/>
                <w:sz w:val="21"/>
                <w:szCs w:val="21"/>
                <w14:textFill>
                  <w14:solidFill>
                    <w14:schemeClr w14:val="tx1"/>
                  </w14:solidFill>
                </w14:textFill>
              </w:rPr>
              <w:t xml:space="preserve"> </w:t>
            </w:r>
            <w:r>
              <w:rPr>
                <w:b/>
                <w:bCs/>
                <w:color w:val="000000" w:themeColor="text1"/>
                <w:sz w:val="21"/>
                <w:szCs w:val="21"/>
                <w14:textFill>
                  <w14:solidFill>
                    <w14:schemeClr w14:val="tx1"/>
                  </w14:solidFill>
                </w14:textFill>
              </w:rPr>
              <w:t xml:space="preserve"> 本项目生产过程涉及物质风险识别表</w:t>
            </w:r>
          </w:p>
          <w:tbl>
            <w:tblPr>
              <w:tblStyle w:val="29"/>
              <w:tblW w:w="805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446"/>
              <w:gridCol w:w="1383"/>
              <w:gridCol w:w="2306"/>
              <w:gridCol w:w="1476"/>
              <w:gridCol w:w="79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序号</w:t>
                  </w:r>
                </w:p>
              </w:tc>
              <w:tc>
                <w:tcPr>
                  <w:tcW w:w="144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危险物质名称</w:t>
                  </w:r>
                </w:p>
              </w:tc>
              <w:tc>
                <w:tcPr>
                  <w:tcW w:w="1383"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最大存在总量qn/t</w:t>
                  </w:r>
                </w:p>
              </w:tc>
              <w:tc>
                <w:tcPr>
                  <w:tcW w:w="230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主要危险物质总量qn/t</w:t>
                  </w:r>
                </w:p>
              </w:tc>
              <w:tc>
                <w:tcPr>
                  <w:tcW w:w="147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主要危险物质临界量Qn/t</w:t>
                  </w:r>
                </w:p>
              </w:tc>
              <w:tc>
                <w:tcPr>
                  <w:tcW w:w="797" w:type="dxa"/>
                  <w:noWrap w:val="0"/>
                  <w:vAlign w:val="center"/>
                </w:tcPr>
                <w:p>
                  <w:pPr>
                    <w:adjustRightInd w:val="0"/>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∑q/Q</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1</w:t>
                  </w:r>
                </w:p>
              </w:tc>
              <w:tc>
                <w:tcPr>
                  <w:tcW w:w="1446" w:type="dxa"/>
                  <w:noWrap w:val="0"/>
                  <w:vAlign w:val="center"/>
                </w:tcPr>
                <w:p>
                  <w:pPr>
                    <w:adjustRightInd w:val="0"/>
                    <w:jc w:val="center"/>
                    <w:rPr>
                      <w:rFonts w:hint="eastAsia" w:ascii="Times New Roman"/>
                      <w:color w:val="000000" w:themeColor="text1"/>
                      <w:kern w:val="18"/>
                      <w:sz w:val="18"/>
                      <w:szCs w:val="18"/>
                      <w:u w:val="none"/>
                      <w14:textFill>
                        <w14:solidFill>
                          <w14:schemeClr w14:val="tx1"/>
                        </w14:solidFill>
                      </w14:textFill>
                    </w:rPr>
                  </w:pPr>
                  <w:r>
                    <w:rPr>
                      <w:rFonts w:hint="eastAsia" w:ascii="Times New Roman"/>
                      <w:color w:val="000000" w:themeColor="text1"/>
                      <w:kern w:val="18"/>
                      <w:sz w:val="18"/>
                      <w:szCs w:val="18"/>
                      <w:u w:val="none"/>
                      <w14:textFill>
                        <w14:solidFill>
                          <w14:schemeClr w14:val="tx1"/>
                        </w14:solidFill>
                      </w14:textFill>
                    </w:rPr>
                    <w:t>油漆</w:t>
                  </w:r>
                </w:p>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kern w:val="18"/>
                      <w:sz w:val="18"/>
                      <w:szCs w:val="18"/>
                      <w:u w:val="none"/>
                      <w14:textFill>
                        <w14:solidFill>
                          <w14:schemeClr w14:val="tx1"/>
                        </w14:solidFill>
                      </w14:textFill>
                    </w:rPr>
                    <w:t>（环氧底漆）</w:t>
                  </w:r>
                </w:p>
              </w:tc>
              <w:tc>
                <w:tcPr>
                  <w:tcW w:w="1383" w:type="dxa"/>
                  <w:noWrap w:val="0"/>
                  <w:vAlign w:val="center"/>
                </w:tcPr>
                <w:p>
                  <w:pPr>
                    <w:adjustRightInd w:val="0"/>
                    <w:jc w:val="center"/>
                    <w:rPr>
                      <w:rFonts w:hint="default" w:ascii="Times New Roman" w:eastAsia="宋体"/>
                      <w:color w:val="000000" w:themeColor="text1"/>
                      <w:sz w:val="18"/>
                      <w:szCs w:val="18"/>
                      <w:u w:val="none"/>
                      <w:lang w:val="en-US" w:eastAsia="zh-CN"/>
                      <w14:textFill>
                        <w14:solidFill>
                          <w14:schemeClr w14:val="tx1"/>
                        </w14:solidFill>
                      </w14:textFill>
                    </w:rPr>
                  </w:pPr>
                  <w:r>
                    <w:rPr>
                      <w:rFonts w:hint="eastAsia" w:ascii="Times New Roman"/>
                      <w:color w:val="000000" w:themeColor="text1"/>
                      <w:sz w:val="18"/>
                      <w:szCs w:val="18"/>
                      <w:u w:val="none"/>
                      <w:lang w:val="en-US" w:eastAsia="zh-CN"/>
                      <w14:textFill>
                        <w14:solidFill>
                          <w14:schemeClr w14:val="tx1"/>
                        </w14:solidFill>
                      </w14:textFill>
                    </w:rPr>
                    <w:t>1</w:t>
                  </w:r>
                </w:p>
              </w:tc>
              <w:tc>
                <w:tcPr>
                  <w:tcW w:w="2306" w:type="dxa"/>
                  <w:noWrap w:val="0"/>
                  <w:vAlign w:val="center"/>
                </w:tcPr>
                <w:p>
                  <w:pPr>
                    <w:adjustRightInd w:val="0"/>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0.105</w:t>
                  </w:r>
                </w:p>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（二甲苯约12%、醋酸丁酯4%、丁醇5%）</w:t>
                  </w:r>
                </w:p>
              </w:tc>
              <w:tc>
                <w:tcPr>
                  <w:tcW w:w="147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10</w:t>
                  </w:r>
                </w:p>
              </w:tc>
              <w:tc>
                <w:tcPr>
                  <w:tcW w:w="797" w:type="dxa"/>
                  <w:noWrap w:val="0"/>
                  <w:vAlign w:val="center"/>
                </w:tcPr>
                <w:p>
                  <w:pPr>
                    <w:adjustRightInd w:val="0"/>
                    <w:jc w:val="center"/>
                    <w:rPr>
                      <w:rFonts w:hint="default" w:ascii="Times New Roman" w:eastAsia="宋体"/>
                      <w:color w:val="000000" w:themeColor="text1"/>
                      <w:sz w:val="18"/>
                      <w:szCs w:val="18"/>
                      <w:u w:val="none"/>
                      <w:lang w:val="en-US" w:eastAsia="zh-CN"/>
                      <w14:textFill>
                        <w14:solidFill>
                          <w14:schemeClr w14:val="tx1"/>
                        </w14:solidFill>
                      </w14:textFill>
                    </w:rPr>
                  </w:pPr>
                  <w:r>
                    <w:rPr>
                      <w:rFonts w:hint="eastAsia" w:ascii="Times New Roman"/>
                      <w:color w:val="000000" w:themeColor="text1"/>
                      <w:sz w:val="18"/>
                      <w:szCs w:val="18"/>
                      <w:u w:val="none"/>
                      <w:lang w:val="en-US" w:eastAsia="zh-CN"/>
                      <w14:textFill>
                        <w14:solidFill>
                          <w14:schemeClr w14:val="tx1"/>
                        </w14:solidFill>
                      </w14:textFill>
                    </w:rPr>
                    <w:t>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2</w:t>
                  </w:r>
                </w:p>
              </w:tc>
              <w:tc>
                <w:tcPr>
                  <w:tcW w:w="1446" w:type="dxa"/>
                  <w:noWrap w:val="0"/>
                  <w:vAlign w:val="center"/>
                </w:tcPr>
                <w:p>
                  <w:pPr>
                    <w:pStyle w:val="97"/>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kern w:val="18"/>
                      <w:sz w:val="18"/>
                      <w:szCs w:val="18"/>
                      <w:u w:val="none"/>
                      <w14:textFill>
                        <w14:solidFill>
                          <w14:schemeClr w14:val="tx1"/>
                        </w14:solidFill>
                      </w14:textFill>
                    </w:rPr>
                    <w:t>稀释剂</w:t>
                  </w:r>
                </w:p>
              </w:tc>
              <w:tc>
                <w:tcPr>
                  <w:tcW w:w="1383" w:type="dxa"/>
                  <w:noWrap w:val="0"/>
                  <w:vAlign w:val="center"/>
                </w:tcPr>
                <w:p>
                  <w:pPr>
                    <w:adjustRightInd w:val="0"/>
                    <w:jc w:val="center"/>
                    <w:rPr>
                      <w:rFonts w:hint="eastAsia" w:ascii="Times New Roman" w:eastAsia="宋体"/>
                      <w:color w:val="000000" w:themeColor="text1"/>
                      <w:sz w:val="18"/>
                      <w:szCs w:val="18"/>
                      <w:u w:val="none"/>
                      <w:lang w:eastAsia="zh-CN"/>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0.</w:t>
                  </w:r>
                  <w:r>
                    <w:rPr>
                      <w:rFonts w:hint="eastAsia" w:ascii="Times New Roman"/>
                      <w:color w:val="000000" w:themeColor="text1"/>
                      <w:sz w:val="18"/>
                      <w:szCs w:val="18"/>
                      <w:u w:val="none"/>
                      <w:lang w:val="en-US" w:eastAsia="zh-CN"/>
                      <w14:textFill>
                        <w14:solidFill>
                          <w14:schemeClr w14:val="tx1"/>
                        </w14:solidFill>
                      </w14:textFill>
                    </w:rPr>
                    <w:t>1</w:t>
                  </w:r>
                </w:p>
              </w:tc>
              <w:tc>
                <w:tcPr>
                  <w:tcW w:w="2306" w:type="dxa"/>
                  <w:noWrap w:val="0"/>
                  <w:vAlign w:val="center"/>
                </w:tcPr>
                <w:p>
                  <w:pPr>
                    <w:adjustRightInd w:val="0"/>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0.1</w:t>
                  </w:r>
                </w:p>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（二甲苯、醋酸丁酯、正丁醇、三甲苯）</w:t>
                  </w:r>
                </w:p>
              </w:tc>
              <w:tc>
                <w:tcPr>
                  <w:tcW w:w="147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10</w:t>
                  </w:r>
                </w:p>
              </w:tc>
              <w:tc>
                <w:tcPr>
                  <w:tcW w:w="797" w:type="dxa"/>
                  <w:noWrap w:val="0"/>
                  <w:vAlign w:val="center"/>
                </w:tcPr>
                <w:p>
                  <w:pPr>
                    <w:adjustRightInd w:val="0"/>
                    <w:jc w:val="center"/>
                    <w:rPr>
                      <w:rFonts w:hint="default" w:ascii="Times New Roman" w:eastAsia="宋体"/>
                      <w:color w:val="000000" w:themeColor="text1"/>
                      <w:sz w:val="18"/>
                      <w:szCs w:val="18"/>
                      <w:u w:val="none"/>
                      <w:lang w:val="en-US" w:eastAsia="zh-CN"/>
                      <w14:textFill>
                        <w14:solidFill>
                          <w14:schemeClr w14:val="tx1"/>
                        </w14:solidFill>
                      </w14:textFill>
                    </w:rPr>
                  </w:pPr>
                  <w:r>
                    <w:rPr>
                      <w:rFonts w:hint="eastAsia" w:ascii="Times New Roman"/>
                      <w:color w:val="000000" w:themeColor="text1"/>
                      <w:sz w:val="18"/>
                      <w:szCs w:val="18"/>
                      <w:u w:val="none"/>
                      <w:lang w:val="en-US" w:eastAsia="zh-CN"/>
                      <w14:textFill>
                        <w14:solidFill>
                          <w14:schemeClr w14:val="tx1"/>
                        </w14:solidFill>
                      </w14:textFill>
                    </w:rPr>
                    <w:t>0.01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noWrap w:val="0"/>
                  <w:vAlign w:val="center"/>
                </w:tcPr>
                <w:p>
                  <w:pPr>
                    <w:adjustRightInd w:val="0"/>
                    <w:jc w:val="center"/>
                    <w:rPr>
                      <w:rFonts w:hint="eastAsia" w:ascii="Times New Roman" w:eastAsia="宋体"/>
                      <w:color w:val="000000" w:themeColor="text1"/>
                      <w:sz w:val="18"/>
                      <w:szCs w:val="18"/>
                      <w:u w:val="none"/>
                      <w:lang w:eastAsia="zh-CN"/>
                      <w14:textFill>
                        <w14:solidFill>
                          <w14:schemeClr w14:val="tx1"/>
                        </w14:solidFill>
                      </w14:textFill>
                    </w:rPr>
                  </w:pPr>
                  <w:r>
                    <w:rPr>
                      <w:rFonts w:hint="eastAsia" w:ascii="Times New Roman"/>
                      <w:color w:val="000000" w:themeColor="text1"/>
                      <w:sz w:val="18"/>
                      <w:szCs w:val="18"/>
                      <w:u w:val="none"/>
                      <w:lang w:val="en-US" w:eastAsia="zh-CN"/>
                      <w14:textFill>
                        <w14:solidFill>
                          <w14:schemeClr w14:val="tx1"/>
                        </w14:solidFill>
                      </w14:textFill>
                    </w:rPr>
                    <w:t>5</w:t>
                  </w:r>
                </w:p>
              </w:tc>
              <w:tc>
                <w:tcPr>
                  <w:tcW w:w="1446" w:type="dxa"/>
                  <w:noWrap w:val="0"/>
                  <w:vAlign w:val="center"/>
                </w:tcPr>
                <w:p>
                  <w:pPr>
                    <w:adjustRightInd w:val="0"/>
                    <w:jc w:val="center"/>
                    <w:rPr>
                      <w:rFonts w:hint="eastAsia"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合计</w:t>
                  </w:r>
                </w:p>
              </w:tc>
              <w:tc>
                <w:tcPr>
                  <w:tcW w:w="1383"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w:t>
                  </w:r>
                </w:p>
              </w:tc>
              <w:tc>
                <w:tcPr>
                  <w:tcW w:w="230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w:t>
                  </w:r>
                </w:p>
              </w:tc>
              <w:tc>
                <w:tcPr>
                  <w:tcW w:w="1476" w:type="dxa"/>
                  <w:noWrap w:val="0"/>
                  <w:vAlign w:val="center"/>
                </w:tcPr>
                <w:p>
                  <w:pPr>
                    <w:adjustRightInd w:val="0"/>
                    <w:jc w:val="center"/>
                    <w:rPr>
                      <w:rFonts w:ascii="Times New Roman"/>
                      <w:color w:val="000000" w:themeColor="text1"/>
                      <w:sz w:val="18"/>
                      <w:szCs w:val="18"/>
                      <w:u w:val="none"/>
                      <w14:textFill>
                        <w14:solidFill>
                          <w14:schemeClr w14:val="tx1"/>
                        </w14:solidFill>
                      </w14:textFill>
                    </w:rPr>
                  </w:pPr>
                  <w:r>
                    <w:rPr>
                      <w:rFonts w:hint="eastAsia" w:ascii="Times New Roman"/>
                      <w:color w:val="000000" w:themeColor="text1"/>
                      <w:sz w:val="18"/>
                      <w:szCs w:val="18"/>
                      <w:u w:val="none"/>
                      <w14:textFill>
                        <w14:solidFill>
                          <w14:schemeClr w14:val="tx1"/>
                        </w14:solidFill>
                      </w14:textFill>
                    </w:rPr>
                    <w:t>/</w:t>
                  </w:r>
                </w:p>
              </w:tc>
              <w:tc>
                <w:tcPr>
                  <w:tcW w:w="797" w:type="dxa"/>
                  <w:noWrap w:val="0"/>
                  <w:vAlign w:val="center"/>
                </w:tcPr>
                <w:p>
                  <w:pPr>
                    <w:adjustRightInd w:val="0"/>
                    <w:jc w:val="center"/>
                    <w:rPr>
                      <w:rFonts w:hint="default" w:ascii="Times New Roman" w:eastAsia="宋体"/>
                      <w:color w:val="000000" w:themeColor="text1"/>
                      <w:sz w:val="18"/>
                      <w:szCs w:val="18"/>
                      <w:u w:val="none"/>
                      <w:lang w:val="en-US" w:eastAsia="zh-CN"/>
                      <w14:textFill>
                        <w14:solidFill>
                          <w14:schemeClr w14:val="tx1"/>
                        </w14:solidFill>
                      </w14:textFill>
                    </w:rPr>
                  </w:pPr>
                  <w:r>
                    <w:rPr>
                      <w:rFonts w:hint="eastAsia" w:ascii="Times New Roman"/>
                      <w:color w:val="000000" w:themeColor="text1"/>
                      <w:sz w:val="18"/>
                      <w:szCs w:val="18"/>
                      <w:u w:val="none"/>
                      <w:lang w:val="en-US" w:eastAsia="zh-CN"/>
                      <w14:textFill>
                        <w14:solidFill>
                          <w14:schemeClr w14:val="tx1"/>
                        </w14:solidFill>
                      </w14:textFill>
                    </w:rPr>
                    <w:t>0.11</w:t>
                  </w:r>
                </w:p>
              </w:tc>
            </w:tr>
          </w:tbl>
          <w:p>
            <w:pPr>
              <w:ind w:firstLine="422" w:firstLineChars="200"/>
              <w:rPr>
                <w:color w:val="000000" w:themeColor="text1"/>
                <w:szCs w:val="21"/>
                <w14:textFill>
                  <w14:solidFill>
                    <w14:schemeClr w14:val="tx1"/>
                  </w14:solidFill>
                </w14:textFill>
              </w:rPr>
            </w:pPr>
            <w:r>
              <w:rPr>
                <w:b/>
                <w:bCs/>
                <w:color w:val="000000" w:themeColor="text1"/>
                <w:szCs w:val="21"/>
                <w14:textFill>
                  <w14:solidFill>
                    <w14:schemeClr w14:val="tx1"/>
                  </w14:solidFill>
                </w14:textFill>
              </w:rPr>
              <w:t>注: 当Q＜1时，该项目环境风险潜势为I；当Q≥1时，将Q值划分为：(1)1≤Q&lt;10；(2)10≤Q&lt;100；(3)Q≥100。</w:t>
            </w:r>
          </w:p>
          <w:p>
            <w:pPr>
              <w:pStyle w:val="10"/>
              <w:spacing w:line="360" w:lineRule="auto"/>
              <w:ind w:firstLine="482"/>
              <w:rPr>
                <w:rFonts w:hint="eastAsia"/>
                <w:b/>
                <w:bCs/>
                <w:color w:val="000000" w:themeColor="text1"/>
                <w:sz w:val="24"/>
                <w14:textFill>
                  <w14:solidFill>
                    <w14:schemeClr w14:val="tx1"/>
                  </w14:solidFill>
                </w14:textFill>
              </w:rPr>
            </w:pPr>
            <w:r>
              <w:rPr>
                <w:b/>
                <w:bCs/>
                <w:color w:val="000000" w:themeColor="text1"/>
                <w:sz w:val="24"/>
                <w14:textFill>
                  <w14:solidFill>
                    <w14:schemeClr w14:val="tx1"/>
                  </w14:solidFill>
                </w14:textFill>
              </w:rPr>
              <w:t>2</w:t>
            </w:r>
            <w:r>
              <w:rPr>
                <w:rFonts w:hint="eastAsia"/>
                <w:b/>
                <w:bCs/>
                <w:color w:val="000000" w:themeColor="text1"/>
                <w:sz w:val="24"/>
                <w14:textFill>
                  <w14:solidFill>
                    <w14:schemeClr w14:val="tx1"/>
                  </w14:solidFill>
                </w14:textFill>
              </w:rPr>
              <w:t>、环境风险识别</w:t>
            </w:r>
          </w:p>
          <w:p>
            <w:pPr>
              <w:pStyle w:val="86"/>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本项目涉及的化学物质为易燃性物质，并在不同程度上具有毒性危害。一旦发生易挥发物质泄漏事故，伴随蒸气在空气中传输扩散及发生化学反应的过程，将会对有关区域作业人员、居民及其它人员构成威胁，会对各有关环境圈层造成污染。</w:t>
            </w:r>
          </w:p>
          <w:p>
            <w:pPr>
              <w:pStyle w:val="86"/>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经综合分析，本项目存在的主要环境风险事故如下：</w:t>
            </w:r>
          </w:p>
          <w:p>
            <w:pPr>
              <w:pStyle w:val="86"/>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（1）油漆、稀释剂、固化剂桶体出现裂缝或桶体密封不严等引起渗漏、泄漏；工作人员违章操作或麻痹大意；</w:t>
            </w:r>
          </w:p>
          <w:p>
            <w:pPr>
              <w:pStyle w:val="86"/>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（2）废气处理设施出现故障，导致有机废气等大量外排；</w:t>
            </w:r>
          </w:p>
          <w:p>
            <w:pPr>
              <w:pStyle w:val="86"/>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（3）危险废物在运输、装卸、处置过程中操作不当所造成的风险；</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交通运输事故引起危险化学品泄漏：运输单位不按规定申办准运手续，驾驶员、押运员未经专门培训，运输车辆达不到规定的技术标准，超限超载、混装混运，不按规定路线、时段运行，甚至违章驾驶等等，都极易引起交通运输事故而导致危化品泄 漏。由统计分析和类比调查得到导致污染事故因素顺序为：人为过失〉装置缺陷〉自然因素。最主要的因素是人为操作失误，因为违反操作规程造成事故；其次是设备故障。</w:t>
            </w:r>
          </w:p>
          <w:p>
            <w:pPr>
              <w:pStyle w:val="86"/>
              <w:spacing w:line="360" w:lineRule="auto"/>
              <w:ind w:firstLine="482"/>
              <w:rPr>
                <w:rFonts w:hint="eastAsia"/>
                <w:b/>
                <w:bCs/>
                <w:color w:val="000000" w:themeColor="text1"/>
                <w14:textFill>
                  <w14:solidFill>
                    <w14:schemeClr w14:val="tx1"/>
                  </w14:solidFill>
                </w14:textFill>
              </w:rPr>
            </w:pPr>
            <w:r>
              <w:rPr>
                <w:b/>
                <w:bCs/>
                <w:color w:val="000000" w:themeColor="text1"/>
                <w14:textFill>
                  <w14:solidFill>
                    <w14:schemeClr w14:val="tx1"/>
                  </w14:solidFill>
                </w14:textFill>
              </w:rPr>
              <w:t>3</w:t>
            </w:r>
            <w:r>
              <w:rPr>
                <w:rFonts w:hint="eastAsia"/>
                <w:b/>
                <w:bCs/>
                <w:color w:val="000000" w:themeColor="text1"/>
                <w14:textFill>
                  <w14:solidFill>
                    <w14:schemeClr w14:val="tx1"/>
                  </w14:solidFill>
                </w14:textFill>
              </w:rPr>
              <w:t>、环境风险分析</w:t>
            </w:r>
          </w:p>
          <w:p>
            <w:pPr>
              <w:pStyle w:val="86"/>
              <w:spacing w:line="360" w:lineRule="auto"/>
              <w:ind w:firstLine="480"/>
              <w:rPr>
                <w:rFonts w:hint="eastAsia"/>
                <w:color w:val="000000" w:themeColor="text1"/>
                <w:sz w:val="24"/>
                <w:u w:val="single"/>
                <w14:textFill>
                  <w14:solidFill>
                    <w14:schemeClr w14:val="tx1"/>
                  </w14:solidFill>
                </w14:textFill>
              </w:rPr>
            </w:pPr>
            <w:r>
              <w:rPr>
                <w:rFonts w:hint="eastAsia"/>
                <w:color w:val="000000" w:themeColor="text1"/>
                <w14:textFill>
                  <w14:solidFill>
                    <w14:schemeClr w14:val="tx1"/>
                  </w14:solidFill>
                </w14:textFill>
              </w:rPr>
              <w:t>本项目</w:t>
            </w:r>
            <w:r>
              <w:rPr>
                <w:rFonts w:hint="eastAsia"/>
                <w:color w:val="000000" w:themeColor="text1"/>
                <w:lang w:val="en-US" w:eastAsia="zh-CN"/>
                <w14:textFill>
                  <w14:solidFill>
                    <w14:schemeClr w14:val="tx1"/>
                  </w14:solidFill>
                </w14:textFill>
              </w:rPr>
              <w:t>生产过程中</w:t>
            </w:r>
            <w:r>
              <w:rPr>
                <w:rFonts w:hint="eastAsia"/>
                <w:color w:val="000000" w:themeColor="text1"/>
                <w:sz w:val="24"/>
                <w:u w:val="none"/>
                <w14:textFill>
                  <w14:solidFill>
                    <w14:schemeClr w14:val="tx1"/>
                  </w14:solidFill>
                </w14:textFill>
              </w:rPr>
              <w:t>存在的环境风险为</w:t>
            </w:r>
            <w:r>
              <w:rPr>
                <w:rFonts w:hint="eastAsia"/>
                <w:color w:val="000000" w:themeColor="text1"/>
                <w:sz w:val="24"/>
                <w:u w:val="none"/>
                <w:lang w:val="en-US" w:eastAsia="zh-CN"/>
                <w14:textFill>
                  <w14:solidFill>
                    <w14:schemeClr w14:val="tx1"/>
                  </w14:solidFill>
                </w14:textFill>
              </w:rPr>
              <w:t>油漆、稀释剂的泄露和废气的事故排放以及</w:t>
            </w:r>
            <w:r>
              <w:rPr>
                <w:rFonts w:hint="eastAsia"/>
                <w:color w:val="000000" w:themeColor="text1"/>
                <w:sz w:val="24"/>
                <w:u w:val="none"/>
                <w14:textFill>
                  <w14:solidFill>
                    <w14:schemeClr w14:val="tx1"/>
                  </w14:solidFill>
                </w14:textFill>
              </w:rPr>
              <w:t>火灾风险。</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（1）危废泄露风险分析</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本项目使用的油漆在生产过程中存在泄露的风险，对周边大气会造成一定的影响。</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油漆等暂存在喷漆暂存区内，暂存区地面进行硬化和防渗处理，做到防风、防雨、防淋、防渗漏，但在存储、转运和使用过程中，防雨和防渗漏设施发生故障，以及突发洪涝等特殊天气时，可能发生渗漏，并对周边土壤和下游地表水造成一定的影响。</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本项目产生的一般固废暂存在一般固废库内，危险废物分类分区暂存在危废暂存间内。在固废堆存及其转运过程中，如在厂内散失，会污染厂区地表，在雨季甚至随地表水扩散或渗入地下还会局部污染到土壤和地下水，可能导致土壤理化性质改变，影响农作物的生长；进入水环境则会影响地表水体水质。如在运输过程中发生泄漏，则会污染沿途地表，受雨水冲刷后还将污染到沿途地表水、地下水及土壤环境，对泄漏地的居民生活产生不利影响。</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（2）火灾环境风险分析</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当本项目</w:t>
            </w:r>
            <w:r>
              <w:rPr>
                <w:rFonts w:hint="eastAsia" w:ascii="Times New Roman" w:hAnsi="Times New Roman" w:eastAsia="宋体" w:cs="Times New Roman"/>
                <w:bCs/>
                <w:color w:val="000000" w:themeColor="text1"/>
                <w:sz w:val="24"/>
                <w:lang w:val="en-US" w:eastAsia="zh-CN"/>
                <w14:textFill>
                  <w14:solidFill>
                    <w14:schemeClr w14:val="tx1"/>
                  </w14:solidFill>
                </w14:textFill>
              </w:rPr>
              <w:t>天然气</w:t>
            </w:r>
            <w:r>
              <w:rPr>
                <w:rFonts w:hint="default" w:ascii="Times New Roman" w:hAnsi="Times New Roman" w:eastAsia="宋体" w:cs="Times New Roman"/>
                <w:bCs/>
                <w:color w:val="000000" w:themeColor="text1"/>
                <w:sz w:val="24"/>
                <w14:textFill>
                  <w14:solidFill>
                    <w14:schemeClr w14:val="tx1"/>
                  </w14:solidFill>
                </w14:textFill>
              </w:rPr>
              <w:t>、油漆泄露后遇明火可能会发生火灾；项目生产过程中各种加热炉内温度较高，有发生火灾事故的风险。当发生火灾事故时，其燃烧过程中将产生氮氧化物、烟尘、CO等有毒有害物质，在事故响应救援之前的时间内，将会烧毁一定范围内的厂房、设备设施等，同时还可能会危及周边工作人员的安全，但事故持续时间较短，在采取应急措施后，事故现场迅速得到控制，对厂界外的环境影响较小。总体来说，本项目火灾事故产生的环境影响基本仅局限在事故现场周边一定距离范围内，周边环境敏感点较少，受风险事故的影响在可接受范围内。</w:t>
            </w:r>
          </w:p>
          <w:p>
            <w:pPr>
              <w:spacing w:line="360" w:lineRule="auto"/>
              <w:ind w:firstLine="480" w:firstLineChars="200"/>
              <w:rPr>
                <w:rFonts w:hint="default" w:ascii="Times New Roman" w:hAnsi="Times New Roman" w:eastAsia="宋体" w:cs="Times New Roman"/>
                <w:bCs/>
                <w:color w:val="000000" w:themeColor="text1"/>
                <w:sz w:val="24"/>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（3）废气处理设施失效对环境的影响分析</w:t>
            </w:r>
          </w:p>
          <w:p>
            <w:pPr>
              <w:pStyle w:val="86"/>
              <w:spacing w:line="360" w:lineRule="auto"/>
              <w:ind w:firstLine="480"/>
              <w:rPr>
                <w:rFonts w:hint="eastAsia"/>
                <w:color w:val="000000" w:themeColor="text1"/>
                <w:sz w:val="24"/>
                <w:u w:val="single"/>
                <w14:textFill>
                  <w14:solidFill>
                    <w14:schemeClr w14:val="tx1"/>
                  </w14:solidFill>
                </w14:textFill>
              </w:rPr>
            </w:pPr>
            <w:r>
              <w:rPr>
                <w:rFonts w:hint="default" w:ascii="Times New Roman" w:hAnsi="Times New Roman" w:eastAsia="宋体" w:cs="Times New Roman"/>
                <w:bCs/>
                <w:color w:val="000000" w:themeColor="text1"/>
                <w:sz w:val="24"/>
                <w14:textFill>
                  <w14:solidFill>
                    <w14:schemeClr w14:val="tx1"/>
                  </w14:solidFill>
                </w14:textFill>
              </w:rPr>
              <w:t>当废气处理设施发生故障情况，有机废气等生产废气处理效率降低，污染物排放量、排放浓度增高，对周围环境会产生一定影响。因此，建设方应加强废气处理设施的运行管理，确保有机废气处理装置能够长期、稳定运行。</w:t>
            </w:r>
          </w:p>
          <w:p>
            <w:pPr>
              <w:pStyle w:val="86"/>
              <w:spacing w:line="360" w:lineRule="auto"/>
              <w:ind w:firstLine="482"/>
              <w:rPr>
                <w:b/>
                <w:bCs/>
                <w:color w:val="000000" w:themeColor="text1"/>
                <w14:textFill>
                  <w14:solidFill>
                    <w14:schemeClr w14:val="tx1"/>
                  </w14:solidFill>
                </w14:textFill>
              </w:rPr>
            </w:pPr>
            <w:r>
              <w:rPr>
                <w:b/>
                <w:bCs/>
                <w:color w:val="000000" w:themeColor="text1"/>
                <w14:textFill>
                  <w14:solidFill>
                    <w14:schemeClr w14:val="tx1"/>
                  </w14:solidFill>
                </w14:textFill>
              </w:rPr>
              <w:t>4</w:t>
            </w:r>
            <w:r>
              <w:rPr>
                <w:rFonts w:hint="eastAsia"/>
                <w:b/>
                <w:bCs/>
                <w:color w:val="000000" w:themeColor="text1"/>
                <w14:textFill>
                  <w14:solidFill>
                    <w14:schemeClr w14:val="tx1"/>
                  </w14:solidFill>
                </w14:textFill>
              </w:rPr>
              <w:t>、</w:t>
            </w:r>
            <w:r>
              <w:rPr>
                <w:b/>
                <w:bCs/>
                <w:color w:val="000000" w:themeColor="text1"/>
                <w14:textFill>
                  <w14:solidFill>
                    <w14:schemeClr w14:val="tx1"/>
                  </w14:solidFill>
                </w14:textFill>
              </w:rPr>
              <w:t>风险防范措施</w:t>
            </w:r>
          </w:p>
          <w:p>
            <w:pPr>
              <w:spacing w:line="360" w:lineRule="auto"/>
              <w:ind w:firstLine="480" w:firstLineChars="200"/>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本项目所用油漆、</w:t>
            </w:r>
            <w:r>
              <w:rPr>
                <w:rFonts w:hint="eastAsia" w:ascii="Times New Roman" w:hAnsi="Times New Roman" w:eastAsia="宋体" w:cs="Times New Roman"/>
                <w:bCs/>
                <w:color w:val="000000" w:themeColor="text1"/>
                <w:sz w:val="24"/>
                <w:lang w:val="en-US" w:eastAsia="zh-CN"/>
                <w14:textFill>
                  <w14:solidFill>
                    <w14:schemeClr w14:val="tx1"/>
                  </w14:solidFill>
                </w14:textFill>
              </w:rPr>
              <w:t>稀释剂</w:t>
            </w:r>
            <w:r>
              <w:rPr>
                <w:rFonts w:hint="eastAsia" w:ascii="Times New Roman" w:hAnsi="Times New Roman" w:eastAsia="宋体" w:cs="Times New Roman"/>
                <w:bCs/>
                <w:color w:val="000000" w:themeColor="text1"/>
                <w:sz w:val="24"/>
                <w14:textFill>
                  <w14:solidFill>
                    <w14:schemeClr w14:val="tx1"/>
                  </w14:solidFill>
                </w14:textFill>
              </w:rPr>
              <w:t>等属于易燃物质，项目存在的风险以火灾为主要特征。为此，建议建设单位采取以下环境风险防控措施：</w:t>
            </w:r>
          </w:p>
          <w:p>
            <w:pPr>
              <w:spacing w:line="360" w:lineRule="auto"/>
              <w:ind w:firstLine="480" w:firstLineChars="200"/>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（1）油漆、</w:t>
            </w:r>
            <w:r>
              <w:rPr>
                <w:rFonts w:hint="eastAsia" w:ascii="Times New Roman" w:hAnsi="Times New Roman" w:eastAsia="宋体" w:cs="Times New Roman"/>
                <w:bCs/>
                <w:color w:val="000000" w:themeColor="text1"/>
                <w:sz w:val="24"/>
                <w:lang w:val="en-US" w:eastAsia="zh-CN"/>
                <w14:textFill>
                  <w14:solidFill>
                    <w14:schemeClr w14:val="tx1"/>
                  </w14:solidFill>
                </w14:textFill>
              </w:rPr>
              <w:t>稀释剂</w:t>
            </w:r>
            <w:r>
              <w:rPr>
                <w:rFonts w:hint="eastAsia" w:ascii="Times New Roman" w:hAnsi="Times New Roman" w:eastAsia="宋体" w:cs="Times New Roman"/>
                <w:bCs/>
                <w:color w:val="000000" w:themeColor="text1"/>
                <w:sz w:val="24"/>
                <w14:textFill>
                  <w14:solidFill>
                    <w14:schemeClr w14:val="tx1"/>
                  </w14:solidFill>
                </w14:textFill>
              </w:rPr>
              <w:t>等采购、贮运和使用必须严格按照国家对危险化学品的相关法令和规定执行，贮存场所必须保持阴凉、通风和干燥，配备专业人员管理，建立严格的出入库管理登记制度。</w:t>
            </w:r>
          </w:p>
          <w:p>
            <w:pPr>
              <w:spacing w:line="360" w:lineRule="auto"/>
              <w:ind w:firstLine="480" w:firstLineChars="200"/>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2）按《建筑物灭火器配置设计规范》（GB50140-2005）规定，分别配置足量的手提式干粉灭火器、泡沫灭火器、二氧化碳灭火器及推车式泡沫（或干粉）灭火器等消防器材。对这些器材应配备专人保管，定期检査，以备事故时急用。界区内的消防及检修通道与界区外的主要道路及消防道路相通，确保消防通道通畅。</w:t>
            </w:r>
          </w:p>
          <w:p>
            <w:pPr>
              <w:spacing w:line="360" w:lineRule="auto"/>
              <w:ind w:firstLine="480" w:firstLineChars="200"/>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（3）电气专业的设计严格按有关危险场所电气安全规定划分生产装置作业场所的火灾危险等级，并选用相应的电气设备和控制仪表，采用相应的防静电和防雷保护装置。</w:t>
            </w:r>
          </w:p>
          <w:p>
            <w:pPr>
              <w:spacing w:line="360" w:lineRule="auto"/>
              <w:ind w:firstLine="480" w:firstLineChars="200"/>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此外，项目在物料暂存过程中还存泄漏风险，针对物料泄漏风险，建设单位需采取以下环境风险防控措施：</w:t>
            </w:r>
          </w:p>
          <w:p>
            <w:pPr>
              <w:spacing w:line="360" w:lineRule="auto"/>
              <w:ind w:firstLine="480" w:firstLineChars="200"/>
              <w:rPr>
                <w:rFonts w:hint="eastAsia" w:ascii="Times New Roman" w:hAnsi="Times New Roman" w:eastAsia="宋体" w:cs="Times New Roman"/>
                <w:bCs/>
                <w:color w:val="000000" w:themeColor="text1"/>
                <w:sz w:val="24"/>
                <w14:textFill>
                  <w14:solidFill>
                    <w14:schemeClr w14:val="tx1"/>
                  </w14:solidFill>
                </w14:textFill>
              </w:rPr>
            </w:pPr>
            <w:r>
              <w:rPr>
                <w:rFonts w:hint="eastAsia" w:ascii="Times New Roman" w:hAnsi="Times New Roman" w:eastAsia="宋体" w:cs="Times New Roman"/>
                <w:bCs/>
                <w:color w:val="000000" w:themeColor="text1"/>
                <w:sz w:val="24"/>
                <w14:textFill>
                  <w14:solidFill>
                    <w14:schemeClr w14:val="tx1"/>
                  </w14:solidFill>
                </w14:textFill>
              </w:rPr>
              <w:t>油漆：油漆及辅料入库时，应有完整、准确、清晰的产品包装标志、检验合格证和说明书；油漆暂存间所存放的油漆、稀释剂及辅料量最好不应超过一个星期的用量；油漆暂存间应采用耐火墙和耐火极限不低于1.5h的不燃烧体楼板与其他部分隔开；地面做好防渗等三防措施，设置好围堰导流沟或者托盘。原料仓库禁止带火种入库，库内严禁吸烟，库内不准明火作业，做好通风、降温、防火、防爆、防潮等措施，并按照安全、技术的措施执行。</w:t>
            </w:r>
          </w:p>
          <w:p>
            <w:pPr>
              <w:pStyle w:val="86"/>
              <w:spacing w:line="360" w:lineRule="auto"/>
              <w:ind w:firstLine="482"/>
              <w:rPr>
                <w:rFonts w:hint="eastAsia"/>
                <w:b/>
                <w:bCs/>
                <w:color w:val="000000" w:themeColor="text1"/>
                <w14:textFill>
                  <w14:solidFill>
                    <w14:schemeClr w14:val="tx1"/>
                  </w14:solidFill>
                </w14:textFill>
              </w:rPr>
            </w:pPr>
            <w:r>
              <w:rPr>
                <w:b/>
                <w:bCs/>
                <w:color w:val="000000" w:themeColor="text1"/>
                <w14:textFill>
                  <w14:solidFill>
                    <w14:schemeClr w14:val="tx1"/>
                  </w14:solidFill>
                </w14:textFill>
              </w:rPr>
              <w:t>5</w:t>
            </w:r>
            <w:r>
              <w:rPr>
                <w:rFonts w:hint="eastAsia"/>
                <w:b/>
                <w:bCs/>
                <w:color w:val="000000" w:themeColor="text1"/>
                <w14:textFill>
                  <w14:solidFill>
                    <w14:schemeClr w14:val="tx1"/>
                  </w14:solidFill>
                </w14:textFill>
              </w:rPr>
              <w:t>、风险事故应急</w:t>
            </w:r>
            <w:r>
              <w:rPr>
                <w:rFonts w:hint="eastAsia"/>
                <w:b/>
                <w:bCs/>
                <w:color w:val="000000" w:themeColor="text1"/>
                <w:lang w:val="en-US" w:eastAsia="zh-CN"/>
                <w14:textFill>
                  <w14:solidFill>
                    <w14:schemeClr w14:val="tx1"/>
                  </w14:solidFill>
                </w14:textFill>
              </w:rPr>
              <w:t>措施</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为了减小事故的概率以及产生的影响。本项目将提出以下防范措施：</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1</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如果</w:t>
            </w:r>
            <w:r>
              <w:rPr>
                <w:rFonts w:hint="eastAsia"/>
                <w:color w:val="000000" w:themeColor="text1"/>
                <w:lang w:val="en-US" w:eastAsia="zh-CN"/>
                <w14:textFill>
                  <w14:solidFill>
                    <w14:schemeClr w14:val="tx1"/>
                  </w14:solidFill>
                </w14:textFill>
              </w:rPr>
              <w:t>油漆</w:t>
            </w:r>
            <w:r>
              <w:rPr>
                <w:rFonts w:hint="eastAsia"/>
                <w:color w:val="000000" w:themeColor="text1"/>
                <w14:textFill>
                  <w14:solidFill>
                    <w14:schemeClr w14:val="tx1"/>
                  </w14:solidFill>
                </w14:textFill>
              </w:rPr>
              <w:t>泄露应速撤离泄露污染区人员至安全区，并进行隔离，严格限制出入。切断火源。建议应急处理人员戴自给正压式呼吸器，穿消防防护服。尽可能切断源。防止进入排水沟等限制性空间。小量泄露</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用砂</w:t>
            </w:r>
            <w:r>
              <w:rPr>
                <w:rFonts w:hint="eastAsia"/>
                <w:color w:val="000000" w:themeColor="text1"/>
                <w:lang w:val="en-US" w:eastAsia="zh-CN"/>
                <w14:textFill>
                  <w14:solidFill>
                    <w14:schemeClr w14:val="tx1"/>
                  </w14:solidFill>
                </w14:textFill>
              </w:rPr>
              <w:t>土</w:t>
            </w:r>
            <w:r>
              <w:rPr>
                <w:rFonts w:hint="eastAsia"/>
                <w:color w:val="000000" w:themeColor="text1"/>
                <w14:textFill>
                  <w14:solidFill>
                    <w14:schemeClr w14:val="tx1"/>
                  </w14:solidFill>
                </w14:textFill>
              </w:rPr>
              <w:t>或其它不燃材料吸附或吸收。大量泄露</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用泡沫覆盖，降低蒸气灾害。用防爆泵转移至专用收集器内，回收或运至废物处理场所处置。</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2</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若厂区发生爆炸、火灾，应立即将伤员撤离并送医院；切断泄露源、火源，控制事故扩大；立即报警；采取阻止泄漏物进入环境的紧急措施，控制和减少事故危害。</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3</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加强职工的安全教育，提高安全防范风险的意识。各种工艺管道按规范刷涂规定标志颜色的油漆，以防工人误操作，造成意外事故。</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4</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一旦发生事故，立即通知并疏散受污染范围内人员；车间内开门、开窗或采取强制性通风；并向主管部门上报事故原因、损害情况、人员健康与环境风险、解救对策和方法；查明事故工段，并派专业维修人员进行维修；</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5</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发生事故时，当地环保主管部门应迅速组织环境监察、环境监测人员到岗，查明事故原因，通过布点监测，了解污染扩散范围及污染程度，按规定要求及时报告当地县级以上人民政府和上级环保部门，协助人民政府做好减轻或避免污染损害工作。</w:t>
            </w:r>
          </w:p>
          <w:p>
            <w:pPr>
              <w:pStyle w:val="86"/>
              <w:spacing w:line="360" w:lineRule="auto"/>
              <w:ind w:firstLine="482"/>
              <w:rPr>
                <w:rFonts w:hint="eastAsia"/>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6、分析结论</w:t>
            </w:r>
          </w:p>
          <w:p>
            <w:pPr>
              <w:pStyle w:val="86"/>
              <w:spacing w:line="360" w:lineRule="auto"/>
              <w:ind w:firstLine="480" w:firstLineChars="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根据本项目特征及同类项目类比调查，项目环境风险事故发生几率较小，环境风险在可接受范围内。建设单位若能严格执行国家有关环保、安全、卫生和劳动方面的标准规定，严格履行环保“三同时”制度，确保投产过程中环保设施正常运行，投产过程中加强环境和安全管理，做好每日的巡检工作和记录。在做好以上各项安全和环境风险防范措施的前提下，项目的环境风险将降低到可接受的程度。</w:t>
            </w:r>
          </w:p>
          <w:p>
            <w:pPr>
              <w:pStyle w:val="5"/>
              <w:kinsoku w:val="0"/>
              <w:overflowPunct w:val="0"/>
              <w:autoSpaceDE w:val="0"/>
              <w:autoSpaceDN w:val="0"/>
              <w:spacing w:after="0" w:line="240" w:lineRule="auto"/>
              <w:ind w:firstLine="422"/>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表4-1</w:t>
            </w:r>
            <w:r>
              <w:rPr>
                <w:rFonts w:hint="eastAsia"/>
                <w:b/>
                <w:bCs/>
                <w:color w:val="000000" w:themeColor="text1"/>
                <w:sz w:val="21"/>
                <w:szCs w:val="21"/>
                <w:lang w:val="en-US" w:eastAsia="zh-CN"/>
                <w14:textFill>
                  <w14:solidFill>
                    <w14:schemeClr w14:val="tx1"/>
                  </w14:solidFill>
                </w14:textFill>
              </w:rPr>
              <w:t>7</w:t>
            </w:r>
            <w:r>
              <w:rPr>
                <w:rFonts w:hint="eastAsia"/>
                <w:b/>
                <w:bCs/>
                <w:color w:val="000000" w:themeColor="text1"/>
                <w:sz w:val="21"/>
                <w:szCs w:val="21"/>
                <w14:textFill>
                  <w14:solidFill>
                    <w14:schemeClr w14:val="tx1"/>
                  </w14:solidFill>
                </w14:textFill>
              </w:rPr>
              <w:t xml:space="preserve">  建设项目环境风险简单分析内容表</w:t>
            </w:r>
          </w:p>
          <w:tbl>
            <w:tblPr>
              <w:tblStyle w:val="2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650"/>
              <w:gridCol w:w="2067"/>
              <w:gridCol w:w="788"/>
              <w:gridCol w:w="21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401"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建设项目名称</w:t>
                  </w:r>
                </w:p>
              </w:tc>
              <w:tc>
                <w:tcPr>
                  <w:tcW w:w="5649" w:type="dxa"/>
                  <w:gridSpan w:val="4"/>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特变电工云集高端智能制造产业园项目（二期）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401"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建设地点</w:t>
                  </w:r>
                </w:p>
              </w:tc>
              <w:tc>
                <w:tcPr>
                  <w:tcW w:w="5649" w:type="dxa"/>
                  <w:gridSpan w:val="4"/>
                  <w:noWrap w:val="0"/>
                  <w:vAlign w:val="center"/>
                </w:tcPr>
                <w:p>
                  <w:pPr>
                    <w:jc w:val="center"/>
                    <w:rPr>
                      <w:rFonts w:hint="eastAsia" w:eastAsia="宋体"/>
                      <w:color w:val="000000" w:themeColor="text1"/>
                      <w:sz w:val="18"/>
                      <w:szCs w:val="21"/>
                      <w:lang w:eastAsia="zh-CN"/>
                      <w14:textFill>
                        <w14:solidFill>
                          <w14:schemeClr w14:val="tx1"/>
                        </w14:solidFill>
                      </w14:textFill>
                    </w:rPr>
                  </w:pPr>
                  <w:r>
                    <w:rPr>
                      <w:rFonts w:hint="eastAsia"/>
                      <w:color w:val="000000" w:themeColor="text1"/>
                      <w:sz w:val="18"/>
                      <w:szCs w:val="21"/>
                      <w14:textFill>
                        <w14:solidFill>
                          <w14:schemeClr w14:val="tx1"/>
                        </w14:solidFill>
                      </w14:textFill>
                    </w:rPr>
                    <w:t>湖南省衡阳市</w:t>
                  </w:r>
                  <w:r>
                    <w:rPr>
                      <w:rFonts w:hint="eastAsia"/>
                      <w:color w:val="000000" w:themeColor="text1"/>
                      <w:sz w:val="18"/>
                      <w:szCs w:val="21"/>
                      <w:lang w:eastAsia="zh-CN"/>
                      <w14:textFill>
                        <w14:solidFill>
                          <w14:schemeClr w14:val="tx1"/>
                        </w14:solidFill>
                      </w14:textFill>
                    </w:rPr>
                    <w:t>衡南工业集中区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401"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地理坐标</w:t>
                  </w:r>
                </w:p>
              </w:tc>
              <w:tc>
                <w:tcPr>
                  <w:tcW w:w="650"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经度</w:t>
                  </w:r>
                </w:p>
              </w:tc>
              <w:tc>
                <w:tcPr>
                  <w:tcW w:w="2067"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112°36′5.715″</w:t>
                  </w:r>
                </w:p>
              </w:tc>
              <w:tc>
                <w:tcPr>
                  <w:tcW w:w="788"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纬度</w:t>
                  </w:r>
                </w:p>
              </w:tc>
              <w:tc>
                <w:tcPr>
                  <w:tcW w:w="2144" w:type="dxa"/>
                  <w:noWrap w:val="0"/>
                  <w:vAlign w:val="center"/>
                </w:tcPr>
                <w:p>
                  <w:pPr>
                    <w:jc w:val="cente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26°43′1.970″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401"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主要危险物质及分布</w:t>
                  </w:r>
                </w:p>
              </w:tc>
              <w:tc>
                <w:tcPr>
                  <w:tcW w:w="5649" w:type="dxa"/>
                  <w:gridSpan w:val="4"/>
                  <w:noWrap w:val="0"/>
                  <w:vAlign w:val="center"/>
                </w:tcPr>
                <w:p>
                  <w:pPr>
                    <w:jc w:val="left"/>
                    <w:rPr>
                      <w:rFonts w:hint="eastAsia"/>
                      <w:color w:val="000000" w:themeColor="text1"/>
                      <w:sz w:val="18"/>
                      <w:szCs w:val="21"/>
                      <w:lang w:val="en-US" w:eastAsia="zh-CN"/>
                      <w14:textFill>
                        <w14:solidFill>
                          <w14:schemeClr w14:val="tx1"/>
                        </w14:solidFill>
                      </w14:textFill>
                    </w:rPr>
                  </w:pPr>
                  <w:r>
                    <w:rPr>
                      <w:rFonts w:hint="eastAsia"/>
                      <w:color w:val="000000" w:themeColor="text1"/>
                      <w:sz w:val="18"/>
                      <w:szCs w:val="21"/>
                      <w:lang w:val="en-US" w:eastAsia="zh-CN"/>
                      <w14:textFill>
                        <w14:solidFill>
                          <w14:schemeClr w14:val="tx1"/>
                        </w14:solidFill>
                      </w14:textFill>
                    </w:rPr>
                    <w:t>油漆等辅料：主要分布在喷漆车间、油漆储存间</w:t>
                  </w:r>
                </w:p>
                <w:p>
                  <w:pPr>
                    <w:jc w:val="left"/>
                    <w:rPr>
                      <w:color w:val="000000" w:themeColor="text1"/>
                      <w:sz w:val="18"/>
                      <w:szCs w:val="21"/>
                      <w14:textFill>
                        <w14:solidFill>
                          <w14:schemeClr w14:val="tx1"/>
                        </w14:solidFill>
                      </w14:textFill>
                    </w:rPr>
                  </w:pPr>
                  <w:r>
                    <w:rPr>
                      <w:rFonts w:hint="eastAsia"/>
                      <w:color w:val="000000" w:themeColor="text1"/>
                      <w:sz w:val="18"/>
                      <w:szCs w:val="21"/>
                      <w:lang w:val="en-US" w:eastAsia="zh-CN"/>
                      <w14:textFill>
                        <w14:solidFill>
                          <w14:schemeClr w14:val="tx1"/>
                        </w14:solidFill>
                      </w14:textFill>
                    </w:rPr>
                    <w:t>废油漆桶：危废储存间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401"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环境影响途径及危害后果（大气、地表水、地下水等）</w:t>
                  </w:r>
                </w:p>
              </w:tc>
              <w:tc>
                <w:tcPr>
                  <w:tcW w:w="5649" w:type="dxa"/>
                  <w:gridSpan w:val="4"/>
                  <w:noWrap w:val="0"/>
                  <w:vAlign w:val="center"/>
                </w:tcPr>
                <w:p>
                  <w:pPr>
                    <w:snapToGrid w:val="0"/>
                    <w:jc w:val="left"/>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color w:val="000000" w:themeColor="text1"/>
                      <w:sz w:val="18"/>
                      <w:szCs w:val="18"/>
                      <w14:textFill>
                        <w14:solidFill>
                          <w14:schemeClr w14:val="tx1"/>
                        </w14:solidFill>
                      </w14:textFill>
                    </w:rPr>
                    <w:t>大气：生产车间发生火灾，燃烧产生的有害气体扩散至周边敏感目标，导致周边居民吸入，引起身体不适；</w:t>
                  </w:r>
                </w:p>
                <w:p>
                  <w:pPr>
                    <w:snapToGrid w:val="0"/>
                    <w:jc w:val="left"/>
                    <w:rPr>
                      <w:rFonts w:hint="default" w:ascii="Times New Roman" w:hAnsi="Times New Roman" w:eastAsia="宋体" w:cs="Times New Roman"/>
                      <w:color w:val="000000" w:themeColor="text1"/>
                      <w:sz w:val="18"/>
                      <w:szCs w:val="18"/>
                      <w14:textFill>
                        <w14:solidFill>
                          <w14:schemeClr w14:val="tx1"/>
                        </w14:solidFill>
                      </w14:textFill>
                    </w:rPr>
                  </w:pPr>
                  <w:r>
                    <w:rPr>
                      <w:rFonts w:hint="default" w:ascii="Times New Roman" w:hAnsi="Times New Roman" w:eastAsia="宋体" w:cs="Times New Roman"/>
                      <w:color w:val="000000" w:themeColor="text1"/>
                      <w:sz w:val="18"/>
                      <w:szCs w:val="18"/>
                      <w14:textFill>
                        <w14:solidFill>
                          <w14:schemeClr w14:val="tx1"/>
                        </w14:solidFill>
                      </w14:textFill>
                    </w:rPr>
                    <w:t>地表水：液态原辅材料泄漏或随着火灾消防废水通过车间地面排放到室外环境中，可能会进入土壤、流入地表水以及渗入地下水体，对所在区域环境造成污染；</w:t>
                  </w:r>
                </w:p>
                <w:p>
                  <w:pPr>
                    <w:rPr>
                      <w:color w:val="000000" w:themeColor="text1"/>
                      <w:sz w:val="18"/>
                      <w:szCs w:val="21"/>
                      <w14:textFill>
                        <w14:solidFill>
                          <w14:schemeClr w14:val="tx1"/>
                        </w14:solidFill>
                      </w14:textFill>
                    </w:rPr>
                  </w:pPr>
                  <w:r>
                    <w:rPr>
                      <w:rFonts w:hint="default" w:ascii="Times New Roman" w:hAnsi="Times New Roman" w:eastAsia="宋体" w:cs="Times New Roman"/>
                      <w:color w:val="000000" w:themeColor="text1"/>
                      <w:sz w:val="18"/>
                      <w:szCs w:val="18"/>
                      <w14:textFill>
                        <w14:solidFill>
                          <w14:schemeClr w14:val="tx1"/>
                        </w14:solidFill>
                      </w14:textFill>
                    </w:rPr>
                    <w:t>地下水、土壤：园区地表已硬化，影响途径及危害较小。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401" w:type="dxa"/>
                  <w:noWrap w:val="0"/>
                  <w:vAlign w:val="center"/>
                </w:tcPr>
                <w:p>
                  <w:pPr>
                    <w:jc w:val="cente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风险防范措施要求</w:t>
                  </w:r>
                </w:p>
              </w:tc>
              <w:tc>
                <w:tcPr>
                  <w:tcW w:w="5649" w:type="dxa"/>
                  <w:gridSpan w:val="4"/>
                  <w:noWrap w:val="0"/>
                  <w:vAlign w:val="center"/>
                </w:tcPr>
                <w:p>
                  <w:pPr>
                    <w:rPr>
                      <w:rFonts w:hint="eastAsia"/>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1、化学品采购、贮运和使用必须严格按照国家对危险化学品的相关法令和规定执行，贮存场所必须保持阴凉、通风和干燥，配备专业人员管理，建立严格的出入库管理登记制度。</w:t>
                  </w:r>
                </w:p>
                <w:p>
                  <w:pPr>
                    <w:rPr>
                      <w:rFonts w:hint="eastAsia"/>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2、设备、管道、管件等均采用可靠的密封技术，选用密封性能好的阀门，输送管道采用焊接方式，法兰连接处采用可靠的密封垫片，以有效防止危险物料的泄漏，确保在正常运行状况下，危险物料得到安全控制。</w:t>
                  </w:r>
                </w:p>
                <w:p>
                  <w:pPr>
                    <w:rPr>
                      <w:rFonts w:hint="eastAsia"/>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3、按《建筑物灭火器配置设计规范》（GB50140-2005）规定，分别配置足量的手提式干粉灭火器、泡沫灭火器、二氧化碳灭火器及推车式泡沫（或干粉）灭火器等消防器材。对这些器材应配备专人保管，定期检査，以备事故时急用。界区内的消防及检修通道与界区外的主要道路及消防道路相通，确保消防通道通畅。</w:t>
                  </w:r>
                </w:p>
                <w:p>
                  <w:pPr>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4、电气专业的设计严格按有关危险场所电气安全规定划分生产装置作业场所的火灾危险等级，并选用相应的电气设备和控制仪表，采用相应的防静电和防雷保护装置。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050" w:type="dxa"/>
                  <w:gridSpan w:val="5"/>
                  <w:noWrap w:val="0"/>
                  <w:vAlign w:val="center"/>
                </w:tcPr>
                <w:p>
                  <w:pPr>
                    <w:rPr>
                      <w:color w:val="000000" w:themeColor="text1"/>
                      <w:sz w:val="18"/>
                      <w:szCs w:val="21"/>
                      <w14:textFill>
                        <w14:solidFill>
                          <w14:schemeClr w14:val="tx1"/>
                        </w14:solidFill>
                      </w14:textFill>
                    </w:rPr>
                  </w:pPr>
                  <w:r>
                    <w:rPr>
                      <w:color w:val="000000" w:themeColor="text1"/>
                      <w:sz w:val="18"/>
                      <w:szCs w:val="21"/>
                      <w14:textFill>
                        <w14:solidFill>
                          <w14:schemeClr w14:val="tx1"/>
                        </w14:solidFill>
                      </w14:textFill>
                    </w:rPr>
                    <w:t>填表说明（列出项目相关信息及评价说明）：</w:t>
                  </w:r>
                </w:p>
                <w:p>
                  <w:pPr>
                    <w:ind w:firstLine="360" w:firstLineChars="200"/>
                    <w:rPr>
                      <w:rFonts w:hint="eastAsia"/>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本项目主要风险物质总Q值＜1，环境风险潜势为I，环境风险评价工作等级定为简单分析。</w:t>
                  </w:r>
                </w:p>
                <w:p>
                  <w:pPr>
                    <w:ind w:firstLine="360" w:firstLineChars="200"/>
                    <w:rPr>
                      <w:color w:val="000000" w:themeColor="text1"/>
                      <w:sz w:val="18"/>
                      <w:szCs w:val="21"/>
                      <w14:textFill>
                        <w14:solidFill>
                          <w14:schemeClr w14:val="tx1"/>
                        </w14:solidFill>
                      </w14:textFill>
                    </w:rPr>
                  </w:pPr>
                  <w:r>
                    <w:rPr>
                      <w:rFonts w:hint="eastAsia"/>
                      <w:color w:val="000000" w:themeColor="text1"/>
                      <w:sz w:val="18"/>
                      <w:szCs w:val="21"/>
                      <w14:textFill>
                        <w14:solidFill>
                          <w14:schemeClr w14:val="tx1"/>
                        </w14:solidFill>
                      </w14:textFill>
                    </w:rPr>
                    <w:t>评价认为，只要企业严格按照有关规定及环评提出的风险防范措施与管理的要求实施，完善应急预案机制，环评单位要求建设单位编制落实突发环境事件应急预案、定期进行演练，并接受当地政府等有关部门的监督检查，该项目发生泄漏和火灾爆炸事故的可能性将进一步降低，环境风险可以控制在可预知、可控制、可解决的情况之下，不会对外环境造成大的危害影响。</w:t>
                  </w:r>
                </w:p>
              </w:tc>
            </w:tr>
          </w:tbl>
          <w:p>
            <w:pPr>
              <w:pStyle w:val="86"/>
              <w:spacing w:line="360" w:lineRule="auto"/>
              <w:ind w:firstLine="482"/>
              <w:rPr>
                <w:rFonts w:hint="eastAsia"/>
                <w:b/>
                <w:bCs/>
                <w:color w:val="000000" w:themeColor="text1"/>
                <w14:textFill>
                  <w14:solidFill>
                    <w14:schemeClr w14:val="tx1"/>
                  </w14:solidFill>
                </w14:textFill>
              </w:rPr>
            </w:pPr>
            <w:r>
              <w:rPr>
                <w:rFonts w:hint="eastAsia"/>
                <w:b/>
                <w:bCs/>
                <w:color w:val="000000" w:themeColor="text1"/>
                <w:lang w:val="en-US" w:eastAsia="zh-CN"/>
                <w14:textFill>
                  <w14:solidFill>
                    <w14:schemeClr w14:val="tx1"/>
                  </w14:solidFill>
                </w14:textFill>
              </w:rPr>
              <w:t>八</w:t>
            </w:r>
            <w:r>
              <w:rPr>
                <w:rFonts w:hint="eastAsia"/>
                <w:b/>
                <w:bCs/>
                <w:color w:val="000000" w:themeColor="text1"/>
                <w14:textFill>
                  <w14:solidFill>
                    <w14:schemeClr w14:val="tx1"/>
                  </w14:solidFill>
                </w14:textFill>
              </w:rPr>
              <w:t>、排污口规范化设置</w:t>
            </w:r>
          </w:p>
          <w:p>
            <w:pPr>
              <w:pStyle w:val="86"/>
              <w:spacing w:line="360" w:lineRule="auto"/>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本项目的污染物排放口（源）和固体废物贮存、处置场，必须实行规范化整治。按照国家标准《环境保护图形标志》（GB15562.1-1995）（GB15562.2-1995）及《环境保护图形标志实施细则（试行）》的规定，设置与排污口相应的图形标志牌。根据《环境保护图形标志实施细则》（试行）：第七条 一般性污染物排放口（源）或固体废物贮存（处置）场，设置提示性环境保护图形标志牌，根据现场具体情况，选用立式或平面固定式。排放剧毒、致癌物及对人体有严重危害物质的排放口（源）或危险废物贮存（处置）场，设置警告性环境保护图形标志牌，根据现场具体情况，选用立式或平面固定式。</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建设单位应在各个排污口处树立标志牌，并如实填写《中华人民共和国规范化排污口标记登记证》，由环保部门签发。环保主管部门和建设单位可分别按以下内容建立排污口管理的专门档案：排污口性质和编号；位置；排放主要污染物种类、数量、浓度；排放去向；达标情况；治理设施运行情况及整改意见。</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本项目环境保护图形符号具体见</w:t>
            </w:r>
            <w:r>
              <w:rPr>
                <w:rFonts w:hint="eastAsia"/>
                <w:color w:val="000000" w:themeColor="text1"/>
                <w:lang w:val="en-US" w:eastAsia="zh-CN"/>
                <w14:textFill>
                  <w14:solidFill>
                    <w14:schemeClr w14:val="tx1"/>
                  </w14:solidFill>
                </w14:textFill>
              </w:rPr>
              <w:t>下表：</w:t>
            </w:r>
          </w:p>
          <w:p>
            <w:pPr>
              <w:overflowPunct w:val="0"/>
              <w:spacing w:line="320" w:lineRule="exact"/>
              <w:jc w:val="center"/>
              <w:rPr>
                <w:rFonts w:hint="eastAsia"/>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表4-1</w:t>
            </w:r>
            <w:r>
              <w:rPr>
                <w:rFonts w:hint="eastAsia"/>
                <w:b/>
                <w:color w:val="000000" w:themeColor="text1"/>
                <w:szCs w:val="21"/>
                <w:lang w:val="en-US" w:eastAsia="zh-CN"/>
                <w14:textFill>
                  <w14:solidFill>
                    <w14:schemeClr w14:val="tx1"/>
                  </w14:solidFill>
                </w14:textFill>
              </w:rPr>
              <w:t>8</w:t>
            </w:r>
            <w:r>
              <w:rPr>
                <w:b/>
                <w:color w:val="000000" w:themeColor="text1"/>
                <w:szCs w:val="21"/>
                <w14:textFill>
                  <w14:solidFill>
                    <w14:schemeClr w14:val="tx1"/>
                  </w14:solidFill>
                </w14:textFill>
              </w:rPr>
              <w:t xml:space="preserve">  </w:t>
            </w:r>
            <w:r>
              <w:rPr>
                <w:rFonts w:hint="eastAsia"/>
                <w:b/>
                <w:color w:val="000000" w:themeColor="text1"/>
                <w:szCs w:val="21"/>
                <w14:textFill>
                  <w14:solidFill>
                    <w14:schemeClr w14:val="tx1"/>
                  </w14:solidFill>
                </w14:textFill>
              </w:rPr>
              <w:t>排放口图形标志</w:t>
            </w:r>
          </w:p>
          <w:tbl>
            <w:tblPr>
              <w:tblStyle w:val="29"/>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28"/>
              <w:gridCol w:w="1989"/>
              <w:gridCol w:w="2060"/>
              <w:gridCol w:w="20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8"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排放口名称</w:t>
                  </w:r>
                </w:p>
              </w:tc>
              <w:tc>
                <w:tcPr>
                  <w:tcW w:w="1455"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废气总排口</w:t>
                  </w:r>
                </w:p>
              </w:tc>
              <w:tc>
                <w:tcPr>
                  <w:tcW w:w="1507"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废水排放口</w:t>
                  </w:r>
                </w:p>
              </w:tc>
              <w:tc>
                <w:tcPr>
                  <w:tcW w:w="1507"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噪声排放口</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8"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图形标志口</w:t>
                  </w:r>
                </w:p>
              </w:tc>
              <w:tc>
                <w:tcPr>
                  <w:tcW w:w="1455" w:type="dxa"/>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"http://www.biaozhi.net/eNews/news/200602/0029_0000000907.shtml" \t "_blank" </w:instrText>
                  </w:r>
                  <w:r>
                    <w:rPr>
                      <w:color w:val="000000" w:themeColor="text1"/>
                      <w14:textFill>
                        <w14:solidFill>
                          <w14:schemeClr w14:val="tx1"/>
                        </w14:solidFill>
                      </w14:textFill>
                    </w:rPr>
                    <w:fldChar w:fldCharType="separate"/>
                  </w:r>
                  <w:r>
                    <w:rPr>
                      <w:color w:val="000000" w:themeColor="text1"/>
                      <w:sz w:val="18"/>
                      <w:szCs w:val="18"/>
                      <w14:textFill>
                        <w14:solidFill>
                          <w14:schemeClr w14:val="tx1"/>
                        </w14:solidFill>
                      </w14:textFill>
                    </w:rPr>
                    <w:fldChar w:fldCharType="begin"/>
                  </w:r>
                  <w:r>
                    <w:rPr>
                      <w:color w:val="000000" w:themeColor="text1"/>
                      <w:sz w:val="18"/>
                      <w:szCs w:val="18"/>
                      <w14:textFill>
                        <w14:solidFill>
                          <w14:schemeClr w14:val="tx1"/>
                        </w14:solidFill>
                      </w14:textFill>
                    </w:rPr>
                    <w:instrText xml:space="preserve"> INCLUDEPICTURE  "http://www.biaozhi.net/enews/UploadFiles/smallImg/783.gif" \* MERGEFORMATINET </w:instrText>
                  </w:r>
                  <w:r>
                    <w:rPr>
                      <w:color w:val="000000" w:themeColor="text1"/>
                      <w:sz w:val="18"/>
                      <w:szCs w:val="18"/>
                      <w14:textFill>
                        <w14:solidFill>
                          <w14:schemeClr w14:val="tx1"/>
                        </w14:solidFill>
                      </w14:textFill>
                    </w:rPr>
                    <w:fldChar w:fldCharType="separate"/>
                  </w:r>
                  <w:r>
                    <w:rPr>
                      <w:color w:val="000000" w:themeColor="text1"/>
                      <w:sz w:val="18"/>
                      <w:szCs w:val="18"/>
                      <w14:textFill>
                        <w14:solidFill>
                          <w14:schemeClr w14:val="tx1"/>
                        </w14:solidFill>
                      </w14:textFill>
                    </w:rPr>
                    <w:drawing>
                      <wp:inline distT="0" distB="0" distL="114300" distR="114300">
                        <wp:extent cx="1080135" cy="1080135"/>
                        <wp:effectExtent l="0" t="0" r="5715" b="5715"/>
                        <wp:docPr id="2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4"/>
                                <pic:cNvPicPr>
                                  <a:picLocks noChangeAspect="1"/>
                                </pic:cNvPicPr>
                              </pic:nvPicPr>
                              <pic:blipFill>
                                <a:blip r:embed="rId12"/>
                                <a:stretch>
                                  <a:fillRect/>
                                </a:stretch>
                              </pic:blipFill>
                              <pic:spPr>
                                <a:xfrm>
                                  <a:off x="0" y="0"/>
                                  <a:ext cx="1080135" cy="1080135"/>
                                </a:xfrm>
                                <a:prstGeom prst="rect">
                                  <a:avLst/>
                                </a:prstGeom>
                                <a:noFill/>
                                <a:ln>
                                  <a:noFill/>
                                </a:ln>
                              </pic:spPr>
                            </pic:pic>
                          </a:graphicData>
                        </a:graphic>
                      </wp:inline>
                    </w:drawing>
                  </w:r>
                  <w:r>
                    <w:rPr>
                      <w:color w:val="000000" w:themeColor="text1"/>
                      <w:sz w:val="18"/>
                      <w:szCs w:val="18"/>
                      <w14:textFill>
                        <w14:solidFill>
                          <w14:schemeClr w14:val="tx1"/>
                        </w14:solidFill>
                      </w14:textFill>
                    </w:rPr>
                    <w:fldChar w:fldCharType="end"/>
                  </w:r>
                  <w:r>
                    <w:rPr>
                      <w:color w:val="000000" w:themeColor="text1"/>
                      <w:sz w:val="18"/>
                      <w:szCs w:val="18"/>
                      <w14:textFill>
                        <w14:solidFill>
                          <w14:schemeClr w14:val="tx1"/>
                        </w14:solidFill>
                      </w14:textFill>
                    </w:rPr>
                    <w:fldChar w:fldCharType="end"/>
                  </w:r>
                </w:p>
              </w:tc>
              <w:tc>
                <w:tcPr>
                  <w:tcW w:w="1507" w:type="dxa"/>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drawing>
                      <wp:inline distT="0" distB="0" distL="114300" distR="114300">
                        <wp:extent cx="1069340" cy="1080135"/>
                        <wp:effectExtent l="0" t="0" r="16510" b="5715"/>
                        <wp:docPr id="26"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5"/>
                                <pic:cNvPicPr>
                                  <a:picLocks noChangeAspect="1"/>
                                </pic:cNvPicPr>
                              </pic:nvPicPr>
                              <pic:blipFill>
                                <a:blip r:embed="rId13"/>
                                <a:stretch>
                                  <a:fillRect/>
                                </a:stretch>
                              </pic:blipFill>
                              <pic:spPr>
                                <a:xfrm>
                                  <a:off x="0" y="0"/>
                                  <a:ext cx="1069340" cy="1080135"/>
                                </a:xfrm>
                                <a:prstGeom prst="rect">
                                  <a:avLst/>
                                </a:prstGeom>
                                <a:noFill/>
                                <a:ln>
                                  <a:noFill/>
                                </a:ln>
                              </pic:spPr>
                            </pic:pic>
                          </a:graphicData>
                        </a:graphic>
                      </wp:inline>
                    </w:drawing>
                  </w:r>
                </w:p>
              </w:tc>
              <w:tc>
                <w:tcPr>
                  <w:tcW w:w="1507" w:type="dxa"/>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drawing>
                      <wp:inline distT="0" distB="0" distL="114300" distR="114300">
                        <wp:extent cx="1080135" cy="1080135"/>
                        <wp:effectExtent l="0" t="0" r="5715" b="5715"/>
                        <wp:docPr id="29" name="图片 16" descr="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6" descr="785"/>
                                <pic:cNvPicPr>
                                  <a:picLocks noChangeAspect="1"/>
                                </pic:cNvPicPr>
                              </pic:nvPicPr>
                              <pic:blipFill>
                                <a:blip r:embed="rId14"/>
                                <a:stretch>
                                  <a:fillRect/>
                                </a:stretch>
                              </pic:blipFill>
                              <pic:spPr>
                                <a:xfrm>
                                  <a:off x="0" y="0"/>
                                  <a:ext cx="1080135" cy="1080135"/>
                                </a:xfrm>
                                <a:prstGeom prst="rect">
                                  <a:avLst/>
                                </a:prstGeom>
                                <a:noFill/>
                                <a:ln>
                                  <a:noFill/>
                                </a:ln>
                              </pic:spPr>
                            </pic:pic>
                          </a:graphicData>
                        </a:graphic>
                      </wp:inline>
                    </w:drawing>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8"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排放口名称</w:t>
                  </w:r>
                </w:p>
              </w:tc>
              <w:tc>
                <w:tcPr>
                  <w:tcW w:w="1455"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一般工业固</w:t>
                  </w:r>
                </w:p>
                <w:p>
                  <w:pPr>
                    <w:adjustRightInd w:val="0"/>
                    <w:snapToGrid w:val="0"/>
                    <w:jc w:val="center"/>
                    <w:rPr>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体废物暂存间</w:t>
                  </w:r>
                </w:p>
              </w:tc>
              <w:tc>
                <w:tcPr>
                  <w:tcW w:w="1507" w:type="dxa"/>
                  <w:vAlign w:val="center"/>
                </w:tcPr>
                <w:p>
                  <w:pPr>
                    <w:adjustRightInd w:val="0"/>
                    <w:snapToGrid w:val="0"/>
                    <w:jc w:val="center"/>
                    <w:rPr>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危废暂存间</w:t>
                  </w:r>
                </w:p>
              </w:tc>
              <w:tc>
                <w:tcPr>
                  <w:tcW w:w="1507" w:type="dxa"/>
                  <w:vAlign w:val="center"/>
                </w:tcPr>
                <w:p>
                  <w:pPr>
                    <w:adjustRightInd w:val="0"/>
                    <w:snapToGrid w:val="0"/>
                    <w:jc w:val="center"/>
                    <w:rPr>
                      <w:color w:val="000000" w:themeColor="text1"/>
                      <w:sz w:val="18"/>
                      <w:szCs w:val="1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38" w:type="dxa"/>
                  <w:vAlign w:val="center"/>
                </w:tcPr>
                <w:p>
                  <w:pPr>
                    <w:adjustRightInd w:val="0"/>
                    <w:snapToGrid w:val="0"/>
                    <w:jc w:val="center"/>
                    <w:rPr>
                      <w:snapToGrid w:val="0"/>
                      <w:color w:val="000000" w:themeColor="text1"/>
                      <w:sz w:val="18"/>
                      <w:szCs w:val="18"/>
                      <w14:textFill>
                        <w14:solidFill>
                          <w14:schemeClr w14:val="tx1"/>
                        </w14:solidFill>
                      </w14:textFill>
                    </w:rPr>
                  </w:pPr>
                  <w:r>
                    <w:rPr>
                      <w:rFonts w:hint="eastAsia"/>
                      <w:snapToGrid w:val="0"/>
                      <w:color w:val="000000" w:themeColor="text1"/>
                      <w:sz w:val="18"/>
                      <w:szCs w:val="18"/>
                      <w14:textFill>
                        <w14:solidFill>
                          <w14:schemeClr w14:val="tx1"/>
                        </w14:solidFill>
                      </w14:textFill>
                    </w:rPr>
                    <w:t>图形标志口</w:t>
                  </w:r>
                </w:p>
              </w:tc>
              <w:tc>
                <w:tcPr>
                  <w:tcW w:w="1455" w:type="dxa"/>
                  <w:vAlign w:val="center"/>
                </w:tcPr>
                <w:p>
                  <w:pPr>
                    <w:widowControl/>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drawing>
                      <wp:inline distT="0" distB="0" distL="114300" distR="114300">
                        <wp:extent cx="1158875" cy="1080135"/>
                        <wp:effectExtent l="0" t="0" r="3175" b="5715"/>
                        <wp:docPr id="3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1"/>
                                <pic:cNvPicPr>
                                  <a:picLocks noChangeAspect="1"/>
                                </pic:cNvPicPr>
                              </pic:nvPicPr>
                              <pic:blipFill>
                                <a:blip r:embed="rId15"/>
                                <a:stretch>
                                  <a:fillRect/>
                                </a:stretch>
                              </pic:blipFill>
                              <pic:spPr>
                                <a:xfrm>
                                  <a:off x="0" y="0"/>
                                  <a:ext cx="1158875" cy="1080135"/>
                                </a:xfrm>
                                <a:prstGeom prst="rect">
                                  <a:avLst/>
                                </a:prstGeom>
                                <a:noFill/>
                                <a:ln>
                                  <a:noFill/>
                                </a:ln>
                              </pic:spPr>
                            </pic:pic>
                          </a:graphicData>
                        </a:graphic>
                      </wp:inline>
                    </w:drawing>
                  </w:r>
                </w:p>
              </w:tc>
              <w:tc>
                <w:tcPr>
                  <w:tcW w:w="1507" w:type="dxa"/>
                  <w:vAlign w:val="center"/>
                </w:tcPr>
                <w:p>
                  <w:pPr>
                    <w:adjustRightInd w:val="0"/>
                    <w:snapToGri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drawing>
                      <wp:inline distT="0" distB="0" distL="114300" distR="114300">
                        <wp:extent cx="1080135" cy="1080135"/>
                        <wp:effectExtent l="0" t="0" r="5715" b="5715"/>
                        <wp:docPr id="35"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2"/>
                                <pic:cNvPicPr>
                                  <a:picLocks noChangeAspect="1"/>
                                </pic:cNvPicPr>
                              </pic:nvPicPr>
                              <pic:blipFill>
                                <a:blip r:embed="rId16"/>
                                <a:srcRect l="5646" t="4959"/>
                                <a:stretch>
                                  <a:fillRect/>
                                </a:stretch>
                              </pic:blipFill>
                              <pic:spPr>
                                <a:xfrm>
                                  <a:off x="0" y="0"/>
                                  <a:ext cx="1080135" cy="1080135"/>
                                </a:xfrm>
                                <a:prstGeom prst="rect">
                                  <a:avLst/>
                                </a:prstGeom>
                                <a:noFill/>
                                <a:ln>
                                  <a:noFill/>
                                </a:ln>
                              </pic:spPr>
                            </pic:pic>
                          </a:graphicData>
                        </a:graphic>
                      </wp:inline>
                    </w:drawing>
                  </w:r>
                </w:p>
              </w:tc>
              <w:tc>
                <w:tcPr>
                  <w:tcW w:w="1507" w:type="dxa"/>
                  <w:vAlign w:val="center"/>
                </w:tcPr>
                <w:p>
                  <w:pPr>
                    <w:adjustRightInd w:val="0"/>
                    <w:snapToGrid w:val="0"/>
                    <w:jc w:val="center"/>
                    <w:rPr>
                      <w:color w:val="000000" w:themeColor="text1"/>
                      <w:sz w:val="18"/>
                      <w:szCs w:val="18"/>
                      <w14:textFill>
                        <w14:solidFill>
                          <w14:schemeClr w14:val="tx1"/>
                        </w14:solidFill>
                      </w14:textFill>
                    </w:rPr>
                  </w:pPr>
                </w:p>
              </w:tc>
            </w:tr>
          </w:tbl>
          <w:p>
            <w:pPr>
              <w:pStyle w:val="86"/>
              <w:spacing w:line="360" w:lineRule="auto"/>
              <w:ind w:firstLine="482"/>
              <w:rPr>
                <w:rFonts w:hint="default"/>
                <w:b/>
                <w:bCs/>
                <w:color w:val="000000" w:themeColor="text1"/>
                <w:lang w:val="en-US" w:eastAsia="zh-CN"/>
                <w14:textFill>
                  <w14:solidFill>
                    <w14:schemeClr w14:val="tx1"/>
                  </w14:solidFill>
                </w14:textFill>
              </w:rPr>
            </w:pPr>
            <w:r>
              <w:rPr>
                <w:rFonts w:hint="eastAsia"/>
                <w:b/>
                <w:bCs/>
                <w:color w:val="000000" w:themeColor="text1"/>
                <w:lang w:val="en-US" w:eastAsia="zh-CN"/>
                <w14:textFill>
                  <w14:solidFill>
                    <w14:schemeClr w14:val="tx1"/>
                  </w14:solidFill>
                </w14:textFill>
              </w:rPr>
              <w:t>九、“三本账”分析</w:t>
            </w:r>
          </w:p>
          <w:p>
            <w:pPr>
              <w:pStyle w:val="86"/>
              <w:spacing w:line="360" w:lineRule="auto"/>
              <w:ind w:firstLine="480"/>
              <w:rPr>
                <w:rFonts w:hint="eastAsia" w:ascii="Times New Roman" w:hAnsi="Times New Roman" w:eastAsia="宋体" w:cs="Times New Roman"/>
                <w:color w:val="000000" w:themeColor="text1"/>
                <w:u w:val="single"/>
                <w14:textFill>
                  <w14:solidFill>
                    <w14:schemeClr w14:val="tx1"/>
                  </w14:solidFill>
                </w14:textFill>
              </w:rPr>
            </w:pPr>
            <w:r>
              <w:rPr>
                <w:rFonts w:hint="eastAsia" w:ascii="Times New Roman" w:hAnsi="Times New Roman" w:eastAsia="宋体" w:cs="Times New Roman"/>
                <w:color w:val="000000" w:themeColor="text1"/>
                <w:u w:val="single"/>
                <w:lang w:val="en-US" w:eastAsia="zh-CN"/>
                <w14:textFill>
                  <w14:solidFill>
                    <w14:schemeClr w14:val="tx1"/>
                  </w14:solidFill>
                </w14:textFill>
              </w:rPr>
              <w:t>项目扩建前后污染物排放变化情况详见下表：</w:t>
            </w:r>
          </w:p>
          <w:p>
            <w:pPr>
              <w:pStyle w:val="5"/>
              <w:kinsoku w:val="0"/>
              <w:overflowPunct w:val="0"/>
              <w:autoSpaceDE w:val="0"/>
              <w:autoSpaceDN w:val="0"/>
              <w:spacing w:after="0" w:line="240" w:lineRule="auto"/>
              <w:ind w:firstLine="422"/>
              <w:jc w:val="center"/>
              <w:rPr>
                <w:rFonts w:hint="eastAsia" w:eastAsia="宋体"/>
                <w:b/>
                <w:bCs/>
                <w:color w:val="000000" w:themeColor="text1"/>
                <w:sz w:val="21"/>
                <w:szCs w:val="21"/>
                <w:u w:val="single"/>
                <w:lang w:eastAsia="zh-CN"/>
                <w14:textFill>
                  <w14:solidFill>
                    <w14:schemeClr w14:val="tx1"/>
                  </w14:solidFill>
                </w14:textFill>
              </w:rPr>
            </w:pPr>
            <w:r>
              <w:rPr>
                <w:b/>
                <w:bCs/>
                <w:color w:val="000000" w:themeColor="text1"/>
                <w:sz w:val="21"/>
                <w:szCs w:val="21"/>
                <w:u w:val="single"/>
                <w14:textFill>
                  <w14:solidFill>
                    <w14:schemeClr w14:val="tx1"/>
                  </w14:solidFill>
                </w14:textFill>
              </w:rPr>
              <w:t>表</w:t>
            </w:r>
            <w:r>
              <w:rPr>
                <w:rFonts w:hint="eastAsia"/>
                <w:b/>
                <w:bCs/>
                <w:color w:val="000000" w:themeColor="text1"/>
                <w:sz w:val="21"/>
                <w:szCs w:val="21"/>
                <w:u w:val="single"/>
                <w14:textFill>
                  <w14:solidFill>
                    <w14:schemeClr w14:val="tx1"/>
                  </w14:solidFill>
                </w14:textFill>
              </w:rPr>
              <w:t>4</w:t>
            </w:r>
            <w:r>
              <w:rPr>
                <w:b/>
                <w:bCs/>
                <w:color w:val="000000" w:themeColor="text1"/>
                <w:sz w:val="21"/>
                <w:szCs w:val="21"/>
                <w:u w:val="single"/>
                <w14:textFill>
                  <w14:solidFill>
                    <w14:schemeClr w14:val="tx1"/>
                  </w14:solidFill>
                </w14:textFill>
              </w:rPr>
              <w:t>-1</w:t>
            </w:r>
            <w:r>
              <w:rPr>
                <w:rFonts w:hint="eastAsia"/>
                <w:b/>
                <w:bCs/>
                <w:color w:val="000000" w:themeColor="text1"/>
                <w:sz w:val="21"/>
                <w:szCs w:val="21"/>
                <w:u w:val="single"/>
                <w:lang w:val="en-US" w:eastAsia="zh-CN"/>
                <w14:textFill>
                  <w14:solidFill>
                    <w14:schemeClr w14:val="tx1"/>
                  </w14:solidFill>
                </w14:textFill>
              </w:rPr>
              <w:t>7</w:t>
            </w:r>
            <w:r>
              <w:rPr>
                <w:rFonts w:hint="eastAsia"/>
                <w:b/>
                <w:bCs/>
                <w:color w:val="000000" w:themeColor="text1"/>
                <w:sz w:val="21"/>
                <w:szCs w:val="21"/>
                <w:u w:val="single"/>
                <w14:textFill>
                  <w14:solidFill>
                    <w14:schemeClr w14:val="tx1"/>
                  </w14:solidFill>
                </w14:textFill>
              </w:rPr>
              <w:t xml:space="preserve"> </w:t>
            </w:r>
            <w:r>
              <w:rPr>
                <w:b/>
                <w:bCs/>
                <w:color w:val="000000" w:themeColor="text1"/>
                <w:sz w:val="21"/>
                <w:szCs w:val="21"/>
                <w:u w:val="single"/>
                <w14:textFill>
                  <w14:solidFill>
                    <w14:schemeClr w14:val="tx1"/>
                  </w14:solidFill>
                </w14:textFill>
              </w:rPr>
              <w:t xml:space="preserve"> 本项目</w:t>
            </w:r>
            <w:r>
              <w:rPr>
                <w:rFonts w:hint="eastAsia"/>
                <w:b/>
                <w:bCs/>
                <w:color w:val="000000" w:themeColor="text1"/>
                <w:sz w:val="21"/>
                <w:szCs w:val="21"/>
                <w:u w:val="single"/>
                <w:lang w:val="en-US" w:eastAsia="zh-CN"/>
                <w14:textFill>
                  <w14:solidFill>
                    <w14:schemeClr w14:val="tx1"/>
                  </w14:solidFill>
                </w14:textFill>
              </w:rPr>
              <w:t>扩建前后三本账分析</w:t>
            </w:r>
            <w:r>
              <w:rPr>
                <w:b/>
                <w:bCs/>
                <w:color w:val="000000" w:themeColor="text1"/>
                <w:sz w:val="21"/>
                <w:szCs w:val="21"/>
                <w:u w:val="single"/>
                <w14:textFill>
                  <w14:solidFill>
                    <w14:schemeClr w14:val="tx1"/>
                  </w14:solidFill>
                </w14:textFill>
              </w:rPr>
              <w:t>表</w:t>
            </w:r>
            <w:r>
              <w:rPr>
                <w:rFonts w:hint="eastAsia"/>
                <w:b/>
                <w:bCs/>
                <w:color w:val="000000" w:themeColor="text1"/>
                <w:sz w:val="21"/>
                <w:szCs w:val="21"/>
                <w:u w:val="single"/>
                <w:lang w:eastAsia="zh-CN"/>
                <w14:textFill>
                  <w14:solidFill>
                    <w14:schemeClr w14:val="tx1"/>
                  </w14:solidFill>
                </w14:textFill>
              </w:rPr>
              <w:t>（</w:t>
            </w:r>
            <w:r>
              <w:rPr>
                <w:rFonts w:hint="eastAsia"/>
                <w:b/>
                <w:bCs/>
                <w:color w:val="000000" w:themeColor="text1"/>
                <w:sz w:val="21"/>
                <w:szCs w:val="21"/>
                <w:u w:val="single"/>
                <w:lang w:val="en-US" w:eastAsia="zh-CN"/>
                <w14:textFill>
                  <w14:solidFill>
                    <w14:schemeClr w14:val="tx1"/>
                  </w14:solidFill>
                </w14:textFill>
              </w:rPr>
              <w:t>t/a</w:t>
            </w:r>
            <w:r>
              <w:rPr>
                <w:rFonts w:hint="eastAsia"/>
                <w:b/>
                <w:bCs/>
                <w:color w:val="000000" w:themeColor="text1"/>
                <w:sz w:val="21"/>
                <w:szCs w:val="21"/>
                <w:u w:val="single"/>
                <w:lang w:eastAsia="zh-CN"/>
                <w14:textFill>
                  <w14:solidFill>
                    <w14:schemeClr w14:val="tx1"/>
                  </w14:solidFill>
                </w14:textFill>
              </w:rPr>
              <w:t>）</w:t>
            </w:r>
          </w:p>
          <w:tbl>
            <w:tblPr>
              <w:tblStyle w:val="29"/>
              <w:tblW w:w="805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23"/>
              <w:gridCol w:w="1200"/>
              <w:gridCol w:w="1395"/>
              <w:gridCol w:w="1410"/>
              <w:gridCol w:w="1350"/>
              <w:gridCol w:w="103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5" w:type="dxa"/>
                  <w:gridSpan w:val="2"/>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污染物类别</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现有工程</w:t>
                  </w:r>
                </w:p>
              </w:tc>
              <w:tc>
                <w:tcPr>
                  <w:tcW w:w="1395"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以新带老消减量</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本项目排放量</w:t>
                  </w:r>
                </w:p>
              </w:tc>
              <w:tc>
                <w:tcPr>
                  <w:tcW w:w="135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改扩建后全厂排放量</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排放增减量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restart"/>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废水</w:t>
                  </w:r>
                </w:p>
              </w:tc>
              <w:tc>
                <w:tcPr>
                  <w:tcW w:w="1023"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排放量</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eastAsia="宋体"/>
                      <w:color w:val="000000" w:themeColor="text1"/>
                      <w:sz w:val="18"/>
                      <w:szCs w:val="18"/>
                      <w:u w:val="single"/>
                      <w:lang w:val="en-US" w:eastAsia="zh-CN"/>
                      <w14:textFill>
                        <w14:solidFill>
                          <w14:schemeClr w14:val="tx1"/>
                        </w14:solidFill>
                      </w14:textFill>
                    </w:rPr>
                    <w:t>7844</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3024</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10868</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+3024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ascii="Times New Roman"/>
                      <w:color w:val="000000" w:themeColor="text1"/>
                      <w:sz w:val="18"/>
                      <w:szCs w:val="18"/>
                      <w:u w:val="single"/>
                      <w14:textFill>
                        <w14:solidFill>
                          <w14:schemeClr w14:val="tx1"/>
                        </w14:solidFill>
                      </w14:textFill>
                    </w:rPr>
                  </w:pPr>
                </w:p>
              </w:tc>
              <w:tc>
                <w:tcPr>
                  <w:tcW w:w="1023" w:type="dxa"/>
                  <w:noWrap w:val="0"/>
                  <w:vAlign w:val="center"/>
                </w:tcPr>
                <w:p>
                  <w:pPr>
                    <w:pStyle w:val="97"/>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COD</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0.47</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0.22</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s="Times New Roman"/>
                      <w:i w:val="0"/>
                      <w:iCs w:val="0"/>
                      <w:color w:val="000000" w:themeColor="text1"/>
                      <w:kern w:val="0"/>
                      <w:sz w:val="18"/>
                      <w:szCs w:val="18"/>
                      <w:u w:val="single"/>
                      <w:lang w:val="en-US" w:eastAsia="zh-CN" w:bidi="ar"/>
                      <w14:textFill>
                        <w14:solidFill>
                          <w14:schemeClr w14:val="tx1"/>
                        </w14:solidFill>
                      </w14:textFill>
                    </w:rPr>
                    <w:t>0.69</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w:t>
                  </w:r>
                  <w:r>
                    <w:rPr>
                      <w:rFonts w:hint="eastAsia"/>
                      <w:color w:val="000000" w:themeColor="text1"/>
                      <w:sz w:val="18"/>
                      <w:szCs w:val="18"/>
                      <w:u w:val="single"/>
                      <w:lang w:val="en-US" w:eastAsia="zh-CN"/>
                      <w14:textFill>
                        <w14:solidFill>
                          <w14:schemeClr w14:val="tx1"/>
                        </w14:solidFill>
                      </w14:textFill>
                    </w:rPr>
                    <w:t>0.22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氨氮</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0.06</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0.04</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0.10</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w:t>
                  </w:r>
                  <w:r>
                    <w:rPr>
                      <w:rFonts w:hint="eastAsia"/>
                      <w:color w:val="000000" w:themeColor="text1"/>
                      <w:sz w:val="18"/>
                      <w:szCs w:val="18"/>
                      <w:u w:val="single"/>
                      <w:lang w:val="en-US" w:eastAsia="zh-CN"/>
                      <w14:textFill>
                        <w14:solidFill>
                          <w14:schemeClr w14:val="tx1"/>
                        </w14:solidFill>
                      </w14:textFill>
                    </w:rPr>
                    <w:t>0.04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restart"/>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eastAsia="宋体"/>
                      <w:color w:val="000000" w:themeColor="text1"/>
                      <w:sz w:val="18"/>
                      <w:szCs w:val="18"/>
                      <w:u w:val="single"/>
                      <w:lang w:val="en-US" w:eastAsia="zh-CN"/>
                      <w14:textFill>
                        <w14:solidFill>
                          <w14:schemeClr w14:val="tx1"/>
                        </w14:solidFill>
                      </w14:textFill>
                    </w:rPr>
                    <w:t>废气</w:t>
                  </w:r>
                </w:p>
              </w:tc>
              <w:tc>
                <w:tcPr>
                  <w:tcW w:w="1023"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outlineLvl w:val="9"/>
                    <w:rPr>
                      <w:rFonts w:hint="eastAsia" w:ascii="Times New Roman" w:hAnsi="Times New Roman" w:eastAsia="宋体" w:cs="Times New Roman"/>
                      <w:color w:val="000000" w:themeColor="text1"/>
                      <w:kern w:val="2"/>
                      <w:sz w:val="21"/>
                      <w:szCs w:val="21"/>
                      <w:highlight w:val="none"/>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SO</w:t>
                  </w:r>
                  <w:r>
                    <w:rPr>
                      <w:rFonts w:hint="eastAsia" w:ascii="Times New Roman" w:hAnsi="Times New Roman" w:eastAsia="宋体" w:cs="Times New Roman"/>
                      <w:color w:val="000000" w:themeColor="text1"/>
                      <w:sz w:val="21"/>
                      <w:szCs w:val="21"/>
                      <w:highlight w:val="none"/>
                      <w:u w:val="single"/>
                      <w:vertAlign w:val="subscript"/>
                      <w:lang w:val="en-US" w:eastAsia="zh-CN"/>
                      <w14:textFill>
                        <w14:solidFill>
                          <w14:schemeClr w14:val="tx1"/>
                        </w14:solidFill>
                      </w14:textFill>
                    </w:rPr>
                    <w:t>2</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0.02</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0.06</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0.08</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+0.06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outlineLvl w:val="9"/>
                    <w:rPr>
                      <w:rFonts w:hint="eastAsia" w:ascii="Times New Roman" w:hAnsi="Times New Roman" w:eastAsia="宋体" w:cs="Times New Roman"/>
                      <w:bCs/>
                      <w:color w:val="000000" w:themeColor="text1"/>
                      <w:kern w:val="2"/>
                      <w:sz w:val="21"/>
                      <w:szCs w:val="21"/>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21"/>
                      <w:szCs w:val="21"/>
                      <w:highlight w:val="none"/>
                      <w:u w:val="single"/>
                      <w:lang w:val="en-US" w:eastAsia="zh-CN"/>
                      <w14:textFill>
                        <w14:solidFill>
                          <w14:schemeClr w14:val="tx1"/>
                        </w14:solidFill>
                      </w14:textFill>
                    </w:rPr>
                    <w:t>NOx</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0.777</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0.4761</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18"/>
                      <w:szCs w:val="18"/>
                      <w:u w:val="single"/>
                      <w:lang w:val="en-US" w:eastAsia="zh-CN" w:bidi="ar"/>
                      <w14:textFill>
                        <w14:solidFill>
                          <w14:schemeClr w14:val="tx1"/>
                        </w14:solidFill>
                      </w14:textFill>
                    </w:rPr>
                    <w:t>1.2531</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+0.4761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outlineLvl w:val="9"/>
                    <w:rPr>
                      <w:rFonts w:hint="eastAsia" w:ascii="Times New Roman" w:hAnsi="Times New Roman" w:eastAsia="宋体" w:cs="Times New Roman"/>
                      <w:bCs/>
                      <w:color w:val="000000" w:themeColor="text1"/>
                      <w:kern w:val="2"/>
                      <w:sz w:val="21"/>
                      <w:szCs w:val="21"/>
                      <w:highlight w:val="none"/>
                      <w:u w:val="singl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21"/>
                      <w:szCs w:val="21"/>
                      <w:highlight w:val="none"/>
                      <w:u w:val="single"/>
                      <w:lang w:val="en-US" w:eastAsia="zh-CN"/>
                      <w14:textFill>
                        <w14:solidFill>
                          <w14:schemeClr w14:val="tx1"/>
                        </w14:solidFill>
                      </w14:textFill>
                    </w:rPr>
                    <w:t>颗粒物</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2.691</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2.82</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s="Times New Roman"/>
                      <w:i w:val="0"/>
                      <w:iCs w:val="0"/>
                      <w:color w:val="000000" w:themeColor="text1"/>
                      <w:kern w:val="0"/>
                      <w:sz w:val="18"/>
                      <w:szCs w:val="18"/>
                      <w:u w:val="single"/>
                      <w:lang w:val="en-US" w:eastAsia="zh-CN" w:bidi="ar"/>
                      <w14:textFill>
                        <w14:solidFill>
                          <w14:schemeClr w14:val="tx1"/>
                        </w14:solidFill>
                      </w14:textFill>
                    </w:rPr>
                    <w:t>5.51</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w:t>
                  </w:r>
                  <w:r>
                    <w:rPr>
                      <w:rFonts w:hint="eastAsia"/>
                      <w:color w:val="000000" w:themeColor="text1"/>
                      <w:sz w:val="18"/>
                      <w:szCs w:val="18"/>
                      <w:u w:val="single"/>
                      <w:lang w:val="en-US" w:eastAsia="zh-CN"/>
                      <w14:textFill>
                        <w14:solidFill>
                          <w14:schemeClr w14:val="tx1"/>
                        </w14:solidFill>
                      </w14:textFill>
                    </w:rPr>
                    <w:t>2.82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adjustRightInd w:val="0"/>
                    <w:jc w:val="center"/>
                    <w:rPr>
                      <w:rFonts w:hint="default"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二甲苯</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5.75</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0.129</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s="Times New Roman"/>
                      <w:i w:val="0"/>
                      <w:iCs w:val="0"/>
                      <w:color w:val="000000" w:themeColor="text1"/>
                      <w:kern w:val="0"/>
                      <w:sz w:val="18"/>
                      <w:szCs w:val="18"/>
                      <w:u w:val="single"/>
                      <w:lang w:val="en-US" w:eastAsia="zh-CN" w:bidi="ar"/>
                      <w14:textFill>
                        <w14:solidFill>
                          <w14:schemeClr w14:val="tx1"/>
                        </w14:solidFill>
                      </w14:textFill>
                    </w:rPr>
                    <w:t>5.879</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w:t>
                  </w:r>
                  <w:r>
                    <w:rPr>
                      <w:rFonts w:hint="eastAsia"/>
                      <w:color w:val="000000" w:themeColor="text1"/>
                      <w:sz w:val="18"/>
                      <w:szCs w:val="18"/>
                      <w:u w:val="single"/>
                      <w:lang w:val="en-US" w:eastAsia="zh-CN"/>
                      <w14:textFill>
                        <w14:solidFill>
                          <w14:schemeClr w14:val="tx1"/>
                        </w14:solidFill>
                      </w14:textFill>
                    </w:rPr>
                    <w:t>0.129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VOCs</w:t>
                  </w:r>
                </w:p>
              </w:tc>
              <w:tc>
                <w:tcPr>
                  <w:tcW w:w="120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12.38</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0.26</w:t>
                  </w:r>
                </w:p>
              </w:tc>
              <w:tc>
                <w:tcPr>
                  <w:tcW w:w="1350" w:type="dxa"/>
                  <w:noWrap w:val="0"/>
                  <w:vAlign w:val="center"/>
                </w:tcPr>
                <w:p>
                  <w:pPr>
                    <w:keepNext w:val="0"/>
                    <w:keepLines w:val="0"/>
                    <w:widowControl/>
                    <w:suppressLineNumbers w:val="0"/>
                    <w:jc w:val="center"/>
                    <w:textAlignment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s="Times New Roman"/>
                      <w:i w:val="0"/>
                      <w:iCs w:val="0"/>
                      <w:color w:val="000000" w:themeColor="text1"/>
                      <w:kern w:val="0"/>
                      <w:sz w:val="18"/>
                      <w:szCs w:val="18"/>
                      <w:u w:val="single"/>
                      <w:lang w:val="en-US" w:eastAsia="zh-CN" w:bidi="ar"/>
                      <w14:textFill>
                        <w14:solidFill>
                          <w14:schemeClr w14:val="tx1"/>
                        </w14:solidFill>
                      </w14:textFill>
                    </w:rPr>
                    <w:t>12.64</w:t>
                  </w:r>
                </w:p>
              </w:tc>
              <w:tc>
                <w:tcPr>
                  <w:tcW w:w="103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w:t>
                  </w:r>
                  <w:r>
                    <w:rPr>
                      <w:rFonts w:hint="eastAsia"/>
                      <w:color w:val="000000" w:themeColor="text1"/>
                      <w:sz w:val="18"/>
                      <w:szCs w:val="18"/>
                      <w:u w:val="single"/>
                      <w:lang w:val="en-US" w:eastAsia="zh-CN"/>
                      <w14:textFill>
                        <w14:solidFill>
                          <w14:schemeClr w14:val="tx1"/>
                        </w14:solidFill>
                      </w14:textFill>
                    </w:rPr>
                    <w:t>0.26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restart"/>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eastAsia="宋体"/>
                      <w:color w:val="000000" w:themeColor="text1"/>
                      <w:sz w:val="18"/>
                      <w:szCs w:val="18"/>
                      <w:u w:val="single"/>
                      <w:lang w:val="en-US" w:eastAsia="zh-CN"/>
                      <w14:textFill>
                        <w14:solidFill>
                          <w14:schemeClr w14:val="tx1"/>
                        </w14:solidFill>
                      </w14:textFill>
                    </w:rPr>
                    <w:t>固废</w:t>
                  </w:r>
                </w:p>
              </w:tc>
              <w:tc>
                <w:tcPr>
                  <w:tcW w:w="1023" w:type="dxa"/>
                  <w:noWrap w:val="0"/>
                  <w:vAlign w:val="center"/>
                </w:tcPr>
                <w:p>
                  <w:pPr>
                    <w:adjustRightInd w:val="0"/>
                    <w:jc w:val="center"/>
                    <w:rPr>
                      <w:rFonts w:hint="default"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一般固废</w:t>
                  </w:r>
                </w:p>
              </w:tc>
              <w:tc>
                <w:tcPr>
                  <w:tcW w:w="120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559.25</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302.208</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350"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eastAsia="宋体"/>
                      <w:color w:val="000000" w:themeColor="text1"/>
                      <w:sz w:val="18"/>
                      <w:szCs w:val="18"/>
                      <w:u w:val="single"/>
                      <w:lang w:val="en-US" w:eastAsia="zh-CN"/>
                      <w14:textFill>
                        <w14:solidFill>
                          <w14:schemeClr w14:val="tx1"/>
                        </w14:solidFill>
                      </w14:textFill>
                    </w:rPr>
                    <w:t>861.458</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03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+302.208</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adjustRightInd w:val="0"/>
                    <w:jc w:val="center"/>
                    <w:rPr>
                      <w:rFonts w:hint="default"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危险废物</w:t>
                  </w:r>
                </w:p>
              </w:tc>
              <w:tc>
                <w:tcPr>
                  <w:tcW w:w="120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18.335</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8.16</w:t>
                  </w:r>
                  <w:r>
                    <w:rPr>
                      <w:rFonts w:hint="eastAsia" w:ascii="Times New Roman"/>
                      <w:color w:val="000000" w:themeColor="text1"/>
                      <w:sz w:val="18"/>
                      <w:szCs w:val="18"/>
                      <w:u w:val="single"/>
                      <w:lang w:val="en-US" w:eastAsia="zh-CN"/>
                      <w14:textFill>
                        <w14:solidFill>
                          <w14:schemeClr w14:val="tx1"/>
                        </w14:solidFill>
                      </w14:textFill>
                    </w:rPr>
                    <w:t>（产生量）</w:t>
                  </w:r>
                </w:p>
              </w:tc>
              <w:tc>
                <w:tcPr>
                  <w:tcW w:w="1350" w:type="dxa"/>
                  <w:noWrap w:val="0"/>
                  <w:vAlign w:val="center"/>
                </w:tcPr>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color w:val="000000" w:themeColor="text1"/>
                      <w:sz w:val="18"/>
                      <w:szCs w:val="18"/>
                      <w:u w:val="single"/>
                      <w:lang w:val="en-US" w:eastAsia="zh-CN"/>
                      <w14:textFill>
                        <w14:solidFill>
                          <w14:schemeClr w14:val="tx1"/>
                        </w14:solidFill>
                      </w14:textFill>
                    </w:rPr>
                    <w:t>26.50</w:t>
                  </w:r>
                  <w:r>
                    <w:rPr>
                      <w:rFonts w:hint="eastAsia" w:ascii="Times New Roman"/>
                      <w:color w:val="000000" w:themeColor="text1"/>
                      <w:sz w:val="18"/>
                      <w:szCs w:val="18"/>
                      <w:u w:val="single"/>
                      <w:lang w:val="en-US" w:eastAsia="zh-CN"/>
                      <w14:textFill>
                        <w14:solidFill>
                          <w14:schemeClr w14:val="tx1"/>
                        </w14:solidFill>
                      </w14:textFill>
                    </w:rPr>
                    <w:t>（产生量）</w:t>
                  </w:r>
                </w:p>
              </w:tc>
              <w:tc>
                <w:tcPr>
                  <w:tcW w:w="1030" w:type="dxa"/>
                  <w:noWrap w:val="0"/>
                  <w:vAlign w:val="center"/>
                </w:tcPr>
                <w:p>
                  <w:pPr>
                    <w:adjustRightInd w:val="0"/>
                    <w:jc w:val="center"/>
                    <w:rPr>
                      <w:rFonts w:hint="default"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w:t>
                  </w:r>
                  <w:r>
                    <w:rPr>
                      <w:rFonts w:hint="eastAsia"/>
                      <w:color w:val="000000" w:themeColor="text1"/>
                      <w:sz w:val="18"/>
                      <w:szCs w:val="18"/>
                      <w:u w:val="single"/>
                      <w:lang w:val="en-US" w:eastAsia="zh-CN"/>
                      <w14:textFill>
                        <w14:solidFill>
                          <w14:schemeClr w14:val="tx1"/>
                        </w14:solidFill>
                      </w14:textFill>
                    </w:rPr>
                    <w:t>8.16</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2" w:type="dxa"/>
                  <w:vMerge w:val="continue"/>
                  <w:noWrap w:val="0"/>
                  <w:vAlign w:val="center"/>
                </w:tcPr>
                <w:p>
                  <w:pPr>
                    <w:adjustRightInd w:val="0"/>
                    <w:jc w:val="center"/>
                    <w:rPr>
                      <w:rFonts w:hint="eastAsia" w:ascii="Times New Roman" w:eastAsia="宋体"/>
                      <w:color w:val="000000" w:themeColor="text1"/>
                      <w:sz w:val="18"/>
                      <w:szCs w:val="18"/>
                      <w:u w:val="single"/>
                      <w:lang w:eastAsia="zh-CN"/>
                      <w14:textFill>
                        <w14:solidFill>
                          <w14:schemeClr w14:val="tx1"/>
                        </w14:solidFill>
                      </w14:textFill>
                    </w:rPr>
                  </w:pPr>
                </w:p>
              </w:tc>
              <w:tc>
                <w:tcPr>
                  <w:tcW w:w="1023" w:type="dxa"/>
                  <w:noWrap w:val="0"/>
                  <w:vAlign w:val="center"/>
                </w:tcPr>
                <w:p>
                  <w:pPr>
                    <w:adjustRightInd w:val="0"/>
                    <w:jc w:val="center"/>
                    <w:rPr>
                      <w:rFonts w:hint="default"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生活垃圾</w:t>
                  </w:r>
                </w:p>
              </w:tc>
              <w:tc>
                <w:tcPr>
                  <w:tcW w:w="120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13.75</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395"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0</w:t>
                  </w:r>
                </w:p>
              </w:tc>
              <w:tc>
                <w:tcPr>
                  <w:tcW w:w="141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42</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350" w:type="dxa"/>
                  <w:noWrap w:val="0"/>
                  <w:vAlign w:val="center"/>
                </w:tcPr>
                <w:p>
                  <w:pPr>
                    <w:adjustRightInd w:val="0"/>
                    <w:jc w:val="center"/>
                    <w:rPr>
                      <w:rFonts w:hint="eastAsia" w:ascii="Times New Roman" w:eastAsia="宋体"/>
                      <w:color w:val="000000" w:themeColor="text1"/>
                      <w:sz w:val="18"/>
                      <w:szCs w:val="18"/>
                      <w:u w:val="single"/>
                      <w:lang w:val="en-US" w:eastAsia="zh-CN"/>
                      <w14:textFill>
                        <w14:solidFill>
                          <w14:schemeClr w14:val="tx1"/>
                        </w14:solidFill>
                      </w14:textFill>
                    </w:rPr>
                  </w:pPr>
                  <w:r>
                    <w:rPr>
                      <w:rFonts w:hint="eastAsia" w:ascii="Times New Roman" w:eastAsia="宋体"/>
                      <w:color w:val="000000" w:themeColor="text1"/>
                      <w:sz w:val="18"/>
                      <w:szCs w:val="18"/>
                      <w:u w:val="single"/>
                      <w:lang w:val="en-US" w:eastAsia="zh-CN"/>
                      <w14:textFill>
                        <w14:solidFill>
                          <w14:schemeClr w14:val="tx1"/>
                        </w14:solidFill>
                      </w14:textFill>
                    </w:rPr>
                    <w:t>55.75</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c>
                <w:tcPr>
                  <w:tcW w:w="1030" w:type="dxa"/>
                  <w:noWrap w:val="0"/>
                  <w:vAlign w:val="center"/>
                </w:tcPr>
                <w:p>
                  <w:pPr>
                    <w:adjustRightInd w:val="0"/>
                    <w:jc w:val="center"/>
                    <w:rPr>
                      <w:rFonts w:hint="eastAsia" w:ascii="Times New Roman"/>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+42</w:t>
                  </w:r>
                </w:p>
                <w:p>
                  <w:pPr>
                    <w:adjustRightInd w:val="0"/>
                    <w:jc w:val="center"/>
                    <w:rPr>
                      <w:rFonts w:hint="default" w:ascii="Times New Roman" w:eastAsia="宋体"/>
                      <w:color w:val="000000" w:themeColor="text1"/>
                      <w:sz w:val="18"/>
                      <w:szCs w:val="18"/>
                      <w:u w:val="single"/>
                      <w:lang w:val="en-US" w:eastAsia="zh-CN"/>
                      <w14:textFill>
                        <w14:solidFill>
                          <w14:schemeClr w14:val="tx1"/>
                        </w14:solidFill>
                      </w14:textFill>
                    </w:rPr>
                  </w:pPr>
                  <w:r>
                    <w:rPr>
                      <w:rFonts w:hint="eastAsia" w:ascii="Times New Roman"/>
                      <w:color w:val="000000" w:themeColor="text1"/>
                      <w:sz w:val="18"/>
                      <w:szCs w:val="18"/>
                      <w:u w:val="single"/>
                      <w:lang w:val="en-US" w:eastAsia="zh-CN"/>
                      <w14:textFill>
                        <w14:solidFill>
                          <w14:schemeClr w14:val="tx1"/>
                        </w14:solidFill>
                      </w14:textFill>
                    </w:rPr>
                    <w:t>（产生量）</w:t>
                  </w:r>
                </w:p>
              </w:tc>
            </w:tr>
          </w:tbl>
          <w:p>
            <w:pPr>
              <w:pStyle w:val="86"/>
              <w:spacing w:line="360" w:lineRule="auto"/>
              <w:ind w:firstLine="482"/>
              <w:rPr>
                <w:b/>
                <w:bCs/>
                <w:color w:val="000000" w:themeColor="text1"/>
                <w14:textFill>
                  <w14:solidFill>
                    <w14:schemeClr w14:val="tx1"/>
                  </w14:solidFill>
                </w14:textFill>
              </w:rPr>
            </w:pPr>
            <w:r>
              <w:rPr>
                <w:rFonts w:hint="eastAsia"/>
                <w:b/>
                <w:bCs/>
                <w:color w:val="000000" w:themeColor="text1"/>
                <w:lang w:val="en-US" w:eastAsia="zh-CN"/>
                <w14:textFill>
                  <w14:solidFill>
                    <w14:schemeClr w14:val="tx1"/>
                  </w14:solidFill>
                </w14:textFill>
              </w:rPr>
              <w:t>十</w:t>
            </w:r>
            <w:r>
              <w:rPr>
                <w:b/>
                <w:bCs/>
                <w:color w:val="000000" w:themeColor="text1"/>
                <w14:textFill>
                  <w14:solidFill>
                    <w14:schemeClr w14:val="tx1"/>
                  </w14:solidFill>
                </w14:textFill>
              </w:rPr>
              <w:t>、环保及环保投资</w:t>
            </w:r>
          </w:p>
          <w:p>
            <w:pPr>
              <w:pStyle w:val="86"/>
              <w:spacing w:line="360" w:lineRule="auto"/>
              <w:ind w:firstLine="482"/>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1、环境管理</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（1）环境管理机构的设置</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设置环保管理机构，落实环保主体责任，健全环保管理制度，配置兼职环保管理人员1名，负责项目的环保工作。</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（2）环境管理机构的职责</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①贯彻执行国家与地方制定的有关环境保护法律与政策，协调项目运营与保护环境的关系，处理运营中发生的环境问题，制定可操作的环保管理制度和责任制，并对实施情况进行监督、检查。</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②建立各污染源档案和环保设施的运行记录。负责企业环保报表的编制，统计上报及污染源档案、监测资料的档案管理工作。</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③负责监督检查环保设施的运行状况、治理效果、存在问题，安排落实环保设施的日常维修。</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④负责组织制定突发环境事故应急预案，定期组织危险废物环境管理和环境事故应急救援方面的培训。</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⑤定期进行环境保护知识的宣传工作和环保技能的培训工作，提高工作人员的环保意识和能力，保证各项环保措施的正常有效实施。</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⑥掌握项目各工序的污染状况，领导并组织实施项目的环境监测工作，制定环境监测方案，安排各污染源的监测工作。建立监控档案，</w:t>
            </w:r>
          </w:p>
          <w:p>
            <w:pPr>
              <w:pStyle w:val="86"/>
              <w:spacing w:line="360" w:lineRule="auto"/>
              <w:ind w:firstLine="482"/>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2、环保投资</w:t>
            </w:r>
          </w:p>
          <w:p>
            <w:pPr>
              <w:pStyle w:val="86"/>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按照污染物排放指标，环保设施运行指标等，实行环境保护统计工作的动态管理，确保污染物排放达到国家和地方标准。</w:t>
            </w:r>
          </w:p>
          <w:p>
            <w:pPr>
              <w:pStyle w:val="86"/>
              <w:spacing w:line="360" w:lineRule="auto"/>
              <w:ind w:firstLine="480"/>
              <w:rPr>
                <w:color w:val="000000" w:themeColor="text1"/>
                <w:u w:val="single"/>
                <w14:textFill>
                  <w14:solidFill>
                    <w14:schemeClr w14:val="tx1"/>
                  </w14:solidFill>
                </w14:textFill>
              </w:rPr>
            </w:pPr>
            <w:r>
              <w:rPr>
                <w:color w:val="000000" w:themeColor="text1"/>
                <w:u w:val="single"/>
                <w14:textFill>
                  <w14:solidFill>
                    <w14:schemeClr w14:val="tx1"/>
                  </w14:solidFill>
                </w14:textFill>
              </w:rPr>
              <w:t>根据以上分析，汇总出项目在不同时段控制</w:t>
            </w:r>
            <w:r>
              <w:rPr>
                <w:rFonts w:hint="eastAsia"/>
                <w:color w:val="000000" w:themeColor="text1"/>
                <w:u w:val="single"/>
                <w14:textFill>
                  <w14:solidFill>
                    <w14:schemeClr w14:val="tx1"/>
                  </w14:solidFill>
                </w14:textFill>
              </w:rPr>
              <w:t>“</w:t>
            </w:r>
            <w:r>
              <w:rPr>
                <w:color w:val="000000" w:themeColor="text1"/>
                <w:u w:val="single"/>
                <w14:textFill>
                  <w14:solidFill>
                    <w14:schemeClr w14:val="tx1"/>
                  </w14:solidFill>
                </w14:textFill>
              </w:rPr>
              <w:t>三废</w:t>
            </w:r>
            <w:r>
              <w:rPr>
                <w:rFonts w:hint="eastAsia"/>
                <w:color w:val="000000" w:themeColor="text1"/>
                <w:u w:val="single"/>
                <w14:textFill>
                  <w14:solidFill>
                    <w14:schemeClr w14:val="tx1"/>
                  </w14:solidFill>
                </w14:textFill>
              </w:rPr>
              <w:t>”</w:t>
            </w:r>
            <w:r>
              <w:rPr>
                <w:color w:val="000000" w:themeColor="text1"/>
                <w:u w:val="single"/>
                <w14:textFill>
                  <w14:solidFill>
                    <w14:schemeClr w14:val="tx1"/>
                  </w14:solidFill>
                </w14:textFill>
              </w:rPr>
              <w:t>和噪声污染源的环保措施，处理效果及投资费用等，本项目总投资</w:t>
            </w:r>
            <w:r>
              <w:rPr>
                <w:rFonts w:hint="eastAsia"/>
                <w:color w:val="000000" w:themeColor="text1"/>
                <w:u w:val="single"/>
                <w:lang w:val="en-US" w:eastAsia="zh-CN"/>
                <w14:textFill>
                  <w14:solidFill>
                    <w14:schemeClr w14:val="tx1"/>
                  </w14:solidFill>
                </w14:textFill>
              </w:rPr>
              <w:t>48000</w:t>
            </w:r>
            <w:r>
              <w:rPr>
                <w:color w:val="000000" w:themeColor="text1"/>
                <w:u w:val="single"/>
                <w14:textFill>
                  <w14:solidFill>
                    <w14:schemeClr w14:val="tx1"/>
                  </w14:solidFill>
                </w14:textFill>
              </w:rPr>
              <w:t>万元，其中环保投资</w:t>
            </w:r>
            <w:r>
              <w:rPr>
                <w:rFonts w:hint="eastAsia"/>
                <w:color w:val="000000" w:themeColor="text1"/>
                <w:u w:val="single"/>
                <w:lang w:val="en-US" w:eastAsia="zh-CN"/>
                <w14:textFill>
                  <w14:solidFill>
                    <w14:schemeClr w14:val="tx1"/>
                  </w14:solidFill>
                </w14:textFill>
              </w:rPr>
              <w:t>291.5</w:t>
            </w:r>
            <w:r>
              <w:rPr>
                <w:color w:val="000000" w:themeColor="text1"/>
                <w:u w:val="single"/>
                <w14:textFill>
                  <w14:solidFill>
                    <w14:schemeClr w14:val="tx1"/>
                  </w14:solidFill>
                </w14:textFill>
              </w:rPr>
              <w:t>元，占项目总投资</w:t>
            </w:r>
            <w:r>
              <w:rPr>
                <w:rFonts w:hint="eastAsia"/>
                <w:color w:val="000000" w:themeColor="text1"/>
                <w:u w:val="single"/>
                <w:lang w:val="en-US" w:eastAsia="zh-CN"/>
                <w14:textFill>
                  <w14:solidFill>
                    <w14:schemeClr w14:val="tx1"/>
                  </w14:solidFill>
                </w14:textFill>
              </w:rPr>
              <w:t>0.6</w:t>
            </w:r>
            <w:r>
              <w:rPr>
                <w:color w:val="000000" w:themeColor="text1"/>
                <w:u w:val="single"/>
                <w14:textFill>
                  <w14:solidFill>
                    <w14:schemeClr w14:val="tx1"/>
                  </w14:solidFill>
                </w14:textFill>
              </w:rPr>
              <w:t>%。本项目环保投资及其建设内容见下表：</w:t>
            </w:r>
          </w:p>
          <w:p>
            <w:pPr>
              <w:jc w:val="center"/>
              <w:rPr>
                <w:b/>
                <w:color w:val="000000" w:themeColor="text1"/>
                <w:szCs w:val="21"/>
                <w:u w:val="single"/>
                <w14:textFill>
                  <w14:solidFill>
                    <w14:schemeClr w14:val="tx1"/>
                  </w14:solidFill>
                </w14:textFill>
              </w:rPr>
            </w:pPr>
            <w:r>
              <w:rPr>
                <w:b/>
                <w:color w:val="000000" w:themeColor="text1"/>
                <w:szCs w:val="21"/>
                <w:u w:val="single"/>
                <w14:textFill>
                  <w14:solidFill>
                    <w14:schemeClr w14:val="tx1"/>
                  </w14:solidFill>
                </w14:textFill>
              </w:rPr>
              <w:t>表4-</w:t>
            </w:r>
            <w:r>
              <w:rPr>
                <w:rFonts w:hint="eastAsia"/>
                <w:b/>
                <w:color w:val="000000" w:themeColor="text1"/>
                <w:szCs w:val="21"/>
                <w:u w:val="single"/>
                <w:lang w:val="en-US" w:eastAsia="zh-CN"/>
                <w14:textFill>
                  <w14:solidFill>
                    <w14:schemeClr w14:val="tx1"/>
                  </w14:solidFill>
                </w14:textFill>
              </w:rPr>
              <w:t>19</w:t>
            </w:r>
            <w:r>
              <w:rPr>
                <w:b/>
                <w:color w:val="000000" w:themeColor="text1"/>
                <w:szCs w:val="21"/>
                <w:u w:val="single"/>
                <w14:textFill>
                  <w14:solidFill>
                    <w14:schemeClr w14:val="tx1"/>
                  </w14:solidFill>
                </w14:textFill>
              </w:rPr>
              <w:t xml:space="preserve">   环保措施及投资一览表（单位：万元）</w:t>
            </w:r>
          </w:p>
          <w:tbl>
            <w:tblPr>
              <w:tblStyle w:val="29"/>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4"/>
              <w:gridCol w:w="439"/>
              <w:gridCol w:w="2214"/>
              <w:gridCol w:w="3589"/>
              <w:gridCol w:w="117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b/>
                      <w:color w:val="000000" w:themeColor="text1"/>
                      <w:sz w:val="18"/>
                      <w:szCs w:val="18"/>
                      <w:u w:val="single"/>
                      <w14:textFill>
                        <w14:solidFill>
                          <w14:schemeClr w14:val="tx1"/>
                        </w14:solidFill>
                      </w14:textFill>
                    </w:rPr>
                  </w:pPr>
                  <w:r>
                    <w:rPr>
                      <w:rFonts w:hint="default" w:ascii="Times New Roman" w:hAnsi="Times New Roman" w:eastAsia="宋体" w:cs="Times New Roman"/>
                      <w:b/>
                      <w:color w:val="000000" w:themeColor="text1"/>
                      <w:sz w:val="18"/>
                      <w:szCs w:val="18"/>
                      <w:u w:val="single"/>
                      <w14:textFill>
                        <w14:solidFill>
                          <w14:schemeClr w14:val="tx1"/>
                        </w14:solidFill>
                      </w14:textFill>
                    </w:rPr>
                    <w:t>序号</w:t>
                  </w:r>
                </w:p>
              </w:tc>
              <w:tc>
                <w:tcPr>
                  <w:tcW w:w="2653" w:type="dxa"/>
                  <w:gridSpan w:val="2"/>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b/>
                      <w:color w:val="000000" w:themeColor="text1"/>
                      <w:sz w:val="18"/>
                      <w:szCs w:val="18"/>
                      <w:u w:val="single"/>
                      <w14:textFill>
                        <w14:solidFill>
                          <w14:schemeClr w14:val="tx1"/>
                        </w14:solidFill>
                      </w14:textFill>
                    </w:rPr>
                  </w:pPr>
                  <w:r>
                    <w:rPr>
                      <w:rFonts w:hint="default" w:ascii="Times New Roman" w:hAnsi="Times New Roman" w:eastAsia="宋体" w:cs="Times New Roman"/>
                      <w:b/>
                      <w:color w:val="000000" w:themeColor="text1"/>
                      <w:sz w:val="18"/>
                      <w:szCs w:val="18"/>
                      <w:u w:val="single"/>
                      <w14:textFill>
                        <w14:solidFill>
                          <w14:schemeClr w14:val="tx1"/>
                        </w14:solidFill>
                      </w14:textFill>
                    </w:rPr>
                    <w:t>类别</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b/>
                      <w:color w:val="000000" w:themeColor="text1"/>
                      <w:sz w:val="18"/>
                      <w:szCs w:val="18"/>
                      <w:u w:val="single"/>
                      <w14:textFill>
                        <w14:solidFill>
                          <w14:schemeClr w14:val="tx1"/>
                        </w14:solidFill>
                      </w14:textFill>
                    </w:rPr>
                  </w:pPr>
                  <w:r>
                    <w:rPr>
                      <w:rFonts w:hint="default" w:ascii="Times New Roman" w:hAnsi="Times New Roman" w:eastAsia="宋体" w:cs="Times New Roman"/>
                      <w:b/>
                      <w:color w:val="000000" w:themeColor="text1"/>
                      <w:sz w:val="18"/>
                      <w:szCs w:val="18"/>
                      <w:u w:val="single"/>
                      <w14:textFill>
                        <w14:solidFill>
                          <w14:schemeClr w14:val="tx1"/>
                        </w14:solidFill>
                      </w14:textFill>
                    </w:rPr>
                    <w:t>环保设施(措施)</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b/>
                      <w:color w:val="000000" w:themeColor="text1"/>
                      <w:sz w:val="18"/>
                      <w:szCs w:val="18"/>
                      <w:u w:val="single"/>
                      <w14:textFill>
                        <w14:solidFill>
                          <w14:schemeClr w14:val="tx1"/>
                        </w14:solidFill>
                      </w14:textFill>
                    </w:rPr>
                  </w:pPr>
                  <w:r>
                    <w:rPr>
                      <w:rFonts w:hint="default" w:ascii="Times New Roman" w:hAnsi="Times New Roman" w:eastAsia="宋体" w:cs="Times New Roman"/>
                      <w:b/>
                      <w:color w:val="000000" w:themeColor="text1"/>
                      <w:sz w:val="18"/>
                      <w:szCs w:val="18"/>
                      <w:u w:val="single"/>
                      <w14:textFill>
                        <w14:solidFill>
                          <w14:schemeClr w14:val="tx1"/>
                        </w14:solidFill>
                      </w14:textFill>
                    </w:rPr>
                    <w:t>投资(万元)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b/>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1</w:t>
                  </w:r>
                </w:p>
              </w:tc>
              <w:tc>
                <w:tcPr>
                  <w:tcW w:w="439" w:type="dxa"/>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b/>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废气</w:t>
                  </w:r>
                </w:p>
              </w:tc>
              <w:tc>
                <w:tcPr>
                  <w:tcW w:w="2214" w:type="dxa"/>
                  <w:tcBorders>
                    <w:tl2br w:val="nil"/>
                    <w:tr2bl w:val="nil"/>
                  </w:tcBorders>
                  <w:noWrap w:val="0"/>
                  <w:vAlign w:val="center"/>
                </w:tcPr>
                <w:p>
                  <w:pPr>
                    <w:ind w:left="-53" w:leftChars="-25" w:right="-53" w:rightChars="-25"/>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下料粉尘</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设备自带布袋除尘器+加强车间通风，</w:t>
                  </w:r>
                  <w:r>
                    <w:rPr>
                      <w:rFonts w:hint="default" w:ascii="Times New Roman" w:hAnsi="Times New Roman" w:eastAsia="宋体" w:cs="Times New Roman"/>
                      <w:color w:val="000000" w:themeColor="text1"/>
                      <w:sz w:val="18"/>
                      <w:szCs w:val="18"/>
                      <w:u w:val="single"/>
                      <w14:textFill>
                        <w14:solidFill>
                          <w14:schemeClr w14:val="tx1"/>
                        </w14:solidFill>
                      </w14:textFill>
                    </w:rPr>
                    <w:t>自然沉降、扩散</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highlight w:val="none"/>
                      <w:u w:val="single"/>
                      <w:lang w:val="en-US" w:eastAsia="zh-CN"/>
                      <w14:textFill>
                        <w14:solidFill>
                          <w14:schemeClr w14:val="tx1"/>
                        </w14:solidFill>
                      </w14:textFill>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ind w:left="-53" w:leftChars="-25" w:right="-53" w:rightChars="-25"/>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焊接烟尘</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工作间+吸气臂捕捉形式捕捉</w:t>
                  </w:r>
                  <w: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t>+</w:t>
                  </w:r>
                  <w:r>
                    <w:rPr>
                      <w:rFonts w:hint="default" w:ascii="Times New Roman" w:hAnsi="Times New Roman" w:eastAsia="宋体" w:cs="Times New Roman"/>
                      <w:color w:val="000000" w:themeColor="text1"/>
                      <w:sz w:val="18"/>
                      <w:szCs w:val="18"/>
                      <w:u w:val="single"/>
                      <w14:textFill>
                        <w14:solidFill>
                          <w14:schemeClr w14:val="tx1"/>
                        </w14:solidFill>
                      </w14:textFill>
                    </w:rPr>
                    <w:t>过滤筒式除尘装置</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抛丸粉尘</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kern w:val="2"/>
                      <w:sz w:val="18"/>
                      <w:szCs w:val="18"/>
                      <w:highlight w:val="none"/>
                      <w:u w:val="single"/>
                      <w:lang w:val="en-US" w:eastAsia="zh-CN" w:bidi="ar-SA"/>
                      <w14:textFill>
                        <w14:solidFill>
                          <w14:schemeClr w14:val="tx1"/>
                        </w14:solidFill>
                      </w14:textFill>
                    </w:rPr>
                  </w:pPr>
                  <w:r>
                    <w:rPr>
                      <w:rFonts w:hint="eastAsia"/>
                      <w:bCs/>
                      <w:color w:val="000000" w:themeColor="text1"/>
                      <w:sz w:val="18"/>
                      <w:szCs w:val="18"/>
                      <w:u w:val="single"/>
                      <w14:textFill>
                        <w14:solidFill>
                          <w14:schemeClr w14:val="tx1"/>
                        </w14:solidFill>
                      </w14:textFill>
                    </w:rPr>
                    <w:t>管道沉降筒+二级旋风除尘+滤筒式除尘器</w:t>
                  </w:r>
                  <w:r>
                    <w:rPr>
                      <w:rFonts w:hint="eastAsia"/>
                      <w:bCs/>
                      <w:color w:val="000000" w:themeColor="text1"/>
                      <w:sz w:val="18"/>
                      <w:szCs w:val="18"/>
                      <w:u w:val="single"/>
                      <w:lang w:val="en-US" w:eastAsia="zh-CN"/>
                      <w14:textFill>
                        <w14:solidFill>
                          <w14:schemeClr w14:val="tx1"/>
                        </w14:solidFill>
                      </w14:textFill>
                    </w:rPr>
                    <w:t>+15m排气筒排放</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pStyle w:val="17"/>
                    <w:snapToGrid w:val="0"/>
                    <w:spacing w:after="0" w:line="240" w:lineRule="auto"/>
                    <w:ind w:left="0" w:leftChars="0"/>
                    <w:jc w:val="center"/>
                    <w:rPr>
                      <w:rFonts w:hint="eastAsia"/>
                      <w:bCs/>
                      <w:color w:val="000000" w:themeColor="text1"/>
                      <w:sz w:val="18"/>
                      <w:szCs w:val="18"/>
                      <w:u w:val="single"/>
                      <w:lang w:val="en-US" w:eastAsia="zh-CN"/>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喷粉粉尘</w:t>
                  </w:r>
                </w:p>
              </w:tc>
              <w:tc>
                <w:tcPr>
                  <w:tcW w:w="3589" w:type="dxa"/>
                  <w:tcBorders>
                    <w:tl2br w:val="nil"/>
                    <w:tr2bl w:val="nil"/>
                  </w:tcBorders>
                  <w:noWrap w:val="0"/>
                  <w:vAlign w:val="center"/>
                </w:tcPr>
                <w:p>
                  <w:pPr>
                    <w:pStyle w:val="17"/>
                    <w:snapToGrid w:val="0"/>
                    <w:spacing w:after="0" w:line="240" w:lineRule="auto"/>
                    <w:ind w:left="0" w:leftChars="0"/>
                    <w:jc w:val="center"/>
                    <w:rPr>
                      <w:rFonts w:hint="eastAsia"/>
                      <w:bCs/>
                      <w:color w:val="000000" w:themeColor="text1"/>
                      <w:sz w:val="18"/>
                      <w:szCs w:val="18"/>
                      <w:u w:val="single"/>
                      <w14:textFill>
                        <w14:solidFill>
                          <w14:schemeClr w14:val="tx1"/>
                        </w14:solidFill>
                      </w14:textFill>
                    </w:rPr>
                  </w:pPr>
                  <w:r>
                    <w:rPr>
                      <w:rFonts w:hint="eastAsia"/>
                      <w:bCs/>
                      <w:color w:val="000000" w:themeColor="text1"/>
                      <w:sz w:val="18"/>
                      <w:szCs w:val="18"/>
                      <w:u w:val="single"/>
                      <w14:textFill>
                        <w14:solidFill>
                          <w14:schemeClr w14:val="tx1"/>
                        </w14:solidFill>
                      </w14:textFill>
                    </w:rPr>
                    <w:t>二级旋风除尘+滤筒式除尘器</w:t>
                  </w:r>
                  <w:r>
                    <w:rPr>
                      <w:rFonts w:hint="eastAsia"/>
                      <w:bCs/>
                      <w:color w:val="000000" w:themeColor="text1"/>
                      <w:sz w:val="18"/>
                      <w:szCs w:val="18"/>
                      <w:u w:val="single"/>
                      <w:lang w:val="en-US" w:eastAsia="zh-CN"/>
                      <w14:textFill>
                        <w14:solidFill>
                          <w14:schemeClr w14:val="tx1"/>
                        </w14:solidFill>
                      </w14:textFill>
                    </w:rPr>
                    <w:t>+15m排气筒排放</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ind w:left="-53" w:leftChars="-25" w:right="-53" w:rightChars="-25"/>
                    <w:jc w:val="center"/>
                    <w:rPr>
                      <w:rFonts w:hint="eastAsia"/>
                      <w:bCs/>
                      <w:color w:val="000000" w:themeColor="text1"/>
                      <w:sz w:val="18"/>
                      <w:szCs w:val="18"/>
                      <w:u w:val="single"/>
                      <w:lang w:val="en-US" w:eastAsia="zh-CN"/>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固化废气</w:t>
                  </w:r>
                </w:p>
              </w:tc>
              <w:tc>
                <w:tcPr>
                  <w:tcW w:w="3589" w:type="dxa"/>
                  <w:vMerge w:val="restart"/>
                  <w:tcBorders>
                    <w:tl2br w:val="nil"/>
                    <w:tr2bl w:val="nil"/>
                  </w:tcBorders>
                  <w:noWrap w:val="0"/>
                  <w:vAlign w:val="center"/>
                </w:tcPr>
                <w:p>
                  <w:pPr>
                    <w:pStyle w:val="17"/>
                    <w:snapToGrid w:val="0"/>
                    <w:spacing w:after="0" w:line="240" w:lineRule="auto"/>
                    <w:ind w:left="0" w:leftChars="0"/>
                    <w:jc w:val="center"/>
                    <w:rPr>
                      <w:rFonts w:hint="default"/>
                      <w:bCs/>
                      <w:color w:val="000000" w:themeColor="text1"/>
                      <w:sz w:val="18"/>
                      <w:szCs w:val="18"/>
                      <w:u w:val="single"/>
                      <w:lang w:val="en-US"/>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密闭收集+干式过滤器过滤+活性炭吸附脱附+催化燃烧装置+15m排气筒排放</w:t>
                  </w:r>
                </w:p>
              </w:tc>
              <w:tc>
                <w:tcPr>
                  <w:tcW w:w="1174" w:type="dxa"/>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150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ind w:left="-53" w:leftChars="-25" w:right="-53" w:rightChars="-25"/>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喷漆废气</w:t>
                  </w:r>
                </w:p>
              </w:tc>
              <w:tc>
                <w:tcPr>
                  <w:tcW w:w="358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117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ind w:left="-53" w:leftChars="-25" w:right="-53" w:rightChars="-25"/>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烘干废气</w:t>
                  </w:r>
                </w:p>
              </w:tc>
              <w:tc>
                <w:tcPr>
                  <w:tcW w:w="358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kern w:val="2"/>
                      <w:sz w:val="18"/>
                      <w:szCs w:val="18"/>
                      <w:u w:val="single"/>
                      <w:lang w:val="en-US" w:eastAsia="zh-CN" w:bidi="ar-SA"/>
                      <w14:textFill>
                        <w14:solidFill>
                          <w14:schemeClr w14:val="tx1"/>
                        </w14:solidFill>
                      </w14:textFill>
                    </w:rPr>
                  </w:pPr>
                </w:p>
              </w:tc>
              <w:tc>
                <w:tcPr>
                  <w:tcW w:w="117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eastAsia"/>
                      <w:bCs/>
                      <w:color w:val="000000" w:themeColor="text1"/>
                      <w:sz w:val="18"/>
                      <w:szCs w:val="18"/>
                      <w:u w:val="single"/>
                      <w:lang w:val="en-US" w:eastAsia="zh-CN"/>
                      <w14:textFill>
                        <w14:solidFill>
                          <w14:schemeClr w14:val="tx1"/>
                        </w14:solidFill>
                      </w14:textFill>
                    </w:rPr>
                    <w:t>天然气燃烧炉废气</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kern w:val="2"/>
                      <w:sz w:val="18"/>
                      <w:szCs w:val="18"/>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18"/>
                      <w:szCs w:val="18"/>
                      <w:u w:val="single"/>
                      <w:lang w:val="en-US" w:eastAsia="zh-CN" w:bidi="ar-SA"/>
                      <w14:textFill>
                        <w14:solidFill>
                          <w14:schemeClr w14:val="tx1"/>
                        </w14:solidFill>
                      </w14:textFill>
                    </w:rPr>
                    <w:t>15m</w:t>
                  </w:r>
                  <w:r>
                    <w:rPr>
                      <w:rFonts w:hint="eastAsia"/>
                      <w:bCs/>
                      <w:color w:val="000000" w:themeColor="text1"/>
                      <w:sz w:val="18"/>
                      <w:szCs w:val="18"/>
                      <w:u w:val="single"/>
                      <w:lang w:val="en-US" w:eastAsia="zh-CN"/>
                      <w14:textFill>
                        <w14:solidFill>
                          <w14:schemeClr w14:val="tx1"/>
                        </w14:solidFill>
                      </w14:textFill>
                    </w:rPr>
                    <w:t>排气筒排放</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2</w:t>
                  </w:r>
                </w:p>
              </w:tc>
              <w:tc>
                <w:tcPr>
                  <w:tcW w:w="439" w:type="dxa"/>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废水</w:t>
                  </w:r>
                </w:p>
              </w:tc>
              <w:tc>
                <w:tcPr>
                  <w:tcW w:w="2214" w:type="dxa"/>
                  <w:tcBorders>
                    <w:tl2br w:val="nil"/>
                    <w:tr2bl w:val="nil"/>
                  </w:tcBorders>
                  <w:noWrap w:val="0"/>
                  <w:vAlign w:val="center"/>
                </w:tcPr>
                <w:p>
                  <w:pPr>
                    <w:pStyle w:val="17"/>
                    <w:snapToGrid w:val="0"/>
                    <w:spacing w:after="0" w:line="240" w:lineRule="auto"/>
                    <w:ind w:left="0" w:leftChars="0"/>
                    <w:jc w:val="center"/>
                    <w:rPr>
                      <w:rFonts w:hint="eastAsia" w:ascii="Times New Roman" w:hAnsi="Times New Roman" w:eastAsia="宋体" w:cs="Times New Roman"/>
                      <w:color w:val="000000" w:themeColor="text1"/>
                      <w:sz w:val="18"/>
                      <w:szCs w:val="18"/>
                      <w:u w:val="single"/>
                      <w:lang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试漏废水</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三级隔油沉淀池</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cs="Times New Roman"/>
                      <w:color w:val="000000" w:themeColor="text1"/>
                      <w:sz w:val="18"/>
                      <w:szCs w:val="18"/>
                      <w:u w:val="single"/>
                      <w:lang w:val="en-US" w:eastAsia="zh-CN"/>
                      <w14:textFill>
                        <w14:solidFill>
                          <w14:schemeClr w14:val="tx1"/>
                        </w14:solidFill>
                      </w14:textFill>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pStyle w:val="17"/>
                    <w:snapToGrid w:val="0"/>
                    <w:spacing w:after="0" w:line="240" w:lineRule="auto"/>
                    <w:ind w:left="0" w:leftChars="0"/>
                    <w:jc w:val="cente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cs="Times New Roman"/>
                      <w:color w:val="000000" w:themeColor="text1"/>
                      <w:sz w:val="18"/>
                      <w:szCs w:val="18"/>
                      <w:u w:val="single"/>
                      <w:lang w:val="en-US" w:eastAsia="zh-CN"/>
                      <w14:textFill>
                        <w14:solidFill>
                          <w14:schemeClr w14:val="tx1"/>
                        </w14:solidFill>
                      </w14:textFill>
                    </w:rPr>
                    <w:t>油箱清洗废水</w:t>
                  </w:r>
                </w:p>
              </w:tc>
              <w:tc>
                <w:tcPr>
                  <w:tcW w:w="3589" w:type="dxa"/>
                  <w:tcBorders>
                    <w:tl2br w:val="nil"/>
                    <w:tr2bl w:val="nil"/>
                  </w:tcBorders>
                  <w:noWrap w:val="0"/>
                  <w:vAlign w:val="center"/>
                </w:tcPr>
                <w:p>
                  <w:pPr>
                    <w:pStyle w:val="17"/>
                    <w:snapToGrid w:val="0"/>
                    <w:spacing w:after="0" w:line="240" w:lineRule="auto"/>
                    <w:ind w:left="0" w:leftChars="0"/>
                    <w:jc w:val="center"/>
                    <w:rPr>
                      <w:rFonts w:hint="eastAsia" w:ascii="Times New Roman" w:hAnsi="Times New Roman" w:eastAsia="宋体" w:cs="Times New Roman"/>
                      <w:color w:val="000000" w:themeColor="text1"/>
                      <w:sz w:val="18"/>
                      <w:szCs w:val="18"/>
                      <w:u w:val="single"/>
                      <w:lang w:eastAsia="zh-CN"/>
                      <w14:textFill>
                        <w14:solidFill>
                          <w14:schemeClr w14:val="tx1"/>
                        </w14:solidFill>
                      </w14:textFill>
                    </w:rPr>
                  </w:pPr>
                  <w:r>
                    <w:rPr>
                      <w:rFonts w:hint="eastAsia" w:cs="Times New Roman"/>
                      <w:color w:val="000000" w:themeColor="text1"/>
                      <w:sz w:val="18"/>
                      <w:szCs w:val="18"/>
                      <w:u w:val="single"/>
                      <w:lang w:eastAsia="zh-CN"/>
                      <w14:textFill>
                        <w14:solidFill>
                          <w14:schemeClr w14:val="tx1"/>
                        </w14:solidFill>
                      </w14:textFill>
                    </w:rPr>
                    <w:t>污水处理站</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cs="Times New Roman"/>
                      <w:color w:val="000000" w:themeColor="text1"/>
                      <w:sz w:val="18"/>
                      <w:szCs w:val="18"/>
                      <w:u w:val="single"/>
                      <w:lang w:val="en-US" w:eastAsia="zh-CN"/>
                      <w14:textFill>
                        <w14:solidFill>
                          <w14:schemeClr w14:val="tx1"/>
                        </w14:solidFill>
                      </w14:textFill>
                    </w:rPr>
                    <w:t>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439"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21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员工生活污水</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化粪池（已建）</w:t>
                  </w:r>
                </w:p>
              </w:tc>
              <w:tc>
                <w:tcPr>
                  <w:tcW w:w="1174" w:type="dxa"/>
                  <w:tcBorders>
                    <w:tl2br w:val="nil"/>
                    <w:tr2bl w:val="nil"/>
                  </w:tcBorders>
                  <w:noWrap w:val="0"/>
                  <w:vAlign w:val="center"/>
                </w:tcPr>
                <w:p>
                  <w:pPr>
                    <w:pStyle w:val="17"/>
                    <w:snapToGrid w:val="0"/>
                    <w:spacing w:after="0" w:line="240" w:lineRule="auto"/>
                    <w:ind w:left="0" w:leftChars="0"/>
                    <w:jc w:val="center"/>
                    <w:rPr>
                      <w:rFonts w:hint="eastAsia" w:ascii="Times New Roman" w:hAnsi="Times New Roman" w:eastAsia="宋体" w:cs="Times New Roman"/>
                      <w:color w:val="000000" w:themeColor="text1"/>
                      <w:sz w:val="18"/>
                      <w:szCs w:val="18"/>
                      <w:u w:val="single"/>
                      <w:lang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3</w:t>
                  </w:r>
                </w:p>
              </w:tc>
              <w:tc>
                <w:tcPr>
                  <w:tcW w:w="2653" w:type="dxa"/>
                  <w:gridSpan w:val="2"/>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噪声</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隔声、安装减震垫等措施</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4</w:t>
                  </w:r>
                </w:p>
              </w:tc>
              <w:tc>
                <w:tcPr>
                  <w:tcW w:w="2653" w:type="dxa"/>
                  <w:gridSpan w:val="2"/>
                  <w:vMerge w:val="restart"/>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固废</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生活垃圾垃圾桶</w:t>
                  </w:r>
                </w:p>
              </w:tc>
              <w:tc>
                <w:tcPr>
                  <w:tcW w:w="1174" w:type="dxa"/>
                  <w:tcBorders>
                    <w:tl2br w:val="nil"/>
                    <w:tr2bl w:val="nil"/>
                  </w:tcBorders>
                  <w:noWrap w:val="0"/>
                  <w:vAlign w:val="center"/>
                </w:tcPr>
                <w:p>
                  <w:pPr>
                    <w:pStyle w:val="17"/>
                    <w:snapToGrid w:val="0"/>
                    <w:spacing w:after="0" w:line="240" w:lineRule="auto"/>
                    <w:ind w:left="0" w:leftChars="0"/>
                    <w:jc w:val="center"/>
                    <w:rPr>
                      <w:rFonts w:hint="eastAsia" w:ascii="Times New Roman" w:hAnsi="Times New Roman" w:eastAsia="宋体" w:cs="Times New Roman"/>
                      <w:color w:val="000000" w:themeColor="text1"/>
                      <w:sz w:val="18"/>
                      <w:szCs w:val="18"/>
                      <w:u w:val="single"/>
                      <w:lang w:eastAsia="zh-CN"/>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0.</w:t>
                  </w: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653" w:type="dxa"/>
                  <w:gridSpan w:val="2"/>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危废暂存间</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2653" w:type="dxa"/>
                  <w:gridSpan w:val="2"/>
                  <w:vMerge w:val="continue"/>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一般固废间</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t>5</w:t>
                  </w:r>
                </w:p>
              </w:tc>
              <w:tc>
                <w:tcPr>
                  <w:tcW w:w="2653" w:type="dxa"/>
                  <w:gridSpan w:val="2"/>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t>风险防范措施</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t>油漆等储存库设置围堰、导流沟或托盘</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287" w:type="dxa"/>
                  <w:gridSpan w:val="3"/>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合计</w:t>
                  </w:r>
                </w:p>
              </w:tc>
              <w:tc>
                <w:tcPr>
                  <w:tcW w:w="3589"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14:textFill>
                        <w14:solidFill>
                          <w14:schemeClr w14:val="tx1"/>
                        </w14:solidFill>
                      </w14:textFill>
                    </w:rPr>
                  </w:pPr>
                  <w:r>
                    <w:rPr>
                      <w:rFonts w:hint="default" w:ascii="Times New Roman" w:hAnsi="Times New Roman" w:eastAsia="宋体" w:cs="Times New Roman"/>
                      <w:color w:val="000000" w:themeColor="text1"/>
                      <w:sz w:val="18"/>
                      <w:szCs w:val="18"/>
                      <w:u w:val="single"/>
                      <w14:textFill>
                        <w14:solidFill>
                          <w14:schemeClr w14:val="tx1"/>
                        </w14:solidFill>
                      </w14:textFill>
                    </w:rPr>
                    <w:t>/</w:t>
                  </w:r>
                </w:p>
              </w:tc>
              <w:tc>
                <w:tcPr>
                  <w:tcW w:w="1174" w:type="dxa"/>
                  <w:tcBorders>
                    <w:tl2br w:val="nil"/>
                    <w:tr2bl w:val="nil"/>
                  </w:tcBorders>
                  <w:noWrap w:val="0"/>
                  <w:vAlign w:val="center"/>
                </w:tcPr>
                <w:p>
                  <w:pPr>
                    <w:pStyle w:val="17"/>
                    <w:snapToGrid w:val="0"/>
                    <w:spacing w:after="0" w:line="240" w:lineRule="auto"/>
                    <w:ind w:left="0" w:leftChars="0"/>
                    <w:jc w:val="center"/>
                    <w:rPr>
                      <w:rFonts w:hint="default" w:ascii="Times New Roman" w:hAnsi="Times New Roman" w:eastAsia="宋体" w:cs="Times New Roman"/>
                      <w:color w:val="000000" w:themeColor="text1"/>
                      <w:sz w:val="18"/>
                      <w:szCs w:val="18"/>
                      <w:u w:val="single"/>
                      <w:lang w:val="en-US" w:eastAsia="zh-CN"/>
                      <w14:textFill>
                        <w14:solidFill>
                          <w14:schemeClr w14:val="tx1"/>
                        </w14:solidFill>
                      </w14:textFill>
                    </w:rPr>
                  </w:pPr>
                  <w:r>
                    <w:rPr>
                      <w:rFonts w:hint="eastAsia" w:ascii="Times New Roman" w:hAnsi="Times New Roman" w:eastAsia="宋体" w:cs="Times New Roman"/>
                      <w:color w:val="000000" w:themeColor="text1"/>
                      <w:sz w:val="18"/>
                      <w:szCs w:val="18"/>
                      <w:u w:val="single"/>
                      <w:lang w:val="en-US" w:eastAsia="zh-CN"/>
                      <w14:textFill>
                        <w14:solidFill>
                          <w14:schemeClr w14:val="tx1"/>
                        </w14:solidFill>
                      </w14:textFill>
                    </w:rPr>
                    <w:t>291.5</w:t>
                  </w:r>
                </w:p>
              </w:tc>
            </w:tr>
          </w:tbl>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jc w:val="center"/>
              <w:rPr>
                <w:b/>
                <w:color w:val="000000" w:themeColor="text1"/>
                <w:szCs w:val="21"/>
                <w14:textFill>
                  <w14:solidFill>
                    <w14:schemeClr w14:val="tx1"/>
                  </w14:solidFill>
                </w14:textFill>
              </w:rPr>
            </w:pPr>
          </w:p>
          <w:p>
            <w:pPr>
              <w:adjustRightInd w:val="0"/>
              <w:snapToGrid w:val="0"/>
              <w:spacing w:line="360" w:lineRule="auto"/>
              <w:rPr>
                <w:rFonts w:cs="宋体"/>
                <w:bCs/>
                <w:color w:val="000000" w:themeColor="text1"/>
                <w:spacing w:val="-10"/>
                <w:sz w:val="18"/>
                <w:szCs w:val="18"/>
                <w14:textFill>
                  <w14:solidFill>
                    <w14:schemeClr w14:val="tx1"/>
                  </w14:solidFill>
                </w14:textFill>
              </w:rPr>
            </w:pPr>
          </w:p>
        </w:tc>
      </w:tr>
    </w:tbl>
    <w:p>
      <w:pPr>
        <w:pStyle w:val="2"/>
        <w:ind w:left="0" w:leftChars="0" w:firstLine="0" w:firstLineChars="0"/>
        <w:rPr>
          <w:rFonts w:hint="eastAsia"/>
        </w:rPr>
        <w:sectPr>
          <w:pgSz w:w="11907" w:h="16840"/>
          <w:pgMar w:top="1440" w:right="1417" w:bottom="1440" w:left="1417" w:header="851" w:footer="850" w:gutter="0"/>
          <w:pgBorders>
            <w:top w:val="none" w:sz="0" w:space="0"/>
            <w:left w:val="none" w:sz="0" w:space="0"/>
            <w:bottom w:val="none" w:sz="0" w:space="0"/>
            <w:right w:val="none" w:sz="0" w:space="0"/>
          </w:pgBorders>
          <w:cols w:space="720" w:num="1"/>
          <w:docGrid w:type="lines" w:linePitch="312" w:charSpace="0"/>
        </w:sectPr>
      </w:pPr>
    </w:p>
    <w:p>
      <w:pPr>
        <w:pStyle w:val="27"/>
        <w:spacing w:before="0" w:beforeAutospacing="0" w:after="0" w:afterAutospacing="0"/>
        <w:jc w:val="center"/>
        <w:outlineLvl w:val="0"/>
        <w:rPr>
          <w:rFonts w:ascii="Times New Roman" w:hAnsi="Times New Roman" w:eastAsia="黑体"/>
          <w:snapToGrid w:val="0"/>
          <w:color w:val="000000" w:themeColor="text1"/>
          <w:sz w:val="30"/>
          <w:szCs w:val="30"/>
          <w:u w:val="single"/>
          <w14:textFill>
            <w14:solidFill>
              <w14:schemeClr w14:val="tx1"/>
            </w14:solidFill>
          </w14:textFill>
        </w:rPr>
      </w:pPr>
      <w:bookmarkStart w:id="18" w:name="_Toc8229"/>
      <w:r>
        <w:rPr>
          <w:rFonts w:hint="eastAsia" w:ascii="Times New Roman" w:hAnsi="Times New Roman" w:eastAsia="黑体"/>
          <w:snapToGrid w:val="0"/>
          <w:color w:val="000000" w:themeColor="text1"/>
          <w:sz w:val="30"/>
          <w:szCs w:val="30"/>
          <w:u w:val="single"/>
          <w14:textFill>
            <w14:solidFill>
              <w14:schemeClr w14:val="tx1"/>
            </w14:solidFill>
          </w14:textFill>
        </w:rPr>
        <w:t>五、</w:t>
      </w:r>
      <w:bookmarkStart w:id="19" w:name="_Hlk54167917"/>
      <w:r>
        <w:rPr>
          <w:rFonts w:hint="eastAsia" w:ascii="Times New Roman" w:hAnsi="Times New Roman" w:eastAsia="黑体"/>
          <w:snapToGrid w:val="0"/>
          <w:color w:val="000000" w:themeColor="text1"/>
          <w:sz w:val="30"/>
          <w:szCs w:val="30"/>
          <w:u w:val="single"/>
          <w14:textFill>
            <w14:solidFill>
              <w14:schemeClr w14:val="tx1"/>
            </w14:solidFill>
          </w14:textFill>
        </w:rPr>
        <w:t>环境保护措施监督检查清单</w:t>
      </w:r>
      <w:bookmarkEnd w:id="18"/>
      <w:bookmarkEnd w:id="19"/>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60"/>
        <w:gridCol w:w="1525"/>
        <w:gridCol w:w="1440"/>
        <w:gridCol w:w="2355"/>
        <w:gridCol w:w="259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tcBorders>
              <w:tl2br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jc w:val="right"/>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内容</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要素</w:t>
            </w: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排放口(编号、名称)/污染源</w:t>
            </w:r>
          </w:p>
        </w:tc>
        <w:tc>
          <w:tcPr>
            <w:tcW w:w="14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污染物项目</w:t>
            </w:r>
          </w:p>
        </w:tc>
        <w:tc>
          <w:tcPr>
            <w:tcW w:w="23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环境保护措施</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大气环境</w:t>
            </w:r>
          </w:p>
        </w:tc>
        <w:tc>
          <w:tcPr>
            <w:tcW w:w="1525" w:type="dxa"/>
            <w:noWrap w:val="0"/>
            <w:vAlign w:val="center"/>
          </w:tcPr>
          <w:p>
            <w:pPr>
              <w:ind w:left="-53" w:leftChars="-25" w:right="-53" w:rightChars="-25"/>
              <w:jc w:val="center"/>
              <w:rPr>
                <w:rFonts w:hint="eastAsia"/>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下料粉尘</w:t>
            </w: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eastAsia" w:cs="宋体"/>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粉尘</w:t>
            </w:r>
          </w:p>
        </w:tc>
        <w:tc>
          <w:tcPr>
            <w:tcW w:w="2355" w:type="dxa"/>
            <w:noWrap w:val="0"/>
            <w:vAlign w:val="center"/>
          </w:tcPr>
          <w:p>
            <w:pPr>
              <w:pStyle w:val="17"/>
              <w:snapToGrid w:val="0"/>
              <w:spacing w:after="0" w:line="240" w:lineRule="auto"/>
              <w:ind w:left="0" w:leftChars="0"/>
              <w:jc w:val="center"/>
              <w:rPr>
                <w:rFonts w:hint="default" w:eastAsia="宋体" w:cs="宋体"/>
                <w:color w:val="000000" w:themeColor="text1"/>
                <w:sz w:val="21"/>
                <w:szCs w:val="21"/>
                <w:u w:val="single"/>
                <w:lang w:val="en-US" w:eastAsia="zh-CN"/>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设备自带布袋除尘器+加强车间通风，</w:t>
            </w:r>
            <w:r>
              <w:rPr>
                <w:rFonts w:hint="default" w:ascii="Times New Roman" w:hAnsi="Times New Roman" w:eastAsia="宋体" w:cs="Times New Roman"/>
                <w:color w:val="000000" w:themeColor="text1"/>
                <w:sz w:val="21"/>
                <w:szCs w:val="21"/>
                <w:u w:val="single"/>
                <w14:textFill>
                  <w14:solidFill>
                    <w14:schemeClr w14:val="tx1"/>
                  </w14:solidFill>
                </w14:textFill>
              </w:rPr>
              <w:t>自然沉降、扩散</w:t>
            </w:r>
          </w:p>
        </w:tc>
        <w:tc>
          <w:tcPr>
            <w:tcW w:w="2591"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《大气污染物综合排放标准》（GB16297-1996）中表2</w:t>
            </w:r>
            <w:r>
              <w:rPr>
                <w:rFonts w:hint="eastAsia" w:cs="宋体"/>
                <w:color w:val="000000" w:themeColor="text1"/>
                <w:sz w:val="21"/>
                <w:szCs w:val="21"/>
                <w:u w:val="single"/>
                <w:lang w:eastAsia="zh-CN"/>
                <w14:textFill>
                  <w14:solidFill>
                    <w14:schemeClr w14:val="tx1"/>
                  </w14:solidFill>
                </w14:textFill>
              </w:rPr>
              <w:t>无组织</w:t>
            </w:r>
            <w:r>
              <w:rPr>
                <w:rFonts w:hint="eastAsia" w:cs="宋体"/>
                <w:color w:val="000000" w:themeColor="text1"/>
                <w:sz w:val="21"/>
                <w:szCs w:val="21"/>
                <w:u w:val="single"/>
                <w14:textFill>
                  <w14:solidFill>
                    <w14:schemeClr w14:val="tx1"/>
                  </w14:solidFill>
                </w14:textFill>
              </w:rPr>
              <w:t>排放标准要求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ind w:left="-53" w:leftChars="-25" w:right="-53" w:rightChars="-25"/>
              <w:jc w:val="center"/>
              <w:rPr>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焊接烟尘</w:t>
            </w: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eastAsia"/>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烟尘</w:t>
            </w:r>
          </w:p>
        </w:tc>
        <w:tc>
          <w:tcPr>
            <w:tcW w:w="2355" w:type="dxa"/>
            <w:noWrap w:val="0"/>
            <w:vAlign w:val="center"/>
          </w:tcPr>
          <w:p>
            <w:pPr>
              <w:pStyle w:val="17"/>
              <w:snapToGrid w:val="0"/>
              <w:spacing w:after="0" w:line="240" w:lineRule="auto"/>
              <w:ind w:left="0" w:leftChars="0"/>
              <w:jc w:val="center"/>
              <w:rPr>
                <w:color w:val="000000" w:themeColor="text1"/>
                <w:sz w:val="21"/>
                <w:szCs w:val="21"/>
                <w:u w:val="single"/>
                <w14:textFill>
                  <w14:solidFill>
                    <w14:schemeClr w14:val="tx1"/>
                  </w14:solidFill>
                </w14:textFill>
              </w:rPr>
            </w:pPr>
            <w:r>
              <w:rPr>
                <w:rFonts w:hint="default" w:ascii="Times New Roman" w:hAnsi="Times New Roman" w:eastAsia="宋体" w:cs="Times New Roman"/>
                <w:color w:val="000000" w:themeColor="text1"/>
                <w:sz w:val="21"/>
                <w:szCs w:val="21"/>
                <w:u w:val="single"/>
                <w14:textFill>
                  <w14:solidFill>
                    <w14:schemeClr w14:val="tx1"/>
                  </w14:solidFill>
                </w14:textFill>
              </w:rPr>
              <w:t>工作间+吸气臂捕捉形式捕捉</w:t>
            </w:r>
            <w:r>
              <w:rPr>
                <w:rFonts w:hint="default" w:ascii="Times New Roman" w:hAnsi="Times New Roman" w:eastAsia="宋体" w:cs="Times New Roman"/>
                <w:color w:val="000000" w:themeColor="text1"/>
                <w:sz w:val="21"/>
                <w:szCs w:val="21"/>
                <w:u w:val="single"/>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u w:val="single"/>
                <w14:textFill>
                  <w14:solidFill>
                    <w14:schemeClr w14:val="tx1"/>
                  </w14:solidFill>
                </w14:textFill>
              </w:rPr>
              <w:t>过滤筒式除尘装置</w:t>
            </w:r>
          </w:p>
        </w:tc>
        <w:tc>
          <w:tcPr>
            <w:tcW w:w="2591"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sz w:val="21"/>
                <w:szCs w:val="21"/>
                <w:u w:val="singl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pStyle w:val="17"/>
              <w:snapToGrid w:val="0"/>
              <w:spacing w:after="0" w:line="240" w:lineRule="auto"/>
              <w:ind w:left="0" w:leftChars="0"/>
              <w:jc w:val="center"/>
              <w:rPr>
                <w:rFonts w:hint="eastAsia" w:cs="宋体"/>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抛丸粉尘</w:t>
            </w: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eastAsia"/>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粉尘</w:t>
            </w:r>
          </w:p>
        </w:tc>
        <w:tc>
          <w:tcPr>
            <w:tcW w:w="2355" w:type="dxa"/>
            <w:noWrap w:val="0"/>
            <w:vAlign w:val="center"/>
          </w:tcPr>
          <w:p>
            <w:pPr>
              <w:pStyle w:val="17"/>
              <w:snapToGrid w:val="0"/>
              <w:spacing w:after="0" w:line="240" w:lineRule="auto"/>
              <w:ind w:left="0" w:leftChars="0"/>
              <w:jc w:val="center"/>
              <w:rPr>
                <w:rFonts w:hint="eastAsia"/>
                <w:color w:val="000000" w:themeColor="text1"/>
                <w:sz w:val="21"/>
                <w:szCs w:val="21"/>
                <w:u w:val="single"/>
                <w14:textFill>
                  <w14:solidFill>
                    <w14:schemeClr w14:val="tx1"/>
                  </w14:solidFill>
                </w14:textFill>
              </w:rPr>
            </w:pPr>
            <w:r>
              <w:rPr>
                <w:rFonts w:hint="eastAsia"/>
                <w:bCs/>
                <w:color w:val="000000" w:themeColor="text1"/>
                <w:sz w:val="21"/>
                <w:szCs w:val="21"/>
                <w:u w:val="single"/>
                <w14:textFill>
                  <w14:solidFill>
                    <w14:schemeClr w14:val="tx1"/>
                  </w14:solidFill>
                </w14:textFill>
              </w:rPr>
              <w:t>管道沉降筒+二级旋风除尘+滤筒式除尘器</w:t>
            </w:r>
            <w:r>
              <w:rPr>
                <w:rFonts w:hint="eastAsia"/>
                <w:bCs/>
                <w:color w:val="000000" w:themeColor="text1"/>
                <w:sz w:val="21"/>
                <w:szCs w:val="21"/>
                <w:u w:val="single"/>
                <w:lang w:val="en-US" w:eastAsia="zh-CN"/>
                <w14:textFill>
                  <w14:solidFill>
                    <w14:schemeClr w14:val="tx1"/>
                  </w14:solidFill>
                </w14:textFill>
              </w:rPr>
              <w:t>+15m排气筒排放</w:t>
            </w:r>
          </w:p>
        </w:tc>
        <w:tc>
          <w:tcPr>
            <w:tcW w:w="2591"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《大气污染物综合排放标准》（GB16297-1996）表2</w:t>
            </w:r>
            <w:r>
              <w:rPr>
                <w:rFonts w:hint="eastAsia" w:cs="宋体"/>
                <w:color w:val="000000" w:themeColor="text1"/>
                <w:sz w:val="21"/>
                <w:szCs w:val="21"/>
                <w:u w:val="single"/>
                <w:lang w:val="en-US" w:eastAsia="zh-CN"/>
                <w14:textFill>
                  <w14:solidFill>
                    <w14:schemeClr w14:val="tx1"/>
                  </w14:solidFill>
                </w14:textFill>
              </w:rPr>
              <w:t>中二级</w:t>
            </w:r>
            <w:r>
              <w:rPr>
                <w:rFonts w:hint="eastAsia" w:cs="宋体"/>
                <w:color w:val="000000" w:themeColor="text1"/>
                <w:sz w:val="21"/>
                <w:szCs w:val="21"/>
                <w:u w:val="single"/>
                <w14:textFill>
                  <w14:solidFill>
                    <w14:schemeClr w14:val="tx1"/>
                  </w14:solidFill>
                </w14:textFill>
              </w:rPr>
              <w:t>排放标准要求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pStyle w:val="17"/>
              <w:snapToGrid w:val="0"/>
              <w:spacing w:after="0" w:line="240" w:lineRule="auto"/>
              <w:ind w:left="0" w:leftChars="0"/>
              <w:jc w:val="center"/>
              <w:rPr>
                <w:rFonts w:hint="eastAsia"/>
                <w:bCs/>
                <w:color w:val="000000" w:themeColor="text1"/>
                <w:sz w:val="21"/>
                <w:szCs w:val="21"/>
                <w:u w:val="single"/>
                <w:lang w:val="en-US" w:eastAsia="zh-CN"/>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喷粉粉尘</w:t>
            </w: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eastAsia"/>
                <w:bCs/>
                <w:color w:val="000000" w:themeColor="text1"/>
                <w:sz w:val="21"/>
                <w:szCs w:val="21"/>
                <w:u w:val="single"/>
                <w:lang w:val="en-US" w:eastAsia="zh-CN"/>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粉尘</w:t>
            </w:r>
          </w:p>
        </w:tc>
        <w:tc>
          <w:tcPr>
            <w:tcW w:w="2355" w:type="dxa"/>
            <w:noWrap w:val="0"/>
            <w:vAlign w:val="center"/>
          </w:tcPr>
          <w:p>
            <w:pPr>
              <w:pStyle w:val="17"/>
              <w:snapToGrid w:val="0"/>
              <w:spacing w:after="0" w:line="240" w:lineRule="auto"/>
              <w:ind w:left="0" w:leftChars="0"/>
              <w:jc w:val="center"/>
              <w:rPr>
                <w:rFonts w:hint="eastAsia"/>
                <w:bCs/>
                <w:color w:val="000000" w:themeColor="text1"/>
                <w:sz w:val="21"/>
                <w:szCs w:val="21"/>
                <w:u w:val="single"/>
                <w14:textFill>
                  <w14:solidFill>
                    <w14:schemeClr w14:val="tx1"/>
                  </w14:solidFill>
                </w14:textFill>
              </w:rPr>
            </w:pPr>
            <w:r>
              <w:rPr>
                <w:rFonts w:hint="eastAsia"/>
                <w:bCs/>
                <w:color w:val="000000" w:themeColor="text1"/>
                <w:sz w:val="21"/>
                <w:szCs w:val="21"/>
                <w:u w:val="single"/>
                <w14:textFill>
                  <w14:solidFill>
                    <w14:schemeClr w14:val="tx1"/>
                  </w14:solidFill>
                </w14:textFill>
              </w:rPr>
              <w:t>二级旋风除尘+滤筒式除尘器</w:t>
            </w:r>
            <w:r>
              <w:rPr>
                <w:rFonts w:hint="eastAsia"/>
                <w:bCs/>
                <w:color w:val="000000" w:themeColor="text1"/>
                <w:sz w:val="21"/>
                <w:szCs w:val="21"/>
                <w:u w:val="single"/>
                <w:lang w:val="en-US" w:eastAsia="zh-CN"/>
                <w14:textFill>
                  <w14:solidFill>
                    <w14:schemeClr w14:val="tx1"/>
                  </w14:solidFill>
                </w14:textFill>
              </w:rPr>
              <w:t>+15m排气筒排放</w:t>
            </w:r>
          </w:p>
        </w:tc>
        <w:tc>
          <w:tcPr>
            <w:tcW w:w="2591"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sz w:val="21"/>
                <w:szCs w:val="21"/>
                <w:u w:val="singl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ind w:left="-53" w:leftChars="-25" w:right="-53" w:rightChars="-25"/>
              <w:jc w:val="center"/>
              <w:rPr>
                <w:rFonts w:hint="eastAsia"/>
                <w:bCs/>
                <w:color w:val="000000" w:themeColor="text1"/>
                <w:sz w:val="21"/>
                <w:szCs w:val="21"/>
                <w:u w:val="single"/>
                <w:lang w:val="en-US" w:eastAsia="zh-CN"/>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固化废气</w:t>
            </w: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default" w:ascii="Times New Roman" w:hAnsi="Times New Roman" w:eastAsia="宋体" w:cs="Times New Roman"/>
                <w:bCs/>
                <w:color w:val="000000" w:themeColor="text1"/>
                <w:sz w:val="21"/>
                <w:szCs w:val="21"/>
                <w:u w:val="single"/>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u w:val="single"/>
                <w:lang w:val="en-US" w:eastAsia="zh-CN"/>
                <w14:textFill>
                  <w14:solidFill>
                    <w14:schemeClr w14:val="tx1"/>
                  </w14:solidFill>
                </w14:textFill>
              </w:rPr>
              <w:t>VOCs</w:t>
            </w:r>
          </w:p>
        </w:tc>
        <w:tc>
          <w:tcPr>
            <w:tcW w:w="2355" w:type="dxa"/>
            <w:vMerge w:val="restart"/>
            <w:noWrap w:val="0"/>
            <w:vAlign w:val="center"/>
          </w:tcPr>
          <w:p>
            <w:pPr>
              <w:pStyle w:val="17"/>
              <w:snapToGrid w:val="0"/>
              <w:spacing w:after="0" w:line="240" w:lineRule="auto"/>
              <w:ind w:left="0" w:leftChars="0"/>
              <w:jc w:val="center"/>
              <w:rPr>
                <w:rFonts w:hint="eastAsia"/>
                <w:bCs/>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密闭收集+干式过滤器过滤+活性炭吸附脱附+催化燃烧装置+15m排气筒排放</w:t>
            </w:r>
          </w:p>
        </w:tc>
        <w:tc>
          <w:tcPr>
            <w:tcW w:w="2591"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《表面涂装（汽车制造及维修）挥发性有机物、镍排放标准》（DB43/1356-2017）中排放限值要求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vMerge w:val="restart"/>
            <w:noWrap w:val="0"/>
            <w:vAlign w:val="center"/>
          </w:tcPr>
          <w:p>
            <w:pPr>
              <w:ind w:left="-53" w:leftChars="-25" w:right="-53" w:rightChars="-25"/>
              <w:jc w:val="center"/>
              <w:rPr>
                <w:rFonts w:hint="eastAsia"/>
                <w:bCs/>
                <w:color w:val="000000" w:themeColor="text1"/>
                <w:sz w:val="21"/>
                <w:szCs w:val="21"/>
                <w:u w:val="single"/>
                <w:lang w:val="en-US" w:eastAsia="zh-CN"/>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喷漆</w:t>
            </w:r>
          </w:p>
          <w:p>
            <w:pPr>
              <w:ind w:left="-53" w:leftChars="-25" w:right="-53" w:rightChars="-25"/>
              <w:jc w:val="center"/>
              <w:rPr>
                <w:rFonts w:hint="eastAsia"/>
                <w:bCs/>
                <w:color w:val="000000" w:themeColor="text1"/>
                <w:sz w:val="21"/>
                <w:szCs w:val="21"/>
                <w:u w:val="single"/>
                <w:lang w:val="en-US" w:eastAsia="zh-CN"/>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烘干废气</w:t>
            </w: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eastAsia" w:ascii="Times New Roman" w:hAnsi="Times New Roman" w:eastAsia="宋体" w:cs="Times New Roman"/>
                <w:bCs/>
                <w:color w:val="000000" w:themeColor="text1"/>
                <w:sz w:val="21"/>
                <w:szCs w:val="21"/>
                <w:u w:val="single"/>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u w:val="single"/>
                <w:lang w:val="en-US" w:eastAsia="zh-CN"/>
                <w14:textFill>
                  <w14:solidFill>
                    <w14:schemeClr w14:val="tx1"/>
                  </w14:solidFill>
                </w14:textFill>
              </w:rPr>
              <w:t>二甲苯</w:t>
            </w:r>
          </w:p>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default" w:ascii="Times New Roman" w:hAnsi="Times New Roman" w:eastAsia="宋体" w:cs="Times New Roman"/>
                <w:bCs/>
                <w:color w:val="000000" w:themeColor="text1"/>
                <w:sz w:val="21"/>
                <w:szCs w:val="21"/>
                <w:u w:val="single"/>
                <w:lang w:val="en-US" w:eastAsia="zh-CN"/>
                <w14:textFill>
                  <w14:solidFill>
                    <w14:schemeClr w14:val="tx1"/>
                  </w14:solidFill>
                </w14:textFill>
              </w:rPr>
            </w:pPr>
            <w:r>
              <w:rPr>
                <w:rFonts w:hint="eastAsia" w:ascii="Times New Roman" w:hAnsi="Times New Roman" w:eastAsia="宋体" w:cs="Times New Roman"/>
                <w:bCs/>
                <w:color w:val="000000" w:themeColor="text1"/>
                <w:sz w:val="21"/>
                <w:szCs w:val="21"/>
                <w:u w:val="single"/>
                <w:lang w:val="en-US" w:eastAsia="zh-CN"/>
                <w14:textFill>
                  <w14:solidFill>
                    <w14:schemeClr w14:val="tx1"/>
                  </w14:solidFill>
                </w14:textFill>
              </w:rPr>
              <w:t>VOCs</w:t>
            </w:r>
          </w:p>
        </w:tc>
        <w:tc>
          <w:tcPr>
            <w:tcW w:w="2355"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bCs/>
                <w:color w:val="000000" w:themeColor="text1"/>
                <w:sz w:val="21"/>
                <w:szCs w:val="21"/>
                <w:u w:val="single"/>
                <w14:textFill>
                  <w14:solidFill>
                    <w14:schemeClr w14:val="tx1"/>
                  </w14:solidFill>
                </w14:textFill>
              </w:rPr>
            </w:pPr>
          </w:p>
        </w:tc>
        <w:tc>
          <w:tcPr>
            <w:tcW w:w="2591"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sz w:val="21"/>
                <w:szCs w:val="21"/>
                <w:u w:val="singl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vMerge w:val="continue"/>
            <w:noWrap w:val="0"/>
            <w:vAlign w:val="center"/>
          </w:tcPr>
          <w:p>
            <w:pPr>
              <w:ind w:left="-53" w:leftChars="-25" w:right="-53" w:rightChars="-25"/>
              <w:jc w:val="center"/>
              <w:rPr>
                <w:rFonts w:hint="eastAsia"/>
                <w:bCs/>
                <w:color w:val="000000" w:themeColor="text1"/>
                <w:sz w:val="21"/>
                <w:szCs w:val="21"/>
                <w:u w:val="single"/>
                <w:lang w:val="en-US" w:eastAsia="zh-CN"/>
                <w14:textFill>
                  <w14:solidFill>
                    <w14:schemeClr w14:val="tx1"/>
                  </w14:solidFill>
                </w14:textFill>
              </w:rPr>
            </w:pPr>
          </w:p>
        </w:tc>
        <w:tc>
          <w:tcPr>
            <w:tcW w:w="1440" w:type="dxa"/>
            <w:noWrap w:val="0"/>
            <w:vAlign w:val="center"/>
          </w:tcPr>
          <w:p>
            <w:pPr>
              <w:keepNext w:val="0"/>
              <w:keepLines w:val="0"/>
              <w:pageBreakBefore w:val="0"/>
              <w:widowControl w:val="0"/>
              <w:kinsoku/>
              <w:wordWrap/>
              <w:overflowPunct/>
              <w:topLinePunct w:val="0"/>
              <w:autoSpaceDE/>
              <w:autoSpaceDN/>
              <w:bidi w:val="0"/>
              <w:spacing w:line="360" w:lineRule="auto"/>
              <w:ind w:left="-53" w:leftChars="-25" w:right="-53" w:rightChars="-25"/>
              <w:jc w:val="center"/>
              <w:textAlignment w:val="auto"/>
              <w:rPr>
                <w:rFonts w:hint="eastAsia"/>
                <w:bCs/>
                <w:color w:val="000000" w:themeColor="text1"/>
                <w:sz w:val="21"/>
                <w:szCs w:val="21"/>
                <w:u w:val="single"/>
                <w:lang w:val="en-US" w:eastAsia="zh-CN"/>
                <w14:textFill>
                  <w14:solidFill>
                    <w14:schemeClr w14:val="tx1"/>
                  </w14:solidFill>
                </w14:textFill>
              </w:rPr>
            </w:pPr>
            <w:r>
              <w:rPr>
                <w:rFonts w:hint="eastAsia" w:cs="Times New Roman"/>
                <w:bCs/>
                <w:color w:val="000000" w:themeColor="text1"/>
                <w:sz w:val="21"/>
                <w:szCs w:val="21"/>
                <w:u w:val="single"/>
                <w:lang w:val="en-US" w:eastAsia="zh-CN"/>
                <w14:textFill>
                  <w14:solidFill>
                    <w14:schemeClr w14:val="tx1"/>
                  </w14:solidFill>
                </w14:textFill>
              </w:rPr>
              <w:t>颗粒物</w:t>
            </w:r>
          </w:p>
        </w:tc>
        <w:tc>
          <w:tcPr>
            <w:tcW w:w="2355"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bCs/>
                <w:color w:val="000000" w:themeColor="text1"/>
                <w:sz w:val="21"/>
                <w:szCs w:val="21"/>
                <w:u w:val="single"/>
                <w14:textFill>
                  <w14:solidFill>
                    <w14:schemeClr w14:val="tx1"/>
                  </w14:solidFill>
                </w14:textFill>
              </w:rPr>
            </w:pP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《大气污染物综合排放标准》（GB16297-1996）表2</w:t>
            </w:r>
            <w:r>
              <w:rPr>
                <w:rFonts w:hint="eastAsia" w:cs="宋体"/>
                <w:color w:val="000000" w:themeColor="text1"/>
                <w:sz w:val="21"/>
                <w:szCs w:val="21"/>
                <w:u w:val="single"/>
                <w:lang w:val="en-US" w:eastAsia="zh-CN"/>
                <w14:textFill>
                  <w14:solidFill>
                    <w14:schemeClr w14:val="tx1"/>
                  </w14:solidFill>
                </w14:textFill>
              </w:rPr>
              <w:t>中二级</w:t>
            </w:r>
            <w:r>
              <w:rPr>
                <w:rFonts w:hint="eastAsia" w:cs="宋体"/>
                <w:color w:val="000000" w:themeColor="text1"/>
                <w:sz w:val="21"/>
                <w:szCs w:val="21"/>
                <w:u w:val="single"/>
                <w14:textFill>
                  <w14:solidFill>
                    <w14:schemeClr w14:val="tx1"/>
                  </w14:solidFill>
                </w14:textFill>
              </w:rPr>
              <w:t>排放标准要求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pStyle w:val="17"/>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firstLineChars="0"/>
              <w:jc w:val="center"/>
              <w:textAlignment w:val="auto"/>
              <w:rPr>
                <w:color w:val="000000" w:themeColor="text1"/>
                <w:sz w:val="21"/>
                <w:szCs w:val="21"/>
                <w:u w:val="single"/>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天然气燃烧炉废气</w:t>
            </w:r>
          </w:p>
        </w:tc>
        <w:tc>
          <w:tcPr>
            <w:tcW w:w="1440" w:type="dxa"/>
            <w:noWrap w:val="0"/>
            <w:vAlign w:val="center"/>
          </w:tcPr>
          <w:p>
            <w:pPr>
              <w:keepNext w:val="0"/>
              <w:keepLines w:val="0"/>
              <w:pageBreakBefore w:val="0"/>
              <w:widowControl w:val="0"/>
              <w:kinsoku/>
              <w:wordWrap/>
              <w:overflowPunct/>
              <w:topLinePunct w:val="0"/>
              <w:autoSpaceDE/>
              <w:autoSpaceDN/>
              <w:bidi w:val="0"/>
              <w:adjustRightInd/>
              <w:spacing w:line="240" w:lineRule="auto"/>
              <w:ind w:left="-53" w:leftChars="-25" w:right="-53" w:rightChars="-25" w:firstLine="0" w:firstLineChars="0"/>
              <w:jc w:val="center"/>
              <w:textAlignment w:val="auto"/>
              <w:rPr>
                <w:rFonts w:hint="eastAsia"/>
                <w:color w:val="000000" w:themeColor="text1"/>
                <w:sz w:val="21"/>
                <w:szCs w:val="21"/>
                <w:u w:val="single"/>
                <w:lang w:val="en-US" w:eastAsia="zh-CN"/>
                <w14:textFill>
                  <w14:solidFill>
                    <w14:schemeClr w14:val="tx1"/>
                  </w14:solidFill>
                </w14:textFill>
              </w:rPr>
            </w:pPr>
            <w:r>
              <w:rPr>
                <w:rFonts w:hint="eastAsia"/>
                <w:color w:val="000000" w:themeColor="text1"/>
                <w:sz w:val="21"/>
                <w:szCs w:val="21"/>
                <w:u w:val="single"/>
                <w:lang w:val="en-US" w:eastAsia="zh-CN"/>
                <w14:textFill>
                  <w14:solidFill>
                    <w14:schemeClr w14:val="tx1"/>
                  </w14:solidFill>
                </w14:textFill>
              </w:rPr>
              <w:t>烟尘</w:t>
            </w:r>
          </w:p>
          <w:p>
            <w:pPr>
              <w:pStyle w:val="2"/>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color w:val="000000" w:themeColor="text1"/>
                <w:sz w:val="21"/>
                <w:szCs w:val="21"/>
                <w:u w:val="single"/>
                <w:lang w:val="en-US" w:eastAsia="zh-CN"/>
                <w14:textFill>
                  <w14:solidFill>
                    <w14:schemeClr w14:val="tx1"/>
                  </w14:solidFill>
                </w14:textFill>
              </w:rPr>
            </w:pPr>
            <w:r>
              <w:rPr>
                <w:rFonts w:hint="eastAsia"/>
                <w:color w:val="000000" w:themeColor="text1"/>
                <w:sz w:val="21"/>
                <w:szCs w:val="21"/>
                <w:u w:val="single"/>
                <w:lang w:val="en-US" w:eastAsia="zh-CN"/>
                <w14:textFill>
                  <w14:solidFill>
                    <w14:schemeClr w14:val="tx1"/>
                  </w14:solidFill>
                </w14:textFill>
              </w:rPr>
              <w:t>NO</w:t>
            </w:r>
            <w:r>
              <w:rPr>
                <w:rFonts w:hint="eastAsia"/>
                <w:color w:val="000000" w:themeColor="text1"/>
                <w:sz w:val="21"/>
                <w:szCs w:val="21"/>
                <w:u w:val="single"/>
                <w:vertAlign w:val="subscript"/>
                <w:lang w:val="en-US" w:eastAsia="zh-CN"/>
                <w14:textFill>
                  <w14:solidFill>
                    <w14:schemeClr w14:val="tx1"/>
                  </w14:solidFill>
                </w14:textFill>
              </w:rPr>
              <w:t>X</w:t>
            </w:r>
          </w:p>
          <w:p>
            <w:pPr>
              <w:pStyle w:val="4"/>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default"/>
                <w:color w:val="000000" w:themeColor="text1"/>
                <w:sz w:val="21"/>
                <w:szCs w:val="21"/>
                <w:u w:val="single"/>
                <w:lang w:val="en-US"/>
                <w14:textFill>
                  <w14:solidFill>
                    <w14:schemeClr w14:val="tx1"/>
                  </w14:solidFill>
                </w14:textFill>
              </w:rPr>
            </w:pPr>
            <w:r>
              <w:rPr>
                <w:rFonts w:hint="eastAsia"/>
                <w:bCs/>
                <w:color w:val="000000" w:themeColor="text1"/>
                <w:sz w:val="21"/>
                <w:szCs w:val="21"/>
                <w:u w:val="single"/>
                <w:lang w:val="en-US" w:eastAsia="zh-CN"/>
                <w14:textFill>
                  <w14:solidFill>
                    <w14:schemeClr w14:val="tx1"/>
                  </w14:solidFill>
                </w14:textFill>
              </w:rPr>
              <w:t>SO</w:t>
            </w:r>
            <w:r>
              <w:rPr>
                <w:rFonts w:hint="eastAsia"/>
                <w:bCs/>
                <w:color w:val="000000" w:themeColor="text1"/>
                <w:sz w:val="21"/>
                <w:szCs w:val="21"/>
                <w:u w:val="single"/>
                <w:vertAlign w:val="subscript"/>
                <w:lang w:val="en-US" w:eastAsia="zh-CN"/>
                <w14:textFill>
                  <w14:solidFill>
                    <w14:schemeClr w14:val="tx1"/>
                  </w14:solidFill>
                </w14:textFill>
              </w:rPr>
              <w:t>2</w:t>
            </w:r>
          </w:p>
        </w:tc>
        <w:tc>
          <w:tcPr>
            <w:tcW w:w="2355" w:type="dxa"/>
            <w:noWrap w:val="0"/>
            <w:vAlign w:val="center"/>
          </w:tcPr>
          <w:p>
            <w:pPr>
              <w:pStyle w:val="17"/>
              <w:keepNext w:val="0"/>
              <w:keepLines w:val="0"/>
              <w:pageBreakBefore w:val="0"/>
              <w:widowControl w:val="0"/>
              <w:kinsoku/>
              <w:wordWrap/>
              <w:overflowPunct/>
              <w:topLinePunct w:val="0"/>
              <w:autoSpaceDE/>
              <w:autoSpaceDN/>
              <w:bidi w:val="0"/>
              <w:snapToGrid w:val="0"/>
              <w:spacing w:after="0" w:line="240" w:lineRule="auto"/>
              <w:ind w:left="0" w:leftChars="0"/>
              <w:jc w:val="center"/>
              <w:textAlignment w:val="auto"/>
              <w:rPr>
                <w:rFonts w:hint="eastAsia"/>
                <w:color w:val="000000" w:themeColor="text1"/>
                <w:sz w:val="21"/>
                <w:szCs w:val="21"/>
                <w:u w:val="single"/>
                <w14:textFill>
                  <w14:solidFill>
                    <w14:schemeClr w14:val="tx1"/>
                  </w14:solidFill>
                </w14:textFill>
              </w:rPr>
            </w:pPr>
            <w:r>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t>15m</w:t>
            </w:r>
            <w:r>
              <w:rPr>
                <w:rFonts w:hint="eastAsia"/>
                <w:bCs/>
                <w:color w:val="000000" w:themeColor="text1"/>
                <w:sz w:val="21"/>
                <w:szCs w:val="21"/>
                <w:u w:val="single"/>
                <w:lang w:val="en-US" w:eastAsia="zh-CN"/>
                <w14:textFill>
                  <w14:solidFill>
                    <w14:schemeClr w14:val="tx1"/>
                  </w14:solidFill>
                </w14:textFill>
              </w:rPr>
              <w:t>排气筒排放</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t>《锅炉大气污染物排放标准》（GB13271-2014）表3标准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地表水环境</w:t>
            </w: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color w:val="000000" w:themeColor="text1"/>
                <w:kern w:val="0"/>
                <w:sz w:val="21"/>
                <w:szCs w:val="21"/>
                <w:u w:val="single"/>
                <w:lang w:val="en-US" w:eastAsia="zh-CN" w:bidi="ar-SA"/>
                <w14:textFill>
                  <w14:solidFill>
                    <w14:schemeClr w14:val="tx1"/>
                  </w14:solidFill>
                </w14:textFill>
              </w:rPr>
            </w:pPr>
            <w:r>
              <w:rPr>
                <w:rFonts w:hint="eastAsia"/>
                <w:color w:val="000000" w:themeColor="text1"/>
                <w:kern w:val="0"/>
                <w:sz w:val="21"/>
                <w:szCs w:val="21"/>
                <w:u w:val="single"/>
                <w14:textFill>
                  <w14:solidFill>
                    <w14:schemeClr w14:val="tx1"/>
                  </w14:solidFill>
                </w14:textFill>
              </w:rPr>
              <w:t>生活污水</w:t>
            </w:r>
          </w:p>
        </w:tc>
        <w:tc>
          <w:tcPr>
            <w:tcW w:w="14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color w:val="000000" w:themeColor="text1"/>
                <w:kern w:val="0"/>
                <w:sz w:val="21"/>
                <w:szCs w:val="21"/>
                <w:u w:val="single"/>
                <w:lang w:val="en-US" w:eastAsia="zh-CN" w:bidi="ar-SA"/>
                <w14:textFill>
                  <w14:solidFill>
                    <w14:schemeClr w14:val="tx1"/>
                  </w14:solidFill>
                </w14:textFill>
              </w:rPr>
            </w:pPr>
            <w:r>
              <w:rPr>
                <w:rFonts w:hint="eastAsia"/>
                <w:color w:val="000000" w:themeColor="text1"/>
                <w:kern w:val="0"/>
                <w:sz w:val="21"/>
                <w:szCs w:val="21"/>
                <w:u w:val="single"/>
                <w14:textFill>
                  <w14:solidFill>
                    <w14:schemeClr w14:val="tx1"/>
                  </w14:solidFill>
                </w14:textFill>
              </w:rPr>
              <w:t>pH、COD、BOD</w:t>
            </w:r>
            <w:r>
              <w:rPr>
                <w:rFonts w:hint="eastAsia"/>
                <w:color w:val="000000" w:themeColor="text1"/>
                <w:kern w:val="0"/>
                <w:sz w:val="21"/>
                <w:szCs w:val="21"/>
                <w:u w:val="single"/>
                <w:vertAlign w:val="subscript"/>
                <w14:textFill>
                  <w14:solidFill>
                    <w14:schemeClr w14:val="tx1"/>
                  </w14:solidFill>
                </w14:textFill>
              </w:rPr>
              <w:t>5</w:t>
            </w:r>
            <w:r>
              <w:rPr>
                <w:rFonts w:hint="eastAsia"/>
                <w:color w:val="000000" w:themeColor="text1"/>
                <w:kern w:val="0"/>
                <w:sz w:val="21"/>
                <w:szCs w:val="21"/>
                <w:u w:val="single"/>
                <w14:textFill>
                  <w14:solidFill>
                    <w14:schemeClr w14:val="tx1"/>
                  </w14:solidFill>
                </w14:textFill>
              </w:rPr>
              <w:t>、SS、氨氮</w:t>
            </w:r>
          </w:p>
        </w:tc>
        <w:tc>
          <w:tcPr>
            <w:tcW w:w="23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color w:val="000000" w:themeColor="text1"/>
                <w:kern w:val="0"/>
                <w:sz w:val="21"/>
                <w:szCs w:val="21"/>
                <w:u w:val="single"/>
                <w:lang w:val="en-US" w:eastAsia="zh-CN" w:bidi="ar-SA"/>
                <w14:textFill>
                  <w14:solidFill>
                    <w14:schemeClr w14:val="tx1"/>
                  </w14:solidFill>
                </w14:textFill>
              </w:rPr>
            </w:pPr>
            <w:r>
              <w:rPr>
                <w:rFonts w:hint="eastAsia"/>
                <w:color w:val="000000" w:themeColor="text1"/>
                <w:kern w:val="0"/>
                <w:sz w:val="21"/>
                <w:szCs w:val="21"/>
                <w:u w:val="single"/>
                <w14:textFill>
                  <w14:solidFill>
                    <w14:schemeClr w14:val="tx1"/>
                  </w14:solidFill>
                </w14:textFill>
              </w:rPr>
              <w:t>化粪池处理后进入衡南工业集中区污水处理厂</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t>《污水综合排放标准》（GB8978-1996）表4三级标准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eastAsia="宋体"/>
                <w:color w:val="000000" w:themeColor="text1"/>
                <w:kern w:val="0"/>
                <w:sz w:val="21"/>
                <w:szCs w:val="21"/>
                <w:u w:val="single"/>
                <w:lang w:val="en-US" w:eastAsia="zh-CN"/>
                <w14:textFill>
                  <w14:solidFill>
                    <w14:schemeClr w14:val="tx1"/>
                  </w14:solidFill>
                </w14:textFill>
              </w:rPr>
            </w:pPr>
            <w:r>
              <w:rPr>
                <w:rFonts w:hint="eastAsia"/>
                <w:color w:val="000000" w:themeColor="text1"/>
                <w:kern w:val="0"/>
                <w:sz w:val="21"/>
                <w:szCs w:val="21"/>
                <w:u w:val="single"/>
                <w:lang w:val="en-US" w:eastAsia="zh-CN"/>
                <w14:textFill>
                  <w14:solidFill>
                    <w14:schemeClr w14:val="tx1"/>
                  </w14:solidFill>
                </w14:textFill>
              </w:rPr>
              <w:t>试漏废水</w:t>
            </w:r>
          </w:p>
        </w:tc>
        <w:tc>
          <w:tcPr>
            <w:tcW w:w="14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eastAsia="宋体"/>
                <w:color w:val="000000" w:themeColor="text1"/>
                <w:kern w:val="0"/>
                <w:sz w:val="21"/>
                <w:szCs w:val="21"/>
                <w:u w:val="single"/>
                <w:lang w:val="en-US" w:eastAsia="zh-CN"/>
                <w14:textFill>
                  <w14:solidFill>
                    <w14:schemeClr w14:val="tx1"/>
                  </w14:solidFill>
                </w14:textFill>
              </w:rPr>
            </w:pPr>
            <w:r>
              <w:rPr>
                <w:rFonts w:hint="eastAsia"/>
                <w:color w:val="000000" w:themeColor="text1"/>
                <w:kern w:val="0"/>
                <w:sz w:val="21"/>
                <w:szCs w:val="21"/>
                <w:u w:val="single"/>
                <w14:textFill>
                  <w14:solidFill>
                    <w14:schemeClr w14:val="tx1"/>
                  </w14:solidFill>
                </w14:textFill>
              </w:rPr>
              <w:t>pH、COD、SS、</w:t>
            </w:r>
            <w:r>
              <w:rPr>
                <w:rFonts w:hint="eastAsia"/>
                <w:color w:val="000000" w:themeColor="text1"/>
                <w:kern w:val="0"/>
                <w:sz w:val="21"/>
                <w:szCs w:val="21"/>
                <w:u w:val="single"/>
                <w:lang w:val="en-US" w:eastAsia="zh-CN"/>
                <w14:textFill>
                  <w14:solidFill>
                    <w14:schemeClr w14:val="tx1"/>
                  </w14:solidFill>
                </w14:textFill>
              </w:rPr>
              <w:t>石油类</w:t>
            </w:r>
          </w:p>
        </w:tc>
        <w:tc>
          <w:tcPr>
            <w:tcW w:w="23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eastAsia="宋体"/>
                <w:color w:val="000000" w:themeColor="text1"/>
                <w:kern w:val="0"/>
                <w:sz w:val="21"/>
                <w:szCs w:val="21"/>
                <w:u w:val="single"/>
                <w:lang w:val="en-US" w:eastAsia="zh-CN"/>
                <w14:textFill>
                  <w14:solidFill>
                    <w14:schemeClr w14:val="tx1"/>
                  </w14:solidFill>
                </w14:textFill>
              </w:rPr>
            </w:pPr>
            <w:r>
              <w:rPr>
                <w:rFonts w:hint="eastAsia"/>
                <w:color w:val="000000" w:themeColor="text1"/>
                <w:kern w:val="0"/>
                <w:sz w:val="21"/>
                <w:szCs w:val="21"/>
                <w:u w:val="single"/>
                <w:lang w:val="en-US" w:eastAsia="zh-CN"/>
                <w14:textFill>
                  <w14:solidFill>
                    <w14:schemeClr w14:val="tx1"/>
                  </w14:solidFill>
                </w14:textFill>
              </w:rPr>
              <w:t>隔油沉淀池处理后循环使用</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t>不外排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olor w:val="000000" w:themeColor="text1"/>
                <w:kern w:val="0"/>
                <w:sz w:val="21"/>
                <w:szCs w:val="21"/>
                <w:u w:val="single"/>
                <w:lang w:val="en-US" w:eastAsia="zh-CN"/>
                <w14:textFill>
                  <w14:solidFill>
                    <w14:schemeClr w14:val="tx1"/>
                  </w14:solidFill>
                </w14:textFill>
              </w:rPr>
            </w:pPr>
            <w:r>
              <w:rPr>
                <w:rFonts w:hint="eastAsia"/>
                <w:color w:val="000000" w:themeColor="text1"/>
                <w:kern w:val="0"/>
                <w:sz w:val="21"/>
                <w:szCs w:val="21"/>
                <w:u w:val="single"/>
                <w:lang w:val="en-US" w:eastAsia="zh-CN"/>
                <w14:textFill>
                  <w14:solidFill>
                    <w14:schemeClr w14:val="tx1"/>
                  </w14:solidFill>
                </w14:textFill>
              </w:rPr>
              <w:t>油箱清洗废水</w:t>
            </w:r>
          </w:p>
        </w:tc>
        <w:tc>
          <w:tcPr>
            <w:tcW w:w="14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olor w:val="000000" w:themeColor="text1"/>
                <w:kern w:val="0"/>
                <w:sz w:val="21"/>
                <w:szCs w:val="21"/>
                <w:u w:val="single"/>
                <w14:textFill>
                  <w14:solidFill>
                    <w14:schemeClr w14:val="tx1"/>
                  </w14:solidFill>
                </w14:textFill>
              </w:rPr>
            </w:pPr>
            <w:r>
              <w:rPr>
                <w:rFonts w:hint="eastAsia"/>
                <w:color w:val="000000" w:themeColor="text1"/>
                <w:kern w:val="0"/>
                <w:sz w:val="21"/>
                <w:szCs w:val="21"/>
                <w:u w:val="single"/>
                <w14:textFill>
                  <w14:solidFill>
                    <w14:schemeClr w14:val="tx1"/>
                  </w14:solidFill>
                </w14:textFill>
              </w:rPr>
              <w:t>COD、SS、</w:t>
            </w:r>
            <w:r>
              <w:rPr>
                <w:rFonts w:hint="eastAsia"/>
                <w:color w:val="000000" w:themeColor="text1"/>
                <w:kern w:val="0"/>
                <w:sz w:val="21"/>
                <w:szCs w:val="21"/>
                <w:u w:val="single"/>
                <w:lang w:val="en-US" w:eastAsia="zh-CN"/>
                <w14:textFill>
                  <w14:solidFill>
                    <w14:schemeClr w14:val="tx1"/>
                  </w14:solidFill>
                </w14:textFill>
              </w:rPr>
              <w:t>石油类、氨氮</w:t>
            </w:r>
          </w:p>
        </w:tc>
        <w:tc>
          <w:tcPr>
            <w:tcW w:w="23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000000" w:themeColor="text1"/>
                <w:kern w:val="0"/>
                <w:sz w:val="21"/>
                <w:szCs w:val="21"/>
                <w:u w:val="single"/>
                <w:lang w:val="en-US" w:eastAsia="zh-CN"/>
                <w14:textFill>
                  <w14:solidFill>
                    <w14:schemeClr w14:val="tx1"/>
                  </w14:solidFill>
                </w14:textFill>
              </w:rPr>
            </w:pPr>
            <w:r>
              <w:rPr>
                <w:rFonts w:hint="eastAsia"/>
                <w:color w:val="000000" w:themeColor="text1"/>
                <w:kern w:val="0"/>
                <w:sz w:val="21"/>
                <w:szCs w:val="21"/>
                <w:u w:val="single"/>
                <w:lang w:val="en-US" w:eastAsia="zh-CN"/>
                <w14:textFill>
                  <w14:solidFill>
                    <w14:schemeClr w14:val="tx1"/>
                  </w14:solidFill>
                </w14:textFill>
              </w:rPr>
              <w:t>自建污水处理站</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t>《污水综合排放标准》（GB8978-1996）表4三级标准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声环境</w:t>
            </w: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生产设备</w:t>
            </w:r>
          </w:p>
        </w:tc>
        <w:tc>
          <w:tcPr>
            <w:tcW w:w="14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bCs/>
                <w:color w:val="000000" w:themeColor="text1"/>
                <w:sz w:val="21"/>
                <w:szCs w:val="21"/>
                <w:u w:val="single"/>
                <w14:textFill>
                  <w14:solidFill>
                    <w14:schemeClr w14:val="tx1"/>
                  </w14:solidFill>
                </w14:textFill>
              </w:rPr>
              <w:t>dB（A）</w:t>
            </w:r>
          </w:p>
        </w:tc>
        <w:tc>
          <w:tcPr>
            <w:tcW w:w="23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低噪设备、</w:t>
            </w:r>
            <w:r>
              <w:rPr>
                <w:color w:val="000000" w:themeColor="text1"/>
                <w:sz w:val="21"/>
                <w:szCs w:val="21"/>
                <w:u w:val="single"/>
                <w14:textFill>
                  <w14:solidFill>
                    <w14:schemeClr w14:val="tx1"/>
                  </w14:solidFill>
                </w14:textFill>
              </w:rPr>
              <w:t>减振</w:t>
            </w:r>
            <w:r>
              <w:rPr>
                <w:rFonts w:hint="eastAsia"/>
                <w:color w:val="000000" w:themeColor="text1"/>
                <w:sz w:val="21"/>
                <w:szCs w:val="21"/>
                <w:u w:val="single"/>
                <w14:textFill>
                  <w14:solidFill>
                    <w14:schemeClr w14:val="tx1"/>
                  </w14:solidFill>
                </w14:textFill>
              </w:rPr>
              <w:t>降噪</w:t>
            </w:r>
            <w:r>
              <w:rPr>
                <w:color w:val="000000" w:themeColor="text1"/>
                <w:sz w:val="21"/>
                <w:szCs w:val="21"/>
                <w:u w:val="single"/>
                <w14:textFill>
                  <w14:solidFill>
                    <w14:schemeClr w14:val="tx1"/>
                  </w14:solidFill>
                </w14:textFill>
              </w:rPr>
              <w:t>、</w:t>
            </w:r>
            <w:r>
              <w:rPr>
                <w:rFonts w:hint="eastAsia"/>
                <w:color w:val="000000" w:themeColor="text1"/>
                <w:sz w:val="21"/>
                <w:szCs w:val="21"/>
                <w:u w:val="single"/>
                <w14:textFill>
                  <w14:solidFill>
                    <w14:schemeClr w14:val="tx1"/>
                  </w14:solidFill>
                </w14:textFill>
              </w:rPr>
              <w:t>厂房</w:t>
            </w:r>
            <w:r>
              <w:rPr>
                <w:color w:val="000000" w:themeColor="text1"/>
                <w:sz w:val="21"/>
                <w:szCs w:val="21"/>
                <w:u w:val="single"/>
                <w14:textFill>
                  <w14:solidFill>
                    <w14:schemeClr w14:val="tx1"/>
                  </w14:solidFill>
                </w14:textFill>
              </w:rPr>
              <w:t>隔声</w:t>
            </w:r>
            <w:r>
              <w:rPr>
                <w:rFonts w:hint="eastAsia"/>
                <w:color w:val="000000" w:themeColor="text1"/>
                <w:sz w:val="21"/>
                <w:szCs w:val="21"/>
                <w:u w:val="single"/>
                <w14:textFill>
                  <w14:solidFill>
                    <w14:schemeClr w14:val="tx1"/>
                  </w14:solidFill>
                </w14:textFill>
              </w:rPr>
              <w:t>、距离衰减</w:t>
            </w:r>
            <w:r>
              <w:rPr>
                <w:color w:val="000000" w:themeColor="text1"/>
                <w:sz w:val="21"/>
                <w:szCs w:val="21"/>
                <w:u w:val="single"/>
                <w14:textFill>
                  <w14:solidFill>
                    <w14:schemeClr w14:val="tx1"/>
                  </w14:solidFill>
                </w14:textFill>
              </w:rPr>
              <w:t>等</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u w:val="single"/>
                <w:lang w:val="en-US" w:eastAsia="zh-CN" w:bidi="ar-SA"/>
                <w14:textFill>
                  <w14:solidFill>
                    <w14:schemeClr w14:val="tx1"/>
                  </w14:solidFill>
                </w14:textFill>
              </w:rPr>
              <w:t>《工业企业厂界噪声排放标准》（GB12348-2008）3类/4类标准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电磁辐射</w:t>
            </w: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w:t>
            </w:r>
          </w:p>
        </w:tc>
        <w:tc>
          <w:tcPr>
            <w:tcW w:w="14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w:t>
            </w:r>
          </w:p>
        </w:tc>
        <w:tc>
          <w:tcPr>
            <w:tcW w:w="235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w:t>
            </w:r>
          </w:p>
        </w:tc>
        <w:tc>
          <w:tcPr>
            <w:tcW w:w="259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固体废物</w:t>
            </w:r>
          </w:p>
        </w:tc>
        <w:tc>
          <w:tcPr>
            <w:tcW w:w="7911"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首先从有用物料回收再利用着眼，化废为宝，既回收一部分资源，又减轻处置负荷，对目前还不能回收利用的，应遵循无害化处置原则进行有效处置。</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废化学品包装物、废活性炭等危险废物暂存于危废暂存间后定期交由有资质的单位处理；金属边角料、抛丸废渣、焊渣等收集后外售综合利用；喷塑粉末经收集后返回喷粉工序重新利用；生活垃圾交由环卫部门处理；塑料造粒的不合格产品返回生产工序重新利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土壤及地下水污染防治措施</w:t>
            </w:r>
          </w:p>
        </w:tc>
        <w:tc>
          <w:tcPr>
            <w:tcW w:w="7911"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eastAsia="宋体"/>
                <w:color w:val="000000" w:themeColor="text1"/>
                <w:sz w:val="21"/>
                <w:szCs w:val="21"/>
                <w:u w:val="single"/>
                <w:lang w:eastAsia="zh-CN"/>
                <w14:textFill>
                  <w14:solidFill>
                    <w14:schemeClr w14:val="tx1"/>
                  </w14:solidFill>
                </w14:textFill>
              </w:rPr>
            </w:pPr>
            <w:r>
              <w:rPr>
                <w:rFonts w:hint="eastAsia"/>
                <w:color w:val="000000" w:themeColor="text1"/>
                <w:sz w:val="21"/>
                <w:szCs w:val="21"/>
                <w:u w:val="single"/>
                <w:lang w:val="en-US"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z w:val="21"/>
                <w:szCs w:val="21"/>
                <w:u w:val="single"/>
                <w14:textFill>
                  <w14:solidFill>
                    <w14:schemeClr w14:val="tx1"/>
                  </w14:solidFill>
                </w14:textFill>
              </w:rPr>
            </w:pPr>
            <w:r>
              <w:rPr>
                <w:rFonts w:hint="eastAsia" w:cs="宋体"/>
                <w:color w:val="000000" w:themeColor="text1"/>
                <w:sz w:val="21"/>
                <w:szCs w:val="21"/>
                <w:u w:val="single"/>
                <w14:textFill>
                  <w14:solidFill>
                    <w14:schemeClr w14:val="tx1"/>
                  </w14:solidFill>
                </w14:textFill>
              </w:rPr>
              <w:t>生态保护措施</w:t>
            </w:r>
          </w:p>
        </w:tc>
        <w:tc>
          <w:tcPr>
            <w:tcW w:w="7911" w:type="dxa"/>
            <w:gridSpan w:val="4"/>
            <w:noWrap w:val="0"/>
            <w:vAlign w:val="center"/>
          </w:tcPr>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项目生态影响主要是建设期水土流失，为避免水土流失对项目区及周边环境的影响，施工期需采取必要水土保持措施，具体如下：</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（1）充分利用少雨季节施工，降雨量少，可大幅度减少水土流失量；</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（2）施工开挖中裸露地面，在雨水冲蚀下，极易产生水土流失，因此，在开挖前应做好施工围堰；做好分级开挖，分级防护；</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（3）土方填筑时应边上料边碾压，不让疏松土料上堤后搁置，碾压密实的土壤在水流作用下流失量远小于疏松土；土方填筑完成后，应及时进行衬砌或草皮护坡，不让裸露面暴露久置；</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（4）施工完毕后项目区内裸露的空地应及时进行绿化，通过植树种草，美化环境，保持水土；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cs="宋体"/>
                <w:color w:val="000000" w:themeColor="text1"/>
                <w:spacing w:val="-8"/>
                <w:sz w:val="21"/>
                <w:szCs w:val="21"/>
                <w:u w:val="single"/>
                <w14:textFill>
                  <w14:solidFill>
                    <w14:schemeClr w14:val="tx1"/>
                  </w14:solidFill>
                </w14:textFill>
              </w:rPr>
            </w:pPr>
            <w:r>
              <w:rPr>
                <w:rFonts w:hint="eastAsia" w:cs="宋体"/>
                <w:color w:val="000000" w:themeColor="text1"/>
                <w:spacing w:val="-8"/>
                <w:sz w:val="21"/>
                <w:szCs w:val="21"/>
                <w:u w:val="single"/>
                <w14:textFill>
                  <w14:solidFill>
                    <w14:schemeClr w14:val="tx1"/>
                  </w14:solidFill>
                </w14:textFill>
              </w:rPr>
              <w:t>环境风险</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pacing w:val="-8"/>
                <w:sz w:val="21"/>
                <w:szCs w:val="21"/>
                <w:u w:val="single"/>
                <w14:textFill>
                  <w14:solidFill>
                    <w14:schemeClr w14:val="tx1"/>
                  </w14:solidFill>
                </w14:textFill>
              </w:rPr>
            </w:pPr>
            <w:r>
              <w:rPr>
                <w:rFonts w:hint="eastAsia" w:cs="宋体"/>
                <w:color w:val="000000" w:themeColor="text1"/>
                <w:spacing w:val="-8"/>
                <w:sz w:val="21"/>
                <w:szCs w:val="21"/>
                <w:u w:val="single"/>
                <w14:textFill>
                  <w14:solidFill>
                    <w14:schemeClr w14:val="tx1"/>
                  </w14:solidFill>
                </w14:textFill>
              </w:rPr>
              <w:t>防范措施</w:t>
            </w:r>
          </w:p>
        </w:tc>
        <w:tc>
          <w:tcPr>
            <w:tcW w:w="7911" w:type="dxa"/>
            <w:gridSpan w:val="4"/>
            <w:noWrap w:val="0"/>
            <w:vAlign w:val="center"/>
          </w:tcPr>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①设立警示标志，禁止人为火源、禁止使用可能产生火花的工具存。</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②按规范设置消防系统，配置相应的灭火装置和设施。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cs="宋体"/>
                <w:color w:val="000000" w:themeColor="text1"/>
                <w:spacing w:val="-8"/>
                <w:sz w:val="21"/>
                <w:szCs w:val="21"/>
                <w:u w:val="single"/>
                <w14:textFill>
                  <w14:solidFill>
                    <w14:schemeClr w14:val="tx1"/>
                  </w14:solidFill>
                </w14:textFill>
              </w:rPr>
            </w:pPr>
            <w:r>
              <w:rPr>
                <w:rFonts w:hint="eastAsia" w:cs="宋体"/>
                <w:color w:val="000000" w:themeColor="text1"/>
                <w:spacing w:val="-8"/>
                <w:sz w:val="21"/>
                <w:szCs w:val="21"/>
                <w:u w:val="single"/>
                <w14:textFill>
                  <w14:solidFill>
                    <w14:schemeClr w14:val="tx1"/>
                  </w14:solidFill>
                </w14:textFill>
              </w:rPr>
              <w:t>其他环境</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000000" w:themeColor="text1"/>
                <w:spacing w:val="-8"/>
                <w:sz w:val="21"/>
                <w:szCs w:val="21"/>
                <w:u w:val="single"/>
                <w14:textFill>
                  <w14:solidFill>
                    <w14:schemeClr w14:val="tx1"/>
                  </w14:solidFill>
                </w14:textFill>
              </w:rPr>
            </w:pPr>
            <w:r>
              <w:rPr>
                <w:rFonts w:hint="eastAsia" w:cs="宋体"/>
                <w:color w:val="000000" w:themeColor="text1"/>
                <w:spacing w:val="-8"/>
                <w:sz w:val="21"/>
                <w:szCs w:val="21"/>
                <w:u w:val="single"/>
                <w14:textFill>
                  <w14:solidFill>
                    <w14:schemeClr w14:val="tx1"/>
                  </w14:solidFill>
                </w14:textFill>
              </w:rPr>
              <w:t>管理要求</w:t>
            </w:r>
          </w:p>
        </w:tc>
        <w:tc>
          <w:tcPr>
            <w:tcW w:w="7911" w:type="dxa"/>
            <w:gridSpan w:val="4"/>
            <w:noWrap w:val="0"/>
            <w:vAlign w:val="center"/>
          </w:tcPr>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（1）组织宣传贯彻国家环保方针政策和进行厂内职工环保专业知识的教育。</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（2）组织制定全所环保管理制度、年度实施计划和长远规划，并监督贯彻执行。</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（3）厂内布局时应充分考虑消防安全。厂区四周、内部区域保持必要的安全距离。</w:t>
            </w:r>
          </w:p>
          <w:p>
            <w:pPr>
              <w:pStyle w:val="86"/>
              <w:keepNext w:val="0"/>
              <w:keepLines w:val="0"/>
              <w:pageBreakBefore w:val="0"/>
              <w:widowControl w:val="0"/>
              <w:kinsoku/>
              <w:wordWrap/>
              <w:overflowPunct/>
              <w:topLinePunct w:val="0"/>
              <w:autoSpaceDE/>
              <w:autoSpaceDN/>
              <w:bidi w:val="0"/>
              <w:spacing w:line="360" w:lineRule="auto"/>
              <w:ind w:firstLine="420"/>
              <w:textAlignment w:val="auto"/>
              <w:rPr>
                <w:rFonts w:hint="eastAsia"/>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（4）建立环保台账，对厂内各类污染物进行登记管理。</w:t>
            </w:r>
          </w:p>
        </w:tc>
      </w:tr>
    </w:tbl>
    <w:p>
      <w:pPr>
        <w:pStyle w:val="27"/>
        <w:spacing w:before="0" w:beforeAutospacing="0" w:after="0" w:afterAutospacing="0"/>
        <w:jc w:val="center"/>
        <w:outlineLvl w:val="0"/>
        <w:rPr>
          <w:rFonts w:ascii="Times New Roman" w:hAnsi="Times New Roman" w:eastAsia="黑体"/>
          <w:snapToGrid w:val="0"/>
          <w:color w:val="000000" w:themeColor="text1"/>
          <w:sz w:val="30"/>
          <w:szCs w:val="30"/>
          <w14:textFill>
            <w14:solidFill>
              <w14:schemeClr w14:val="tx1"/>
            </w14:solidFill>
          </w14:textFill>
        </w:rPr>
      </w:pPr>
      <w:r>
        <w:rPr>
          <w:rFonts w:ascii="Times New Roman" w:hAnsi="Times New Roman"/>
          <w:snapToGrid w:val="0"/>
          <w:color w:val="000000" w:themeColor="text1"/>
          <w14:textFill>
            <w14:solidFill>
              <w14:schemeClr w14:val="tx1"/>
            </w14:solidFill>
          </w14:textFill>
        </w:rPr>
        <w:br w:type="page"/>
      </w:r>
      <w:bookmarkStart w:id="20" w:name="_Toc29415"/>
      <w:r>
        <w:rPr>
          <w:rFonts w:hint="eastAsia" w:ascii="Times New Roman" w:hAnsi="Times New Roman" w:eastAsia="黑体"/>
          <w:snapToGrid w:val="0"/>
          <w:color w:val="000000" w:themeColor="text1"/>
          <w:sz w:val="30"/>
          <w:szCs w:val="30"/>
          <w14:textFill>
            <w14:solidFill>
              <w14:schemeClr w14:val="tx1"/>
            </w14:solidFill>
          </w14:textFill>
        </w:rPr>
        <w:t>六、结论</w:t>
      </w:r>
      <w:bookmarkEnd w:id="20"/>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9071" w:type="dxa"/>
            <w:noWrap w:val="0"/>
            <w:vAlign w:val="center"/>
          </w:tcPr>
          <w:p>
            <w:pPr>
              <w:pStyle w:val="10"/>
              <w:spacing w:line="360" w:lineRule="auto"/>
              <w:ind w:firstLine="48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经分析，本建设项目符合国家相关产业政策，项目对废气、废水、噪声和固体废物等污染物采取了妥善的处理处置措施，污染物排放总量较小，在落实各项规定的污染防治措施后，各污染物能达标排放，对周围的环境影响可控制在允许的范围内，周围环境质量能满足功能区划要求。在全面落实各项污染防范措施、"三同时"制度、保证安全生产的前提下，项目的建设整体上符合环境保护和社会可持续发展的要求，从环境保护角度分析，本项目是可行的。</w:t>
            </w: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p>
            <w:pPr>
              <w:pStyle w:val="10"/>
              <w:spacing w:line="360" w:lineRule="auto"/>
              <w:ind w:firstLine="480"/>
              <w:rPr>
                <w:rFonts w:hint="eastAsia"/>
                <w:color w:val="000000" w:themeColor="text1"/>
                <w:sz w:val="24"/>
                <w14:textFill>
                  <w14:solidFill>
                    <w14:schemeClr w14:val="tx1"/>
                  </w14:solidFill>
                </w14:textFill>
              </w:rPr>
            </w:pPr>
          </w:p>
        </w:tc>
      </w:tr>
    </w:tbl>
    <w:p>
      <w:pPr>
        <w:rPr>
          <w:color w:val="000000" w:themeColor="text1"/>
          <w14:textFill>
            <w14:solidFill>
              <w14:schemeClr w14:val="tx1"/>
            </w14:solidFill>
          </w14:textFill>
        </w:rPr>
        <w:sectPr>
          <w:pgSz w:w="11906" w:h="16838"/>
          <w:pgMar w:top="1440" w:right="1417" w:bottom="1440" w:left="1417" w:header="851" w:footer="850" w:gutter="0"/>
          <w:pgBorders>
            <w:top w:val="none" w:sz="0" w:space="0"/>
            <w:left w:val="none" w:sz="0" w:space="0"/>
            <w:bottom w:val="none" w:sz="0" w:space="0"/>
            <w:right w:val="none" w:sz="0" w:space="0"/>
          </w:pgBorders>
          <w:cols w:space="0" w:num="1"/>
          <w:rtlGutter w:val="0"/>
          <w:docGrid w:type="lines" w:linePitch="312" w:charSpace="0"/>
        </w:sectPr>
      </w:pPr>
    </w:p>
    <w:p>
      <w:pPr>
        <w:pStyle w:val="27"/>
        <w:adjustRightInd w:val="0"/>
        <w:snapToGrid w:val="0"/>
        <w:spacing w:before="0" w:beforeAutospacing="0" w:after="0" w:afterAutospacing="0"/>
        <w:outlineLvl w:val="0"/>
        <w:rPr>
          <w:rFonts w:ascii="Times New Roman" w:hAnsi="Times New Roman" w:eastAsia="黑体"/>
          <w:snapToGrid w:val="0"/>
          <w:color w:val="000000" w:themeColor="text1"/>
          <w:sz w:val="32"/>
          <w:szCs w:val="32"/>
          <w14:textFill>
            <w14:solidFill>
              <w14:schemeClr w14:val="tx1"/>
            </w14:solidFill>
          </w14:textFill>
        </w:rPr>
      </w:pPr>
      <w:bookmarkStart w:id="21" w:name="_Toc24591"/>
      <w:r>
        <w:rPr>
          <w:rFonts w:hint="eastAsia" w:ascii="Times New Roman" w:hAnsi="Times New Roman" w:eastAsia="黑体"/>
          <w:snapToGrid w:val="0"/>
          <w:color w:val="000000" w:themeColor="text1"/>
          <w:sz w:val="32"/>
          <w:szCs w:val="32"/>
          <w14:textFill>
            <w14:solidFill>
              <w14:schemeClr w14:val="tx1"/>
            </w14:solidFill>
          </w14:textFill>
        </w:rPr>
        <w:t>附表</w:t>
      </w:r>
      <w:bookmarkEnd w:id="21"/>
    </w:p>
    <w:p>
      <w:pPr>
        <w:pStyle w:val="27"/>
        <w:adjustRightInd w:val="0"/>
        <w:snapToGrid w:val="0"/>
        <w:spacing w:before="0" w:beforeAutospacing="0" w:after="0" w:afterAutospacing="0"/>
        <w:jc w:val="center"/>
        <w:outlineLvl w:val="0"/>
        <w:rPr>
          <w:rFonts w:hint="eastAsia" w:ascii="Times New Roman" w:hAnsi="Times New Roman" w:eastAsia="方正小标宋_GBK"/>
          <w:snapToGrid w:val="0"/>
          <w:color w:val="000000" w:themeColor="text1"/>
          <w:sz w:val="38"/>
          <w:szCs w:val="38"/>
          <w14:textFill>
            <w14:solidFill>
              <w14:schemeClr w14:val="tx1"/>
            </w14:solidFill>
          </w14:textFill>
        </w:rPr>
      </w:pPr>
      <w:bookmarkStart w:id="22" w:name="_Toc895"/>
      <w:r>
        <w:rPr>
          <w:rFonts w:hint="eastAsia" w:ascii="Times New Roman" w:hAnsi="Times New Roman" w:eastAsia="方正小标宋_GBK"/>
          <w:snapToGrid w:val="0"/>
          <w:color w:val="000000" w:themeColor="text1"/>
          <w:sz w:val="38"/>
          <w:szCs w:val="38"/>
          <w14:textFill>
            <w14:solidFill>
              <w14:schemeClr w14:val="tx1"/>
            </w14:solidFill>
          </w14:textFill>
        </w:rPr>
        <w:t>建设项目污染物排放量汇总表</w:t>
      </w:r>
      <w:bookmarkEnd w:id="22"/>
    </w:p>
    <w:tbl>
      <w:tblPr>
        <w:tblStyle w:val="2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761"/>
        <w:gridCol w:w="1652"/>
        <w:gridCol w:w="11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tcBorders>
              <w:tl2br w:val="single" w:color="auto" w:sz="4" w:space="0"/>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jc w:val="right"/>
              <w:textAlignment w:val="auto"/>
              <w:rPr>
                <w:rFonts w:hint="eastAsia" w:ascii="Times New Roman" w:eastAsia="黑体" w:cs="宋体"/>
                <w:snapToGrid w:val="0"/>
                <w:color w:val="000000" w:themeColor="text1"/>
                <w:spacing w:val="-6"/>
                <w:kern w:val="21"/>
                <w:sz w:val="21"/>
                <w:szCs w:val="21"/>
                <w14:textFill>
                  <w14:solidFill>
                    <w14:schemeClr w14:val="tx1"/>
                  </w14:solidFill>
                </w14:textFill>
              </w:rPr>
            </w:pPr>
            <w:r>
              <w:rPr>
                <w:rFonts w:hint="eastAsia" w:ascii="Times New Roman" w:eastAsia="黑体" w:cs="宋体"/>
                <w:snapToGrid w:val="0"/>
                <w:color w:val="000000" w:themeColor="text1"/>
                <w:spacing w:val="-6"/>
                <w:kern w:val="21"/>
                <w:sz w:val="21"/>
                <w:szCs w:val="21"/>
                <w14:textFill>
                  <w14:solidFill>
                    <w14:schemeClr w14:val="tx1"/>
                  </w14:solidFill>
                </w14:textFill>
              </w:rPr>
              <w:t>项目</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jc w:val="left"/>
              <w:textAlignment w:val="auto"/>
              <w:rPr>
                <w:rFonts w:hint="eastAsia" w:ascii="Times New Roman" w:eastAsia="黑体" w:cs="宋体"/>
                <w:snapToGrid w:val="0"/>
                <w:color w:val="000000" w:themeColor="text1"/>
                <w:spacing w:val="-6"/>
                <w:kern w:val="21"/>
                <w:sz w:val="21"/>
                <w:szCs w:val="21"/>
                <w14:textFill>
                  <w14:solidFill>
                    <w14:schemeClr w14:val="tx1"/>
                  </w14:solidFill>
                </w14:textFill>
              </w:rPr>
            </w:pPr>
            <w:r>
              <w:rPr>
                <w:rFonts w:hint="eastAsia" w:ascii="Times New Roman" w:eastAsia="黑体" w:cs="宋体"/>
                <w:snapToGrid w:val="0"/>
                <w:color w:val="000000" w:themeColor="text1"/>
                <w:spacing w:val="-6"/>
                <w:kern w:val="21"/>
                <w:sz w:val="21"/>
                <w:szCs w:val="21"/>
                <w14:textFill>
                  <w14:solidFill>
                    <w14:schemeClr w14:val="tx1"/>
                  </w14:solidFill>
                </w14:textFill>
              </w:rPr>
              <w:t>分类</w:t>
            </w:r>
          </w:p>
        </w:tc>
        <w:tc>
          <w:tcPr>
            <w:tcW w:w="1417"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eastAsia="黑体" w:cs="宋体"/>
                <w:snapToGrid w:val="0"/>
                <w:color w:val="000000" w:themeColor="text1"/>
                <w:spacing w:val="-6"/>
                <w:kern w:val="21"/>
                <w:sz w:val="21"/>
                <w:szCs w:val="21"/>
                <w14:textFill>
                  <w14:solidFill>
                    <w14:schemeClr w14:val="tx1"/>
                  </w14:solidFill>
                </w14:textFill>
              </w:rPr>
            </w:pPr>
            <w:r>
              <w:rPr>
                <w:rFonts w:hint="eastAsia" w:ascii="Times New Roman" w:eastAsia="黑体" w:cs="宋体"/>
                <w:snapToGrid w:val="0"/>
                <w:color w:val="000000" w:themeColor="text1"/>
                <w:spacing w:val="-6"/>
                <w:kern w:val="21"/>
                <w:sz w:val="21"/>
                <w:szCs w:val="21"/>
                <w14:textFill>
                  <w14:solidFill>
                    <w14:schemeClr w14:val="tx1"/>
                  </w14:solidFill>
                </w14:textFill>
              </w:rPr>
              <w:t>污染物名称</w:t>
            </w:r>
          </w:p>
        </w:tc>
        <w:tc>
          <w:tcPr>
            <w:tcW w:w="1701"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现有工程</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排放量（固</w:t>
            </w:r>
            <w:r>
              <w:rPr>
                <w:rFonts w:hint="eastAsia" w:ascii="Times New Roman" w:eastAsia="黑体"/>
                <w:snapToGrid w:val="0"/>
                <w:color w:val="000000" w:themeColor="text1"/>
                <w:spacing w:val="-6"/>
                <w:kern w:val="21"/>
                <w:sz w:val="21"/>
                <w:szCs w:val="21"/>
                <w14:textFill>
                  <w14:solidFill>
                    <w14:schemeClr w14:val="tx1"/>
                  </w14:solidFill>
                </w14:textFill>
              </w:rPr>
              <w:t>体</w:t>
            </w:r>
            <w:r>
              <w:rPr>
                <w:rFonts w:ascii="Times New Roman" w:eastAsia="黑体"/>
                <w:snapToGrid w:val="0"/>
                <w:color w:val="000000" w:themeColor="text1"/>
                <w:spacing w:val="-6"/>
                <w:kern w:val="21"/>
                <w:sz w:val="21"/>
                <w:szCs w:val="21"/>
                <w14:textFill>
                  <w14:solidFill>
                    <w14:schemeClr w14:val="tx1"/>
                  </w14:solidFill>
                </w14:textFill>
              </w:rPr>
              <w:t>废</w:t>
            </w:r>
            <w:r>
              <w:rPr>
                <w:rFonts w:hint="eastAsia" w:ascii="Times New Roman" w:eastAsia="黑体"/>
                <w:snapToGrid w:val="0"/>
                <w:color w:val="000000" w:themeColor="text1"/>
                <w:spacing w:val="-6"/>
                <w:kern w:val="21"/>
                <w:sz w:val="21"/>
                <w:szCs w:val="21"/>
                <w14:textFill>
                  <w14:solidFill>
                    <w14:schemeClr w14:val="tx1"/>
                  </w14:solidFill>
                </w14:textFill>
              </w:rPr>
              <w:t>物</w:t>
            </w:r>
            <w:r>
              <w:rPr>
                <w:rFonts w:ascii="Times New Roman" w:eastAsia="黑体"/>
                <w:snapToGrid w:val="0"/>
                <w:color w:val="000000" w:themeColor="text1"/>
                <w:spacing w:val="-6"/>
                <w:kern w:val="21"/>
                <w:sz w:val="21"/>
                <w:szCs w:val="21"/>
                <w14:textFill>
                  <w14:solidFill>
                    <w14:schemeClr w14:val="tx1"/>
                  </w14:solidFill>
                </w14:textFill>
              </w:rPr>
              <w:t>产生量）</w:t>
            </w:r>
            <w:r>
              <w:rPr>
                <w:rFonts w:ascii="Times New Roman" w:eastAsia="黑体"/>
                <w:snapToGrid w:val="0"/>
                <w:color w:val="000000" w:themeColor="text1"/>
                <w:spacing w:val="-6"/>
                <w:kern w:val="21"/>
                <w:sz w:val="21"/>
                <w:szCs w:val="21"/>
                <w14:textFill>
                  <w14:solidFill>
                    <w14:schemeClr w14:val="tx1"/>
                  </w14:solidFill>
                </w14:textFill>
              </w:rPr>
              <w:fldChar w:fldCharType="begin"/>
            </w:r>
            <w:r>
              <w:rPr>
                <w:rFonts w:ascii="Times New Roman" w:eastAsia="黑体"/>
                <w:snapToGrid w:val="0"/>
                <w:color w:val="000000" w:themeColor="text1"/>
                <w:spacing w:val="-6"/>
                <w:kern w:val="21"/>
                <w:sz w:val="21"/>
                <w:szCs w:val="21"/>
                <w14:textFill>
                  <w14:solidFill>
                    <w14:schemeClr w14:val="tx1"/>
                  </w14:solidFill>
                </w14:textFill>
              </w:rPr>
              <w:instrText xml:space="preserve"> = 1 \* GB3 \* MERGEFORMAT </w:instrText>
            </w:r>
            <w:r>
              <w:rPr>
                <w:rFonts w:ascii="Times New Roman" w:eastAsia="黑体"/>
                <w:snapToGrid w:val="0"/>
                <w:color w:val="000000" w:themeColor="text1"/>
                <w:spacing w:val="-6"/>
                <w:kern w:val="21"/>
                <w:sz w:val="21"/>
                <w:szCs w:val="21"/>
                <w14:textFill>
                  <w14:solidFill>
                    <w14:schemeClr w14:val="tx1"/>
                  </w14:solidFill>
                </w14:textFill>
              </w:rPr>
              <w:fldChar w:fldCharType="separate"/>
            </w:r>
            <w:r>
              <w:rPr>
                <w:rFonts w:hint="eastAsia" w:ascii="Times New Roman" w:eastAsia="黑体" w:cs="宋体"/>
                <w:color w:val="000000" w:themeColor="text1"/>
                <w:kern w:val="2"/>
                <w:sz w:val="21"/>
                <w:szCs w:val="21"/>
                <w14:textFill>
                  <w14:solidFill>
                    <w14:schemeClr w14:val="tx1"/>
                  </w14:solidFill>
                </w14:textFill>
              </w:rPr>
              <w:t>①</w:t>
            </w:r>
            <w:r>
              <w:rPr>
                <w:rFonts w:ascii="Times New Roman" w:eastAsia="黑体"/>
                <w:snapToGrid w:val="0"/>
                <w:color w:val="000000" w:themeColor="text1"/>
                <w:spacing w:val="-6"/>
                <w:kern w:val="21"/>
                <w:sz w:val="21"/>
                <w:szCs w:val="21"/>
                <w14:textFill>
                  <w14:solidFill>
                    <w14:schemeClr w14:val="tx1"/>
                  </w14:solidFill>
                </w14:textFill>
              </w:rPr>
              <w:fldChar w:fldCharType="end"/>
            </w:r>
          </w:p>
        </w:tc>
        <w:tc>
          <w:tcPr>
            <w:tcW w:w="1276"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现有工程</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许可排放量</w:t>
            </w:r>
          </w:p>
          <w:p>
            <w:pPr>
              <w:pStyle w:val="64"/>
              <w:keepNext w:val="0"/>
              <w:keepLines w:val="0"/>
              <w:pageBreakBefore w:val="0"/>
              <w:widowControl w:val="0"/>
              <w:kinsoku/>
              <w:wordWrap/>
              <w:overflowPunct/>
              <w:topLinePunct w:val="0"/>
              <w:autoSpaceDE/>
              <w:autoSpaceDN/>
              <w:bidi w:val="0"/>
              <w:spacing w:beforeLines="0" w:afterLines="0"/>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fldChar w:fldCharType="begin"/>
            </w:r>
            <w:r>
              <w:rPr>
                <w:rFonts w:ascii="Times New Roman" w:eastAsia="黑体"/>
                <w:snapToGrid w:val="0"/>
                <w:color w:val="000000" w:themeColor="text1"/>
                <w:spacing w:val="-6"/>
                <w:kern w:val="21"/>
                <w:sz w:val="21"/>
                <w:szCs w:val="21"/>
                <w14:textFill>
                  <w14:solidFill>
                    <w14:schemeClr w14:val="tx1"/>
                  </w14:solidFill>
                </w14:textFill>
              </w:rPr>
              <w:instrText xml:space="preserve"> = 2 \* GB3 \* MERGEFORMAT </w:instrText>
            </w:r>
            <w:r>
              <w:rPr>
                <w:rFonts w:ascii="Times New Roman" w:eastAsia="黑体"/>
                <w:snapToGrid w:val="0"/>
                <w:color w:val="000000" w:themeColor="text1"/>
                <w:spacing w:val="-6"/>
                <w:kern w:val="21"/>
                <w:sz w:val="21"/>
                <w:szCs w:val="21"/>
                <w14:textFill>
                  <w14:solidFill>
                    <w14:schemeClr w14:val="tx1"/>
                  </w14:solidFill>
                </w14:textFill>
              </w:rPr>
              <w:fldChar w:fldCharType="separate"/>
            </w:r>
            <w:r>
              <w:rPr>
                <w:rFonts w:hint="eastAsia" w:ascii="Times New Roman" w:eastAsia="黑体" w:cs="宋体"/>
                <w:snapToGrid w:val="0"/>
                <w:color w:val="000000" w:themeColor="text1"/>
                <w:spacing w:val="-6"/>
                <w:kern w:val="21"/>
                <w:sz w:val="21"/>
                <w:szCs w:val="21"/>
                <w14:textFill>
                  <w14:solidFill>
                    <w14:schemeClr w14:val="tx1"/>
                  </w14:solidFill>
                </w14:textFill>
              </w:rPr>
              <w:t>②</w:t>
            </w:r>
            <w:r>
              <w:rPr>
                <w:rFonts w:ascii="Times New Roman" w:eastAsia="黑体"/>
                <w:snapToGrid w:val="0"/>
                <w:color w:val="000000" w:themeColor="text1"/>
                <w:spacing w:val="-6"/>
                <w:kern w:val="21"/>
                <w:sz w:val="21"/>
                <w:szCs w:val="21"/>
                <w14:textFill>
                  <w14:solidFill>
                    <w14:schemeClr w14:val="tx1"/>
                  </w14:solidFill>
                </w14:textFill>
              </w:rPr>
              <w:fldChar w:fldCharType="end"/>
            </w:r>
          </w:p>
        </w:tc>
        <w:tc>
          <w:tcPr>
            <w:tcW w:w="1701"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在建工程</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排放量（固</w:t>
            </w:r>
            <w:r>
              <w:rPr>
                <w:rFonts w:hint="eastAsia" w:ascii="Times New Roman" w:eastAsia="黑体"/>
                <w:snapToGrid w:val="0"/>
                <w:color w:val="000000" w:themeColor="text1"/>
                <w:spacing w:val="-6"/>
                <w:kern w:val="21"/>
                <w:sz w:val="21"/>
                <w:szCs w:val="21"/>
                <w14:textFill>
                  <w14:solidFill>
                    <w14:schemeClr w14:val="tx1"/>
                  </w14:solidFill>
                </w14:textFill>
              </w:rPr>
              <w:t>体</w:t>
            </w:r>
            <w:r>
              <w:rPr>
                <w:rFonts w:ascii="Times New Roman" w:eastAsia="黑体"/>
                <w:snapToGrid w:val="0"/>
                <w:color w:val="000000" w:themeColor="text1"/>
                <w:spacing w:val="-6"/>
                <w:kern w:val="21"/>
                <w:sz w:val="21"/>
                <w:szCs w:val="21"/>
                <w14:textFill>
                  <w14:solidFill>
                    <w14:schemeClr w14:val="tx1"/>
                  </w14:solidFill>
                </w14:textFill>
              </w:rPr>
              <w:t>废</w:t>
            </w:r>
            <w:r>
              <w:rPr>
                <w:rFonts w:hint="eastAsia" w:ascii="Times New Roman" w:eastAsia="黑体"/>
                <w:snapToGrid w:val="0"/>
                <w:color w:val="000000" w:themeColor="text1"/>
                <w:spacing w:val="-6"/>
                <w:kern w:val="21"/>
                <w:sz w:val="21"/>
                <w:szCs w:val="21"/>
                <w14:textFill>
                  <w14:solidFill>
                    <w14:schemeClr w14:val="tx1"/>
                  </w14:solidFill>
                </w14:textFill>
              </w:rPr>
              <w:t>物</w:t>
            </w:r>
            <w:r>
              <w:rPr>
                <w:rFonts w:ascii="Times New Roman" w:eastAsia="黑体"/>
                <w:snapToGrid w:val="0"/>
                <w:color w:val="000000" w:themeColor="text1"/>
                <w:spacing w:val="-6"/>
                <w:kern w:val="21"/>
                <w:sz w:val="21"/>
                <w:szCs w:val="21"/>
                <w14:textFill>
                  <w14:solidFill>
                    <w14:schemeClr w14:val="tx1"/>
                  </w14:solidFill>
                </w14:textFill>
              </w:rPr>
              <w:t>产生量）</w:t>
            </w:r>
            <w:r>
              <w:rPr>
                <w:rFonts w:ascii="Times New Roman" w:eastAsia="黑体"/>
                <w:snapToGrid w:val="0"/>
                <w:color w:val="000000" w:themeColor="text1"/>
                <w:spacing w:val="-6"/>
                <w:kern w:val="21"/>
                <w:sz w:val="21"/>
                <w:szCs w:val="21"/>
                <w14:textFill>
                  <w14:solidFill>
                    <w14:schemeClr w14:val="tx1"/>
                  </w14:solidFill>
                </w14:textFill>
              </w:rPr>
              <w:fldChar w:fldCharType="begin"/>
            </w:r>
            <w:r>
              <w:rPr>
                <w:rFonts w:ascii="Times New Roman" w:eastAsia="黑体"/>
                <w:snapToGrid w:val="0"/>
                <w:color w:val="000000" w:themeColor="text1"/>
                <w:spacing w:val="-6"/>
                <w:kern w:val="21"/>
                <w:sz w:val="21"/>
                <w:szCs w:val="21"/>
                <w14:textFill>
                  <w14:solidFill>
                    <w14:schemeClr w14:val="tx1"/>
                  </w14:solidFill>
                </w14:textFill>
              </w:rPr>
              <w:instrText xml:space="preserve"> = 3 \* GB3 \* MERGEFORMAT </w:instrText>
            </w:r>
            <w:r>
              <w:rPr>
                <w:rFonts w:ascii="Times New Roman" w:eastAsia="黑体"/>
                <w:snapToGrid w:val="0"/>
                <w:color w:val="000000" w:themeColor="text1"/>
                <w:spacing w:val="-6"/>
                <w:kern w:val="21"/>
                <w:sz w:val="21"/>
                <w:szCs w:val="21"/>
                <w14:textFill>
                  <w14:solidFill>
                    <w14:schemeClr w14:val="tx1"/>
                  </w14:solidFill>
                </w14:textFill>
              </w:rPr>
              <w:fldChar w:fldCharType="separate"/>
            </w:r>
            <w:r>
              <w:rPr>
                <w:rFonts w:hint="eastAsia" w:ascii="Times New Roman" w:eastAsia="黑体" w:cs="宋体"/>
                <w:color w:val="000000" w:themeColor="text1"/>
                <w:kern w:val="2"/>
                <w:sz w:val="21"/>
                <w:szCs w:val="21"/>
                <w14:textFill>
                  <w14:solidFill>
                    <w14:schemeClr w14:val="tx1"/>
                  </w14:solidFill>
                </w14:textFill>
              </w:rPr>
              <w:t>③</w:t>
            </w:r>
            <w:r>
              <w:rPr>
                <w:rFonts w:ascii="Times New Roman" w:eastAsia="黑体"/>
                <w:snapToGrid w:val="0"/>
                <w:color w:val="000000" w:themeColor="text1"/>
                <w:spacing w:val="-6"/>
                <w:kern w:val="21"/>
                <w:sz w:val="21"/>
                <w:szCs w:val="21"/>
                <w14:textFill>
                  <w14:solidFill>
                    <w14:schemeClr w14:val="tx1"/>
                  </w14:solidFill>
                </w14:textFill>
              </w:rPr>
              <w:fldChar w:fldCharType="end"/>
            </w:r>
          </w:p>
        </w:tc>
        <w:tc>
          <w:tcPr>
            <w:tcW w:w="1559"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本项目</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排放量（固</w:t>
            </w:r>
            <w:r>
              <w:rPr>
                <w:rFonts w:hint="eastAsia" w:ascii="Times New Roman" w:eastAsia="黑体"/>
                <w:snapToGrid w:val="0"/>
                <w:color w:val="000000" w:themeColor="text1"/>
                <w:spacing w:val="-6"/>
                <w:kern w:val="21"/>
                <w:sz w:val="21"/>
                <w:szCs w:val="21"/>
                <w14:textFill>
                  <w14:solidFill>
                    <w14:schemeClr w14:val="tx1"/>
                  </w14:solidFill>
                </w14:textFill>
              </w:rPr>
              <w:t>体</w:t>
            </w:r>
            <w:r>
              <w:rPr>
                <w:rFonts w:ascii="Times New Roman" w:eastAsia="黑体"/>
                <w:snapToGrid w:val="0"/>
                <w:color w:val="000000" w:themeColor="text1"/>
                <w:spacing w:val="-6"/>
                <w:kern w:val="21"/>
                <w:sz w:val="21"/>
                <w:szCs w:val="21"/>
                <w14:textFill>
                  <w14:solidFill>
                    <w14:schemeClr w14:val="tx1"/>
                  </w14:solidFill>
                </w14:textFill>
              </w:rPr>
              <w:t>废</w:t>
            </w:r>
            <w:r>
              <w:rPr>
                <w:rFonts w:hint="eastAsia" w:ascii="Times New Roman" w:eastAsia="黑体"/>
                <w:snapToGrid w:val="0"/>
                <w:color w:val="000000" w:themeColor="text1"/>
                <w:spacing w:val="-6"/>
                <w:kern w:val="21"/>
                <w:sz w:val="21"/>
                <w:szCs w:val="21"/>
                <w14:textFill>
                  <w14:solidFill>
                    <w14:schemeClr w14:val="tx1"/>
                  </w14:solidFill>
                </w14:textFill>
              </w:rPr>
              <w:t>物</w:t>
            </w:r>
            <w:r>
              <w:rPr>
                <w:rFonts w:ascii="Times New Roman" w:eastAsia="黑体"/>
                <w:snapToGrid w:val="0"/>
                <w:color w:val="000000" w:themeColor="text1"/>
                <w:spacing w:val="-6"/>
                <w:kern w:val="21"/>
                <w:sz w:val="21"/>
                <w:szCs w:val="21"/>
                <w14:textFill>
                  <w14:solidFill>
                    <w14:schemeClr w14:val="tx1"/>
                  </w14:solidFill>
                </w14:textFill>
              </w:rPr>
              <w:t>产生量）</w:t>
            </w:r>
            <w:r>
              <w:rPr>
                <w:rFonts w:ascii="Times New Roman" w:eastAsia="黑体"/>
                <w:snapToGrid w:val="0"/>
                <w:color w:val="000000" w:themeColor="text1"/>
                <w:spacing w:val="-6"/>
                <w:kern w:val="21"/>
                <w:sz w:val="21"/>
                <w:szCs w:val="21"/>
                <w14:textFill>
                  <w14:solidFill>
                    <w14:schemeClr w14:val="tx1"/>
                  </w14:solidFill>
                </w14:textFill>
              </w:rPr>
              <w:fldChar w:fldCharType="begin"/>
            </w:r>
            <w:r>
              <w:rPr>
                <w:rFonts w:ascii="Times New Roman" w:eastAsia="黑体"/>
                <w:snapToGrid w:val="0"/>
                <w:color w:val="000000" w:themeColor="text1"/>
                <w:spacing w:val="-6"/>
                <w:kern w:val="21"/>
                <w:sz w:val="21"/>
                <w:szCs w:val="21"/>
                <w14:textFill>
                  <w14:solidFill>
                    <w14:schemeClr w14:val="tx1"/>
                  </w14:solidFill>
                </w14:textFill>
              </w:rPr>
              <w:instrText xml:space="preserve"> = 4 \* GB3 \* MERGEFORMAT </w:instrText>
            </w:r>
            <w:r>
              <w:rPr>
                <w:rFonts w:ascii="Times New Roman" w:eastAsia="黑体"/>
                <w:snapToGrid w:val="0"/>
                <w:color w:val="000000" w:themeColor="text1"/>
                <w:spacing w:val="-6"/>
                <w:kern w:val="21"/>
                <w:sz w:val="21"/>
                <w:szCs w:val="21"/>
                <w14:textFill>
                  <w14:solidFill>
                    <w14:schemeClr w14:val="tx1"/>
                  </w14:solidFill>
                </w14:textFill>
              </w:rPr>
              <w:fldChar w:fldCharType="separate"/>
            </w:r>
            <w:r>
              <w:rPr>
                <w:rFonts w:hint="eastAsia" w:ascii="Times New Roman" w:eastAsia="黑体" w:cs="宋体"/>
                <w:color w:val="000000" w:themeColor="text1"/>
                <w:kern w:val="2"/>
                <w:sz w:val="21"/>
                <w:szCs w:val="21"/>
                <w14:textFill>
                  <w14:solidFill>
                    <w14:schemeClr w14:val="tx1"/>
                  </w14:solidFill>
                </w14:textFill>
              </w:rPr>
              <w:t>④</w:t>
            </w:r>
            <w:r>
              <w:rPr>
                <w:rFonts w:ascii="Times New Roman" w:eastAsia="黑体"/>
                <w:snapToGrid w:val="0"/>
                <w:color w:val="000000" w:themeColor="text1"/>
                <w:spacing w:val="-6"/>
                <w:kern w:val="21"/>
                <w:sz w:val="21"/>
                <w:szCs w:val="21"/>
                <w14:textFill>
                  <w14:solidFill>
                    <w14:schemeClr w14:val="tx1"/>
                  </w14:solidFill>
                </w14:textFill>
              </w:rPr>
              <w:fldChar w:fldCharType="end"/>
            </w:r>
          </w:p>
        </w:tc>
        <w:tc>
          <w:tcPr>
            <w:tcW w:w="1761"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eastAsia="黑体"/>
                <w:snapToGrid w:val="0"/>
                <w:color w:val="000000" w:themeColor="text1"/>
                <w:spacing w:val="-16"/>
                <w:kern w:val="21"/>
                <w:sz w:val="21"/>
                <w:szCs w:val="21"/>
                <w14:textFill>
                  <w14:solidFill>
                    <w14:schemeClr w14:val="tx1"/>
                  </w14:solidFill>
                </w14:textFill>
              </w:rPr>
            </w:pPr>
            <w:r>
              <w:rPr>
                <w:rFonts w:ascii="Times New Roman" w:eastAsia="黑体"/>
                <w:snapToGrid w:val="0"/>
                <w:color w:val="000000" w:themeColor="text1"/>
                <w:spacing w:val="-16"/>
                <w:kern w:val="21"/>
                <w:sz w:val="21"/>
                <w:szCs w:val="21"/>
                <w14:textFill>
                  <w14:solidFill>
                    <w14:schemeClr w14:val="tx1"/>
                  </w14:solidFill>
                </w14:textFill>
              </w:rPr>
              <w:t>以新带老削减量</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16"/>
                <w:kern w:val="21"/>
                <w:sz w:val="21"/>
                <w:szCs w:val="21"/>
                <w14:textFill>
                  <w14:solidFill>
                    <w14:schemeClr w14:val="tx1"/>
                  </w14:solidFill>
                </w14:textFill>
              </w:rPr>
            </w:pPr>
            <w:r>
              <w:rPr>
                <w:rFonts w:ascii="Times New Roman" w:eastAsia="黑体"/>
                <w:snapToGrid w:val="0"/>
                <w:color w:val="000000" w:themeColor="text1"/>
                <w:spacing w:val="-16"/>
                <w:kern w:val="21"/>
                <w:sz w:val="21"/>
                <w:szCs w:val="21"/>
                <w14:textFill>
                  <w14:solidFill>
                    <w14:schemeClr w14:val="tx1"/>
                  </w14:solidFill>
                </w14:textFill>
              </w:rPr>
              <w:t>（新建项目不填）</w:t>
            </w:r>
            <w:r>
              <w:rPr>
                <w:rFonts w:ascii="Times New Roman" w:eastAsia="黑体"/>
                <w:snapToGrid w:val="0"/>
                <w:color w:val="000000" w:themeColor="text1"/>
                <w:spacing w:val="-16"/>
                <w:kern w:val="21"/>
                <w:sz w:val="21"/>
                <w:szCs w:val="21"/>
                <w14:textFill>
                  <w14:solidFill>
                    <w14:schemeClr w14:val="tx1"/>
                  </w14:solidFill>
                </w14:textFill>
              </w:rPr>
              <w:fldChar w:fldCharType="begin"/>
            </w:r>
            <w:r>
              <w:rPr>
                <w:rFonts w:ascii="Times New Roman" w:eastAsia="黑体"/>
                <w:snapToGrid w:val="0"/>
                <w:color w:val="000000" w:themeColor="text1"/>
                <w:spacing w:val="-16"/>
                <w:kern w:val="21"/>
                <w:sz w:val="21"/>
                <w:szCs w:val="21"/>
                <w14:textFill>
                  <w14:solidFill>
                    <w14:schemeClr w14:val="tx1"/>
                  </w14:solidFill>
                </w14:textFill>
              </w:rPr>
              <w:instrText xml:space="preserve"> = 5 \* GB3 \* MERGEFORMAT </w:instrText>
            </w:r>
            <w:r>
              <w:rPr>
                <w:rFonts w:ascii="Times New Roman" w:eastAsia="黑体"/>
                <w:snapToGrid w:val="0"/>
                <w:color w:val="000000" w:themeColor="text1"/>
                <w:spacing w:val="-16"/>
                <w:kern w:val="21"/>
                <w:sz w:val="21"/>
                <w:szCs w:val="21"/>
                <w14:textFill>
                  <w14:solidFill>
                    <w14:schemeClr w14:val="tx1"/>
                  </w14:solidFill>
                </w14:textFill>
              </w:rPr>
              <w:fldChar w:fldCharType="separate"/>
            </w:r>
            <w:r>
              <w:rPr>
                <w:rFonts w:hint="eastAsia" w:ascii="Times New Roman" w:eastAsia="黑体" w:cs="宋体"/>
                <w:color w:val="000000" w:themeColor="text1"/>
                <w:kern w:val="2"/>
                <w:sz w:val="21"/>
                <w:szCs w:val="21"/>
                <w14:textFill>
                  <w14:solidFill>
                    <w14:schemeClr w14:val="tx1"/>
                  </w14:solidFill>
                </w14:textFill>
              </w:rPr>
              <w:t>⑤</w:t>
            </w:r>
            <w:r>
              <w:rPr>
                <w:rFonts w:ascii="Times New Roman" w:eastAsia="黑体"/>
                <w:snapToGrid w:val="0"/>
                <w:color w:val="000000" w:themeColor="text1"/>
                <w:spacing w:val="-16"/>
                <w:kern w:val="21"/>
                <w:sz w:val="21"/>
                <w:szCs w:val="21"/>
                <w14:textFill>
                  <w14:solidFill>
                    <w14:schemeClr w14:val="tx1"/>
                  </w14:solidFill>
                </w14:textFill>
              </w:rPr>
              <w:fldChar w:fldCharType="end"/>
            </w:r>
          </w:p>
        </w:tc>
        <w:tc>
          <w:tcPr>
            <w:tcW w:w="1652"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eastAsia="黑体"/>
                <w:snapToGrid w:val="0"/>
                <w:color w:val="000000" w:themeColor="text1"/>
                <w:spacing w:val="-16"/>
                <w:kern w:val="21"/>
                <w:sz w:val="21"/>
                <w:szCs w:val="21"/>
                <w14:textFill>
                  <w14:solidFill>
                    <w14:schemeClr w14:val="tx1"/>
                  </w14:solidFill>
                </w14:textFill>
              </w:rPr>
            </w:pPr>
            <w:r>
              <w:rPr>
                <w:rFonts w:ascii="Times New Roman" w:eastAsia="黑体"/>
                <w:snapToGrid w:val="0"/>
                <w:color w:val="000000" w:themeColor="text1"/>
                <w:spacing w:val="-16"/>
                <w:kern w:val="21"/>
                <w:sz w:val="21"/>
                <w:szCs w:val="21"/>
                <w14:textFill>
                  <w14:solidFill>
                    <w14:schemeClr w14:val="tx1"/>
                  </w14:solidFill>
                </w14:textFill>
              </w:rPr>
              <w:t>本项目建成后</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16"/>
                <w:kern w:val="21"/>
                <w:sz w:val="21"/>
                <w:szCs w:val="21"/>
                <w14:textFill>
                  <w14:solidFill>
                    <w14:schemeClr w14:val="tx1"/>
                  </w14:solidFill>
                </w14:textFill>
              </w:rPr>
            </w:pPr>
            <w:r>
              <w:rPr>
                <w:rFonts w:hint="eastAsia" w:ascii="Times New Roman" w:eastAsia="黑体"/>
                <w:snapToGrid w:val="0"/>
                <w:color w:val="000000" w:themeColor="text1"/>
                <w:spacing w:val="-16"/>
                <w:kern w:val="21"/>
                <w:sz w:val="21"/>
                <w:szCs w:val="21"/>
                <w14:textFill>
                  <w14:solidFill>
                    <w14:schemeClr w14:val="tx1"/>
                  </w14:solidFill>
                </w14:textFill>
              </w:rPr>
              <w:t>全厂</w:t>
            </w:r>
            <w:r>
              <w:rPr>
                <w:rFonts w:ascii="Times New Roman" w:eastAsia="黑体"/>
                <w:snapToGrid w:val="0"/>
                <w:color w:val="000000" w:themeColor="text1"/>
                <w:spacing w:val="-16"/>
                <w:kern w:val="21"/>
                <w:sz w:val="21"/>
                <w:szCs w:val="21"/>
                <w14:textFill>
                  <w14:solidFill>
                    <w14:schemeClr w14:val="tx1"/>
                  </w14:solidFill>
                </w14:textFill>
              </w:rPr>
              <w:t>排放量（固</w:t>
            </w:r>
            <w:r>
              <w:rPr>
                <w:rFonts w:hint="eastAsia" w:ascii="Times New Roman" w:eastAsia="黑体"/>
                <w:snapToGrid w:val="0"/>
                <w:color w:val="000000" w:themeColor="text1"/>
                <w:spacing w:val="-16"/>
                <w:kern w:val="21"/>
                <w:sz w:val="21"/>
                <w:szCs w:val="21"/>
                <w14:textFill>
                  <w14:solidFill>
                    <w14:schemeClr w14:val="tx1"/>
                  </w14:solidFill>
                </w14:textFill>
              </w:rPr>
              <w:t>体</w:t>
            </w:r>
            <w:r>
              <w:rPr>
                <w:rFonts w:ascii="Times New Roman" w:eastAsia="黑体"/>
                <w:snapToGrid w:val="0"/>
                <w:color w:val="000000" w:themeColor="text1"/>
                <w:spacing w:val="-16"/>
                <w:kern w:val="21"/>
                <w:sz w:val="21"/>
                <w:szCs w:val="21"/>
                <w14:textFill>
                  <w14:solidFill>
                    <w14:schemeClr w14:val="tx1"/>
                  </w14:solidFill>
                </w14:textFill>
              </w:rPr>
              <w:t>废</w:t>
            </w:r>
            <w:r>
              <w:rPr>
                <w:rFonts w:hint="eastAsia" w:ascii="Times New Roman" w:eastAsia="黑体"/>
                <w:snapToGrid w:val="0"/>
                <w:color w:val="000000" w:themeColor="text1"/>
                <w:spacing w:val="-16"/>
                <w:kern w:val="21"/>
                <w:sz w:val="21"/>
                <w:szCs w:val="21"/>
                <w14:textFill>
                  <w14:solidFill>
                    <w14:schemeClr w14:val="tx1"/>
                  </w14:solidFill>
                </w14:textFill>
              </w:rPr>
              <w:t>物</w:t>
            </w:r>
            <w:r>
              <w:rPr>
                <w:rFonts w:ascii="Times New Roman" w:eastAsia="黑体"/>
                <w:snapToGrid w:val="0"/>
                <w:color w:val="000000" w:themeColor="text1"/>
                <w:spacing w:val="-16"/>
                <w:kern w:val="21"/>
                <w:sz w:val="21"/>
                <w:szCs w:val="21"/>
                <w14:textFill>
                  <w14:solidFill>
                    <w14:schemeClr w14:val="tx1"/>
                  </w14:solidFill>
                </w14:textFill>
              </w:rPr>
              <w:t>产生量）</w:t>
            </w:r>
            <w:r>
              <w:rPr>
                <w:rFonts w:ascii="Times New Roman" w:eastAsia="黑体"/>
                <w:snapToGrid w:val="0"/>
                <w:color w:val="000000" w:themeColor="text1"/>
                <w:spacing w:val="-16"/>
                <w:kern w:val="21"/>
                <w:sz w:val="21"/>
                <w:szCs w:val="21"/>
                <w14:textFill>
                  <w14:solidFill>
                    <w14:schemeClr w14:val="tx1"/>
                  </w14:solidFill>
                </w14:textFill>
              </w:rPr>
              <w:fldChar w:fldCharType="begin"/>
            </w:r>
            <w:r>
              <w:rPr>
                <w:rFonts w:ascii="Times New Roman" w:eastAsia="黑体"/>
                <w:snapToGrid w:val="0"/>
                <w:color w:val="000000" w:themeColor="text1"/>
                <w:spacing w:val="-16"/>
                <w:kern w:val="21"/>
                <w:sz w:val="21"/>
                <w:szCs w:val="21"/>
                <w14:textFill>
                  <w14:solidFill>
                    <w14:schemeClr w14:val="tx1"/>
                  </w14:solidFill>
                </w14:textFill>
              </w:rPr>
              <w:instrText xml:space="preserve"> = 6 \* GB3 \* MERGEFORMAT </w:instrText>
            </w:r>
            <w:r>
              <w:rPr>
                <w:rFonts w:ascii="Times New Roman" w:eastAsia="黑体"/>
                <w:snapToGrid w:val="0"/>
                <w:color w:val="000000" w:themeColor="text1"/>
                <w:spacing w:val="-16"/>
                <w:kern w:val="21"/>
                <w:sz w:val="21"/>
                <w:szCs w:val="21"/>
                <w14:textFill>
                  <w14:solidFill>
                    <w14:schemeClr w14:val="tx1"/>
                  </w14:solidFill>
                </w14:textFill>
              </w:rPr>
              <w:fldChar w:fldCharType="separate"/>
            </w:r>
            <w:r>
              <w:rPr>
                <w:rFonts w:hint="eastAsia" w:ascii="Times New Roman" w:eastAsia="黑体" w:cs="宋体"/>
                <w:color w:val="000000" w:themeColor="text1"/>
                <w:kern w:val="2"/>
                <w:sz w:val="21"/>
                <w:szCs w:val="21"/>
                <w14:textFill>
                  <w14:solidFill>
                    <w14:schemeClr w14:val="tx1"/>
                  </w14:solidFill>
                </w14:textFill>
              </w:rPr>
              <w:t>⑥</w:t>
            </w:r>
            <w:r>
              <w:rPr>
                <w:rFonts w:ascii="Times New Roman" w:eastAsia="黑体"/>
                <w:snapToGrid w:val="0"/>
                <w:color w:val="000000" w:themeColor="text1"/>
                <w:spacing w:val="-16"/>
                <w:kern w:val="21"/>
                <w:sz w:val="21"/>
                <w:szCs w:val="21"/>
                <w14:textFill>
                  <w14:solidFill>
                    <w14:schemeClr w14:val="tx1"/>
                  </w14:solidFill>
                </w14:textFill>
              </w:rPr>
              <w:fldChar w:fldCharType="end"/>
            </w:r>
          </w:p>
        </w:tc>
        <w:tc>
          <w:tcPr>
            <w:tcW w:w="1133" w:type="dxa"/>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t>变化量</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eastAsia="黑体"/>
                <w:snapToGrid w:val="0"/>
                <w:color w:val="000000" w:themeColor="text1"/>
                <w:spacing w:val="-6"/>
                <w:kern w:val="21"/>
                <w:sz w:val="21"/>
                <w:szCs w:val="21"/>
                <w14:textFill>
                  <w14:solidFill>
                    <w14:schemeClr w14:val="tx1"/>
                  </w14:solidFill>
                </w14:textFill>
              </w:rPr>
            </w:pPr>
            <w:r>
              <w:rPr>
                <w:rFonts w:ascii="Times New Roman" w:eastAsia="黑体"/>
                <w:snapToGrid w:val="0"/>
                <w:color w:val="000000" w:themeColor="text1"/>
                <w:spacing w:val="-6"/>
                <w:kern w:val="21"/>
                <w:sz w:val="21"/>
                <w:szCs w:val="21"/>
                <w14:textFill>
                  <w14:solidFill>
                    <w14:schemeClr w14:val="tx1"/>
                  </w14:solidFill>
                </w14:textFill>
              </w:rPr>
              <w:fldChar w:fldCharType="begin"/>
            </w:r>
            <w:r>
              <w:rPr>
                <w:rFonts w:ascii="Times New Roman" w:eastAsia="黑体"/>
                <w:snapToGrid w:val="0"/>
                <w:color w:val="000000" w:themeColor="text1"/>
                <w:spacing w:val="-6"/>
                <w:kern w:val="21"/>
                <w:sz w:val="21"/>
                <w:szCs w:val="21"/>
                <w14:textFill>
                  <w14:solidFill>
                    <w14:schemeClr w14:val="tx1"/>
                  </w14:solidFill>
                </w14:textFill>
              </w:rPr>
              <w:instrText xml:space="preserve"> = 7 \* GB3 \* MERGEFORMAT </w:instrText>
            </w:r>
            <w:r>
              <w:rPr>
                <w:rFonts w:ascii="Times New Roman" w:eastAsia="黑体"/>
                <w:snapToGrid w:val="0"/>
                <w:color w:val="000000" w:themeColor="text1"/>
                <w:spacing w:val="-6"/>
                <w:kern w:val="21"/>
                <w:sz w:val="21"/>
                <w:szCs w:val="21"/>
                <w14:textFill>
                  <w14:solidFill>
                    <w14:schemeClr w14:val="tx1"/>
                  </w14:solidFill>
                </w14:textFill>
              </w:rPr>
              <w:fldChar w:fldCharType="separate"/>
            </w:r>
            <w:r>
              <w:rPr>
                <w:rFonts w:hint="eastAsia" w:ascii="Times New Roman" w:eastAsia="黑体" w:cs="宋体"/>
                <w:color w:val="000000" w:themeColor="text1"/>
                <w:kern w:val="2"/>
                <w:sz w:val="21"/>
                <w:szCs w:val="21"/>
                <w14:textFill>
                  <w14:solidFill>
                    <w14:schemeClr w14:val="tx1"/>
                  </w14:solidFill>
                </w14:textFill>
              </w:rPr>
              <w:t>⑦</w:t>
            </w:r>
            <w:r>
              <w:rPr>
                <w:rFonts w:ascii="Times New Roman" w:eastAsia="黑体"/>
                <w:snapToGrid w:val="0"/>
                <w:color w:val="000000" w:themeColor="text1"/>
                <w:spacing w:val="-6"/>
                <w:kern w:val="21"/>
                <w:sz w:val="21"/>
                <w:szCs w:val="21"/>
                <w14:textFill>
                  <w14:solidFill>
                    <w14:schemeClr w14:val="tx1"/>
                  </w14:solidFill>
                </w14:textFill>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restart"/>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r>
              <w:rPr>
                <w:rFonts w:hint="eastAsia" w:ascii="Times New Roman" w:cs="宋体"/>
                <w:snapToGrid w:val="0"/>
                <w:color w:val="000000" w:themeColor="text1"/>
                <w:kern w:val="21"/>
                <w:sz w:val="21"/>
                <w:szCs w:val="21"/>
                <w14:textFill>
                  <w14:solidFill>
                    <w14:schemeClr w14:val="tx1"/>
                  </w14:solidFill>
                </w14:textFill>
              </w:rPr>
              <w:t>废气</w:t>
            </w: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cs="宋体"/>
                <w:snapToGrid w:val="0"/>
                <w:color w:val="000000" w:themeColor="text1"/>
                <w:kern w:val="21"/>
                <w:sz w:val="21"/>
                <w:szCs w:val="21"/>
                <w14:textFill>
                  <w14:solidFill>
                    <w14:schemeClr w14:val="tx1"/>
                  </w14:solidFill>
                </w14:textFill>
              </w:rPr>
            </w:pPr>
            <w:r>
              <w:rPr>
                <w:rFonts w:hint="eastAsia" w:ascii="Times New Roman" w:cs="宋体"/>
                <w:snapToGrid w:val="0"/>
                <w:color w:val="000000" w:themeColor="text1"/>
                <w:kern w:val="21"/>
                <w:sz w:val="21"/>
                <w:szCs w:val="21"/>
                <w14:textFill>
                  <w14:solidFill>
                    <w14:schemeClr w14:val="tx1"/>
                  </w14:solidFill>
                </w14:textFill>
              </w:rPr>
              <w:t>颗粒物</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2.691t/a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2.82t/a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5.51t/a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+2.82t/a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二甲苯</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5.75t/a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0.129t/a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5.879t/a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w:t>
            </w:r>
            <w:r>
              <w:rPr>
                <w:rFonts w:hint="eastAsia" w:ascii="Times New Roman"/>
                <w:snapToGrid w:val="0"/>
                <w:color w:val="000000" w:themeColor="text1"/>
                <w:kern w:val="21"/>
                <w:sz w:val="21"/>
                <w:szCs w:val="21"/>
                <w14:textFill>
                  <w14:solidFill>
                    <w14:schemeClr w14:val="tx1"/>
                  </w14:solidFill>
                </w14:textFill>
              </w:rPr>
              <w:t>0.</w:t>
            </w:r>
            <w:r>
              <w:rPr>
                <w:rFonts w:hint="eastAsia" w:ascii="Times New Roman"/>
                <w:snapToGrid w:val="0"/>
                <w:color w:val="000000" w:themeColor="text1"/>
                <w:kern w:val="21"/>
                <w:sz w:val="21"/>
                <w:szCs w:val="21"/>
                <w:lang w:val="en-US" w:eastAsia="zh-CN"/>
                <w14:textFill>
                  <w14:solidFill>
                    <w14:schemeClr w14:val="tx1"/>
                  </w14:solidFill>
                </w14:textFill>
              </w:rPr>
              <w:t>129t/a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VOCs</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12.38t/a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0.26t/a</w:t>
            </w:r>
          </w:p>
        </w:tc>
        <w:tc>
          <w:tcPr>
            <w:tcW w:w="176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12.64t/a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+0.26t/a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SO</w:t>
            </w:r>
            <w:r>
              <w:rPr>
                <w:rFonts w:hint="eastAsia" w:ascii="Times New Roman"/>
                <w:snapToGrid w:val="0"/>
                <w:color w:val="000000" w:themeColor="text1"/>
                <w:kern w:val="21"/>
                <w:sz w:val="21"/>
                <w:szCs w:val="21"/>
                <w:vertAlign w:val="subscript"/>
                <w:lang w:val="en-US" w:eastAsia="zh-CN"/>
                <w14:textFill>
                  <w14:solidFill>
                    <w14:schemeClr w14:val="tx1"/>
                  </w14:solidFill>
                </w14:textFill>
              </w:rPr>
              <w:t>2</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0.02t/a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0.06t/a</w:t>
            </w:r>
          </w:p>
        </w:tc>
        <w:tc>
          <w:tcPr>
            <w:tcW w:w="176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0.08t/a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+0.06t/a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NOx</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0.777t/a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0.4761t/a</w:t>
            </w:r>
          </w:p>
        </w:tc>
        <w:tc>
          <w:tcPr>
            <w:tcW w:w="176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1.2531t/a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+0.4761t/a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restart"/>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r>
              <w:rPr>
                <w:rFonts w:hint="eastAsia" w:ascii="Times New Roman" w:cs="宋体"/>
                <w:snapToGrid w:val="0"/>
                <w:color w:val="000000" w:themeColor="text1"/>
                <w:kern w:val="21"/>
                <w:sz w:val="21"/>
                <w:szCs w:val="21"/>
                <w14:textFill>
                  <w14:solidFill>
                    <w14:schemeClr w14:val="tx1"/>
                  </w14:solidFill>
                </w14:textFill>
              </w:rPr>
              <w:t>废水</w:t>
            </w: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snapToGrid w:val="0"/>
                <w:color w:val="000000" w:themeColor="text1"/>
                <w:kern w:val="21"/>
                <w:sz w:val="21"/>
                <w:szCs w:val="21"/>
                <w14:textFill>
                  <w14:solidFill>
                    <w14:schemeClr w14:val="tx1"/>
                  </w14:solidFill>
                </w14:textFill>
              </w:rPr>
            </w:pPr>
            <w:r>
              <w:rPr>
                <w:rFonts w:ascii="Times New Roman"/>
                <w:snapToGrid w:val="0"/>
                <w:color w:val="000000" w:themeColor="text1"/>
                <w:kern w:val="21"/>
                <w:sz w:val="21"/>
                <w:szCs w:val="21"/>
                <w14:textFill>
                  <w14:solidFill>
                    <w14:schemeClr w14:val="tx1"/>
                  </w14:solidFill>
                </w14:textFill>
              </w:rPr>
              <w:t>COD</w:t>
            </w:r>
          </w:p>
        </w:tc>
        <w:tc>
          <w:tcPr>
            <w:tcW w:w="1701" w:type="dxa"/>
            <w:noWrap w:val="0"/>
            <w:vAlign w:val="center"/>
          </w:tcPr>
          <w:p>
            <w:pPr>
              <w:adjustRightInd w:val="0"/>
              <w:jc w:val="center"/>
              <w:rPr>
                <w:rFonts w:hint="eastAsia" w:ascii="Times New Roman"/>
                <w:snapToGrid w:val="0"/>
                <w:color w:val="000000" w:themeColor="text1"/>
                <w:kern w:val="21"/>
                <w:sz w:val="21"/>
                <w:szCs w:val="21"/>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0.47</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0.22t/a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eastAsia="宋体"/>
                <w:snapToGrid w:val="0"/>
                <w:color w:val="000000" w:themeColor="text1"/>
                <w:kern w:val="21"/>
                <w:sz w:val="21"/>
                <w:szCs w:val="21"/>
                <w:lang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0.69t/a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eastAsia="宋体"/>
                <w:snapToGrid w:val="0"/>
                <w:color w:val="000000" w:themeColor="text1"/>
                <w:kern w:val="21"/>
                <w:sz w:val="21"/>
                <w:szCs w:val="21"/>
                <w:lang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+0.22t/a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snapToGrid w:val="0"/>
                <w:color w:val="000000" w:themeColor="text1"/>
                <w:kern w:val="21"/>
                <w:sz w:val="21"/>
                <w:szCs w:val="21"/>
                <w14:textFill>
                  <w14:solidFill>
                    <w14:schemeClr w14:val="tx1"/>
                  </w14:solidFill>
                </w14:textFill>
              </w:rPr>
            </w:pPr>
            <w:r>
              <w:rPr>
                <w:rFonts w:ascii="Times New Roman"/>
                <w:snapToGrid w:val="0"/>
                <w:color w:val="000000" w:themeColor="text1"/>
                <w:kern w:val="21"/>
                <w:sz w:val="21"/>
                <w:szCs w:val="21"/>
                <w14:textFill>
                  <w14:solidFill>
                    <w14:schemeClr w14:val="tx1"/>
                  </w14:solidFill>
                </w14:textFill>
              </w:rPr>
              <w:t>NH</w:t>
            </w:r>
            <w:r>
              <w:rPr>
                <w:rFonts w:ascii="Times New Roman"/>
                <w:snapToGrid w:val="0"/>
                <w:color w:val="000000" w:themeColor="text1"/>
                <w:kern w:val="21"/>
                <w:sz w:val="21"/>
                <w:szCs w:val="21"/>
                <w:vertAlign w:val="subscript"/>
                <w14:textFill>
                  <w14:solidFill>
                    <w14:schemeClr w14:val="tx1"/>
                  </w14:solidFill>
                </w14:textFill>
              </w:rPr>
              <w:t>3</w:t>
            </w:r>
            <w:r>
              <w:rPr>
                <w:rFonts w:ascii="Times New Roman"/>
                <w:snapToGrid w:val="0"/>
                <w:color w:val="000000" w:themeColor="text1"/>
                <w:kern w:val="21"/>
                <w:sz w:val="21"/>
                <w:szCs w:val="21"/>
                <w14:textFill>
                  <w14:solidFill>
                    <w14:schemeClr w14:val="tx1"/>
                  </w14:solidFill>
                </w14:textFill>
              </w:rPr>
              <w:t>-N</w:t>
            </w:r>
          </w:p>
        </w:tc>
        <w:tc>
          <w:tcPr>
            <w:tcW w:w="1701" w:type="dxa"/>
            <w:noWrap w:val="0"/>
            <w:vAlign w:val="center"/>
          </w:tcPr>
          <w:p>
            <w:pPr>
              <w:adjustRightInd w:val="0"/>
              <w:jc w:val="center"/>
              <w:rPr>
                <w:rFonts w:hint="eastAsia" w:ascii="Times New Roman"/>
                <w:snapToGrid w:val="0"/>
                <w:color w:val="000000" w:themeColor="text1"/>
                <w:kern w:val="21"/>
                <w:sz w:val="21"/>
                <w:szCs w:val="21"/>
                <w14:textFill>
                  <w14:solidFill>
                    <w14:schemeClr w14:val="tx1"/>
                  </w14:solidFill>
                </w14:textFill>
              </w:rPr>
            </w:pPr>
            <w:r>
              <w:rPr>
                <w:rFonts w:hint="eastAsia" w:ascii="Times New Roman"/>
                <w:color w:val="000000" w:themeColor="text1"/>
                <w:sz w:val="21"/>
                <w:szCs w:val="21"/>
                <w:u w:val="none"/>
                <w:lang w:val="en-US" w:eastAsia="zh-CN"/>
                <w14:textFill>
                  <w14:solidFill>
                    <w14:schemeClr w14:val="tx1"/>
                  </w14:solidFill>
                </w14:textFill>
              </w:rPr>
              <w:t>0.0</w:t>
            </w:r>
            <w:r>
              <w:rPr>
                <w:rFonts w:hint="eastAsia"/>
                <w:color w:val="000000" w:themeColor="text1"/>
                <w:sz w:val="21"/>
                <w:szCs w:val="21"/>
                <w:u w:val="none"/>
                <w:lang w:val="en-US" w:eastAsia="zh-CN"/>
                <w14:textFill>
                  <w14:solidFill>
                    <w14:schemeClr w14:val="tx1"/>
                  </w14:solidFill>
                </w14:textFill>
              </w:rPr>
              <w:t>6</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0.04t/a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eastAsia="宋体"/>
                <w:snapToGrid w:val="0"/>
                <w:color w:val="000000" w:themeColor="text1"/>
                <w:kern w:val="21"/>
                <w:sz w:val="21"/>
                <w:szCs w:val="21"/>
                <w:lang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0.08t/a</w:t>
            </w:r>
          </w:p>
        </w:tc>
        <w:tc>
          <w:tcPr>
            <w:tcW w:w="1133"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eastAsia="宋体"/>
                <w:snapToGrid w:val="0"/>
                <w:color w:val="000000" w:themeColor="text1"/>
                <w:kern w:val="21"/>
                <w:sz w:val="21"/>
                <w:szCs w:val="21"/>
                <w:lang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+0.06t/a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restart"/>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ascii="Times New Roman" w:cs="宋体"/>
                <w:snapToGrid w:val="0"/>
                <w:color w:val="000000" w:themeColor="text1"/>
                <w:kern w:val="21"/>
                <w:sz w:val="21"/>
                <w:szCs w:val="21"/>
                <w14:textFill>
                  <w14:solidFill>
                    <w14:schemeClr w14:val="tx1"/>
                  </w14:solidFill>
                </w14:textFill>
              </w:rPr>
            </w:pPr>
            <w:r>
              <w:rPr>
                <w:rFonts w:hint="eastAsia" w:ascii="Times New Roman" w:cs="宋体"/>
                <w:snapToGrid w:val="0"/>
                <w:color w:val="000000" w:themeColor="text1"/>
                <w:kern w:val="21"/>
                <w:sz w:val="21"/>
                <w:szCs w:val="21"/>
                <w14:textFill>
                  <w14:solidFill>
                    <w14:schemeClr w14:val="tx1"/>
                  </w14:solidFill>
                </w14:textFill>
              </w:rPr>
              <w:t>一般工业</w:t>
            </w:r>
          </w:p>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r>
              <w:rPr>
                <w:rFonts w:hint="eastAsia" w:ascii="Times New Roman" w:cs="宋体"/>
                <w:snapToGrid w:val="0"/>
                <w:color w:val="000000" w:themeColor="text1"/>
                <w:kern w:val="21"/>
                <w:sz w:val="21"/>
                <w:szCs w:val="21"/>
                <w14:textFill>
                  <w14:solidFill>
                    <w14:schemeClr w14:val="tx1"/>
                  </w14:solidFill>
                </w14:textFill>
              </w:rPr>
              <w:t>固体废物</w:t>
            </w:r>
          </w:p>
        </w:tc>
        <w:tc>
          <w:tcPr>
            <w:tcW w:w="1417" w:type="dxa"/>
            <w:noWrap w:val="0"/>
            <w:vAlign w:val="center"/>
          </w:tcPr>
          <w:p>
            <w:pPr>
              <w:ind w:left="-31" w:leftChars="-15" w:right="-31" w:rightChars="-15"/>
              <w:jc w:val="center"/>
              <w:rPr>
                <w:rFonts w:hint="default" w:ascii="Times New Roman"/>
                <w:snapToGrid w:val="0"/>
                <w:color w:val="000000" w:themeColor="text1"/>
                <w:kern w:val="21"/>
                <w:sz w:val="21"/>
                <w:szCs w:val="21"/>
                <w:lang w:val="en-US"/>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一般固废</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559.25t/a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ind w:left="-31" w:leftChars="-15" w:right="-31" w:rightChars="-15"/>
              <w:jc w:val="center"/>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302.208</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ind w:left="-31" w:leftChars="-15" w:right="-31" w:rightChars="-15"/>
              <w:jc w:val="center"/>
              <w:rPr>
                <w:rFonts w:hint="eastAsia" w:ascii="Times New Roman"/>
                <w:snapToGrid w:val="0"/>
                <w:color w:val="000000" w:themeColor="text1"/>
                <w:kern w:val="21"/>
                <w:sz w:val="21"/>
                <w:szCs w:val="21"/>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861.458</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133" w:type="dxa"/>
            <w:noWrap w:val="0"/>
            <w:vAlign w:val="center"/>
          </w:tcPr>
          <w:p>
            <w:pPr>
              <w:ind w:left="-31" w:leftChars="-15" w:right="-31" w:rightChars="-15"/>
              <w:jc w:val="center"/>
              <w:rPr>
                <w:rFonts w:hint="eastAsia" w:ascii="Times New Roman"/>
                <w:snapToGrid w:val="0"/>
                <w:color w:val="000000" w:themeColor="text1"/>
                <w:kern w:val="21"/>
                <w:sz w:val="21"/>
                <w:szCs w:val="21"/>
                <w14:textFill>
                  <w14:solidFill>
                    <w14:schemeClr w14:val="tx1"/>
                  </w14:solidFill>
                </w14:textFill>
              </w:rPr>
            </w:pPr>
            <w:r>
              <w:rPr>
                <w:rFonts w:hint="eastAsia" w:ascii="Times New Roman" w:hAnsi="Times New Roman" w:eastAsia="宋体"/>
                <w:color w:val="000000" w:themeColor="text1"/>
                <w:sz w:val="21"/>
                <w:szCs w:val="21"/>
                <w:u w:val="none"/>
                <w:lang w:val="en-US" w:eastAsia="zh-CN"/>
                <w14:textFill>
                  <w14:solidFill>
                    <w14:schemeClr w14:val="tx1"/>
                  </w14:solidFill>
                </w14:textFill>
              </w:rPr>
              <w:t>+</w:t>
            </w:r>
            <w:r>
              <w:rPr>
                <w:rFonts w:hint="eastAsia"/>
                <w:color w:val="000000" w:themeColor="text1"/>
                <w:sz w:val="21"/>
                <w:szCs w:val="21"/>
                <w:u w:val="none"/>
                <w:lang w:val="en-US" w:eastAsia="zh-CN"/>
                <w14:textFill>
                  <w14:solidFill>
                    <w14:schemeClr w14:val="tx1"/>
                  </w14:solidFill>
                </w14:textFill>
              </w:rPr>
              <w:t>302.208</w:t>
            </w:r>
            <w:r>
              <w:rPr>
                <w:rFonts w:hint="eastAsia" w:ascii="Times New Roman"/>
                <w:snapToGrid w:val="0"/>
                <w:color w:val="000000" w:themeColor="text1"/>
                <w:kern w:val="21"/>
                <w:sz w:val="21"/>
                <w:szCs w:val="21"/>
                <w:lang w:val="en-US" w:eastAsia="zh-CN"/>
                <w14:textFill>
                  <w14:solidFill>
                    <w14:schemeClr w14:val="tx1"/>
                  </w14:solidFill>
                </w14:textFill>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ind w:left="-31" w:leftChars="-15" w:right="-31" w:rightChars="-15"/>
              <w:jc w:val="center"/>
              <w:rPr>
                <w:rFonts w:hint="default" w:ascii="Times New Roman"/>
                <w:snapToGrid w:val="0"/>
                <w:color w:val="000000" w:themeColor="text1"/>
                <w:kern w:val="21"/>
                <w:sz w:val="21"/>
                <w:szCs w:val="21"/>
                <w:lang w:val="en-US"/>
                <w14:textFill>
                  <w14:solidFill>
                    <w14:schemeClr w14:val="tx1"/>
                  </w14:solidFill>
                </w14:textFill>
              </w:rPr>
            </w:pPr>
            <w:r>
              <w:rPr>
                <w:rFonts w:hint="eastAsia" w:cs="Times New Roman"/>
                <w:color w:val="000000" w:themeColor="text1"/>
                <w:sz w:val="21"/>
                <w:szCs w:val="21"/>
                <w:u w:val="none"/>
                <w:lang w:val="en-US" w:eastAsia="zh-CN"/>
                <w14:textFill>
                  <w14:solidFill>
                    <w14:schemeClr w14:val="tx1"/>
                  </w14:solidFill>
                </w14:textFill>
              </w:rPr>
              <w:t>危险废物</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18.335t/a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ind w:left="-31" w:leftChars="-15" w:right="-31" w:rightChars="-15"/>
              <w:jc w:val="center"/>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8.16</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ind w:left="-31" w:leftChars="-15" w:right="-31" w:rightChars="-15"/>
              <w:jc w:val="center"/>
              <w:rPr>
                <w:rFonts w:hint="eastAsia" w:ascii="Times New Roman"/>
                <w:snapToGrid w:val="0"/>
                <w:color w:val="000000" w:themeColor="text1"/>
                <w:kern w:val="21"/>
                <w:sz w:val="21"/>
                <w:szCs w:val="21"/>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26.50</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133" w:type="dxa"/>
            <w:noWrap w:val="0"/>
            <w:vAlign w:val="center"/>
          </w:tcPr>
          <w:p>
            <w:pPr>
              <w:ind w:left="-31" w:leftChars="-15" w:right="-31" w:rightChars="-15"/>
              <w:jc w:val="center"/>
              <w:rPr>
                <w:rFonts w:hint="eastAsia" w:ascii="Times New Roman"/>
                <w:snapToGrid w:val="0"/>
                <w:color w:val="000000" w:themeColor="text1"/>
                <w:kern w:val="21"/>
                <w:sz w:val="21"/>
                <w:szCs w:val="21"/>
                <w14:textFill>
                  <w14:solidFill>
                    <w14:schemeClr w14:val="tx1"/>
                  </w14:solidFill>
                </w14:textFill>
              </w:rPr>
            </w:pPr>
            <w:r>
              <w:rPr>
                <w:rFonts w:hint="eastAsia" w:ascii="Times New Roman" w:hAnsi="Times New Roman" w:eastAsia="宋体"/>
                <w:color w:val="000000" w:themeColor="text1"/>
                <w:sz w:val="21"/>
                <w:szCs w:val="21"/>
                <w:u w:val="none"/>
                <w:lang w:val="en-US" w:eastAsia="zh-CN"/>
                <w14:textFill>
                  <w14:solidFill>
                    <w14:schemeClr w14:val="tx1"/>
                  </w14:solidFill>
                </w14:textFill>
              </w:rPr>
              <w:t>+</w:t>
            </w:r>
            <w:r>
              <w:rPr>
                <w:rFonts w:hint="eastAsia"/>
                <w:color w:val="000000" w:themeColor="text1"/>
                <w:sz w:val="21"/>
                <w:szCs w:val="21"/>
                <w:u w:val="none"/>
                <w:lang w:val="en-US" w:eastAsia="zh-CN"/>
                <w14:textFill>
                  <w14:solidFill>
                    <w14:schemeClr w14:val="tx1"/>
                  </w14:solidFill>
                </w14:textFill>
              </w:rPr>
              <w:t>8.16</w:t>
            </w:r>
            <w:r>
              <w:rPr>
                <w:rFonts w:hint="eastAsia" w:ascii="Times New Roman"/>
                <w:snapToGrid w:val="0"/>
                <w:color w:val="000000" w:themeColor="text1"/>
                <w:kern w:val="21"/>
                <w:sz w:val="21"/>
                <w:szCs w:val="21"/>
                <w:lang w:val="en-US" w:eastAsia="zh-CN"/>
                <w14:textFill>
                  <w14:solidFill>
                    <w14:schemeClr w14:val="tx1"/>
                  </w14:solidFill>
                </w14:textFill>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8" w:type="dxa"/>
            <w:vMerge w:val="continue"/>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cs="宋体"/>
                <w:snapToGrid w:val="0"/>
                <w:color w:val="000000" w:themeColor="text1"/>
                <w:kern w:val="21"/>
                <w:sz w:val="21"/>
                <w:szCs w:val="21"/>
                <w14:textFill>
                  <w14:solidFill>
                    <w14:schemeClr w14:val="tx1"/>
                  </w14:solidFill>
                </w14:textFill>
              </w:rPr>
            </w:pPr>
          </w:p>
        </w:tc>
        <w:tc>
          <w:tcPr>
            <w:tcW w:w="1417" w:type="dxa"/>
            <w:noWrap w:val="0"/>
            <w:vAlign w:val="center"/>
          </w:tcPr>
          <w:p>
            <w:pPr>
              <w:ind w:left="-31" w:leftChars="-15" w:right="-31" w:rightChars="-15"/>
              <w:jc w:val="center"/>
              <w:rPr>
                <w:rFonts w:ascii="Times New Roman"/>
                <w:snapToGrid w:val="0"/>
                <w:color w:val="000000" w:themeColor="text1"/>
                <w:kern w:val="21"/>
                <w:sz w:val="21"/>
                <w:szCs w:val="21"/>
                <w14:textFill>
                  <w14:solidFill>
                    <w14:schemeClr w14:val="tx1"/>
                  </w14:solidFill>
                </w14:textFill>
              </w:rPr>
            </w:pPr>
            <w:r>
              <w:rPr>
                <w:rFonts w:ascii="Times New Roman" w:hAnsi="Times New Roman" w:eastAsia="宋体"/>
                <w:color w:val="000000" w:themeColor="text1"/>
                <w:sz w:val="21"/>
                <w:szCs w:val="21"/>
                <w:u w:val="none"/>
                <w14:textFill>
                  <w14:solidFill>
                    <w14:schemeClr w14:val="tx1"/>
                  </w14:solidFill>
                </w14:textFill>
              </w:rPr>
              <w:t>生活垃圾</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ascii="Times New Roman"/>
                <w:snapToGrid w:val="0"/>
                <w:color w:val="000000" w:themeColor="text1"/>
                <w:kern w:val="21"/>
                <w:sz w:val="21"/>
                <w:szCs w:val="21"/>
                <w:lang w:val="en-US" w:eastAsia="zh-CN"/>
                <w14:textFill>
                  <w14:solidFill>
                    <w14:schemeClr w14:val="tx1"/>
                  </w14:solidFill>
                </w14:textFill>
              </w:rPr>
              <w:t>13.75t/a</w:t>
            </w:r>
          </w:p>
        </w:tc>
        <w:tc>
          <w:tcPr>
            <w:tcW w:w="1276"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701" w:type="dxa"/>
            <w:noWrap w:val="0"/>
            <w:vAlign w:val="center"/>
          </w:tcPr>
          <w:p>
            <w:pPr>
              <w:pStyle w:val="64"/>
              <w:keepNext w:val="0"/>
              <w:keepLines w:val="0"/>
              <w:pageBreakBefore w:val="0"/>
              <w:widowControl w:val="0"/>
              <w:kinsoku/>
              <w:wordWrap/>
              <w:overflowPunct/>
              <w:topLinePunct w:val="0"/>
              <w:autoSpaceDE/>
              <w:autoSpaceDN/>
              <w:bidi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559" w:type="dxa"/>
            <w:noWrap w:val="0"/>
            <w:vAlign w:val="center"/>
          </w:tcPr>
          <w:p>
            <w:pPr>
              <w:ind w:left="-31" w:leftChars="-15" w:right="-31" w:rightChars="-15"/>
              <w:jc w:val="center"/>
              <w:rPr>
                <w:rFonts w:hint="default" w:ascii="Times New Roman" w:eastAsia="宋体"/>
                <w:snapToGrid w:val="0"/>
                <w:color w:val="000000" w:themeColor="text1"/>
                <w:kern w:val="21"/>
                <w:sz w:val="21"/>
                <w:szCs w:val="21"/>
                <w:lang w:val="en-US" w:eastAsia="zh-CN"/>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42</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761" w:type="dxa"/>
            <w:noWrap w:val="0"/>
            <w:vAlign w:val="center"/>
          </w:tcPr>
          <w:p>
            <w:pPr>
              <w:pStyle w:val="64"/>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textAlignment w:val="auto"/>
              <w:rPr>
                <w:rFonts w:hint="eastAsia" w:ascii="Times New Roman"/>
                <w:snapToGrid w:val="0"/>
                <w:color w:val="000000" w:themeColor="text1"/>
                <w:kern w:val="21"/>
                <w:sz w:val="21"/>
                <w:szCs w:val="21"/>
                <w14:textFill>
                  <w14:solidFill>
                    <w14:schemeClr w14:val="tx1"/>
                  </w14:solidFill>
                </w14:textFill>
              </w:rPr>
            </w:pPr>
            <w:r>
              <w:rPr>
                <w:rFonts w:hint="eastAsia" w:ascii="Times New Roman"/>
                <w:snapToGrid w:val="0"/>
                <w:color w:val="000000" w:themeColor="text1"/>
                <w:kern w:val="21"/>
                <w:sz w:val="21"/>
                <w:szCs w:val="21"/>
                <w14:textFill>
                  <w14:solidFill>
                    <w14:schemeClr w14:val="tx1"/>
                  </w14:solidFill>
                </w14:textFill>
              </w:rPr>
              <w:t>0</w:t>
            </w:r>
          </w:p>
        </w:tc>
        <w:tc>
          <w:tcPr>
            <w:tcW w:w="1652" w:type="dxa"/>
            <w:noWrap w:val="0"/>
            <w:vAlign w:val="center"/>
          </w:tcPr>
          <w:p>
            <w:pPr>
              <w:ind w:left="-31" w:leftChars="-15" w:right="-31" w:rightChars="-15"/>
              <w:jc w:val="center"/>
              <w:rPr>
                <w:rFonts w:hint="eastAsia" w:ascii="Times New Roman"/>
                <w:snapToGrid w:val="0"/>
                <w:color w:val="000000" w:themeColor="text1"/>
                <w:kern w:val="21"/>
                <w:sz w:val="21"/>
                <w:szCs w:val="21"/>
                <w14:textFill>
                  <w14:solidFill>
                    <w14:schemeClr w14:val="tx1"/>
                  </w14:solidFill>
                </w14:textFill>
              </w:rPr>
            </w:pPr>
            <w:r>
              <w:rPr>
                <w:rFonts w:hint="eastAsia"/>
                <w:color w:val="000000" w:themeColor="text1"/>
                <w:sz w:val="21"/>
                <w:szCs w:val="21"/>
                <w:u w:val="none"/>
                <w:lang w:val="en-US" w:eastAsia="zh-CN"/>
                <w14:textFill>
                  <w14:solidFill>
                    <w14:schemeClr w14:val="tx1"/>
                  </w14:solidFill>
                </w14:textFill>
              </w:rPr>
              <w:t>55.75</w:t>
            </w:r>
            <w:r>
              <w:rPr>
                <w:rFonts w:hint="eastAsia" w:ascii="Times New Roman"/>
                <w:snapToGrid w:val="0"/>
                <w:color w:val="000000" w:themeColor="text1"/>
                <w:kern w:val="21"/>
                <w:sz w:val="21"/>
                <w:szCs w:val="21"/>
                <w:lang w:val="en-US" w:eastAsia="zh-CN"/>
                <w14:textFill>
                  <w14:solidFill>
                    <w14:schemeClr w14:val="tx1"/>
                  </w14:solidFill>
                </w14:textFill>
              </w:rPr>
              <w:t>t/a</w:t>
            </w:r>
          </w:p>
        </w:tc>
        <w:tc>
          <w:tcPr>
            <w:tcW w:w="1133" w:type="dxa"/>
            <w:noWrap w:val="0"/>
            <w:vAlign w:val="center"/>
          </w:tcPr>
          <w:p>
            <w:pPr>
              <w:ind w:left="-31" w:leftChars="-15" w:right="-31" w:rightChars="-15"/>
              <w:jc w:val="center"/>
              <w:rPr>
                <w:rFonts w:hint="eastAsia" w:ascii="Times New Roman"/>
                <w:snapToGrid w:val="0"/>
                <w:color w:val="000000" w:themeColor="text1"/>
                <w:kern w:val="21"/>
                <w:sz w:val="21"/>
                <w:szCs w:val="21"/>
                <w14:textFill>
                  <w14:solidFill>
                    <w14:schemeClr w14:val="tx1"/>
                  </w14:solidFill>
                </w14:textFill>
              </w:rPr>
            </w:pPr>
            <w:r>
              <w:rPr>
                <w:rFonts w:hint="eastAsia" w:ascii="Times New Roman" w:hAnsi="Times New Roman" w:eastAsia="宋体"/>
                <w:color w:val="000000" w:themeColor="text1"/>
                <w:sz w:val="21"/>
                <w:szCs w:val="21"/>
                <w:u w:val="none"/>
                <w:lang w:val="en-US" w:eastAsia="zh-CN"/>
                <w14:textFill>
                  <w14:solidFill>
                    <w14:schemeClr w14:val="tx1"/>
                  </w14:solidFill>
                </w14:textFill>
              </w:rPr>
              <w:t>+</w:t>
            </w:r>
            <w:r>
              <w:rPr>
                <w:rFonts w:hint="eastAsia"/>
                <w:color w:val="000000" w:themeColor="text1"/>
                <w:sz w:val="21"/>
                <w:szCs w:val="21"/>
                <w:u w:val="none"/>
                <w:lang w:val="en-US" w:eastAsia="zh-CN"/>
                <w14:textFill>
                  <w14:solidFill>
                    <w14:schemeClr w14:val="tx1"/>
                  </w14:solidFill>
                </w14:textFill>
              </w:rPr>
              <w:t>42</w:t>
            </w:r>
            <w:r>
              <w:rPr>
                <w:rFonts w:hint="eastAsia" w:ascii="Times New Roman"/>
                <w:snapToGrid w:val="0"/>
                <w:color w:val="000000" w:themeColor="text1"/>
                <w:kern w:val="21"/>
                <w:sz w:val="21"/>
                <w:szCs w:val="21"/>
                <w:lang w:val="en-US" w:eastAsia="zh-CN"/>
                <w14:textFill>
                  <w14:solidFill>
                    <w14:schemeClr w14:val="tx1"/>
                  </w14:solidFill>
                </w14:textFill>
              </w:rPr>
              <w:t>t/a</w:t>
            </w:r>
          </w:p>
        </w:tc>
      </w:tr>
    </w:tbl>
    <w:p>
      <w:pPr>
        <w:pStyle w:val="64"/>
        <w:keepNext w:val="0"/>
        <w:keepLines w:val="0"/>
        <w:pageBreakBefore w:val="0"/>
        <w:widowControl w:val="0"/>
        <w:kinsoku/>
        <w:wordWrap/>
        <w:overflowPunct/>
        <w:topLinePunct w:val="0"/>
        <w:autoSpaceDE/>
        <w:autoSpaceDN/>
        <w:bidi w:val="0"/>
        <w:adjustRightInd w:val="0"/>
        <w:snapToGrid w:val="0"/>
        <w:spacing w:before="95" w:beforeLines="30" w:after="24" w:line="260" w:lineRule="auto"/>
        <w:ind w:left="0" w:hanging="420"/>
        <w:jc w:val="left"/>
        <w:textAlignment w:val="auto"/>
        <w:outlineLvl w:val="9"/>
        <w:rPr>
          <w:rFonts w:eastAsia="黑体"/>
          <w:color w:val="000000" w:themeColor="text1"/>
          <w14:textFill>
            <w14:solidFill>
              <w14:schemeClr w14:val="tx1"/>
            </w14:solidFill>
          </w14:textFill>
        </w:rPr>
      </w:pPr>
      <w:r>
        <w:rPr>
          <w:rFonts w:ascii="Times New Roman"/>
          <w:snapToGrid w:val="0"/>
          <w:color w:val="000000" w:themeColor="text1"/>
          <w:kern w:val="21"/>
          <w:szCs w:val="21"/>
          <w14:textFill>
            <w14:solidFill>
              <w14:schemeClr w14:val="tx1"/>
            </w14:solidFill>
          </w14:textFill>
        </w:rPr>
        <w:t>注：</w:t>
      </w:r>
      <w:r>
        <w:rPr>
          <w:rFonts w:ascii="Times New Roman"/>
          <w:snapToGrid w:val="0"/>
          <w:color w:val="000000" w:themeColor="text1"/>
          <w:spacing w:val="-16"/>
          <w:kern w:val="21"/>
          <w:szCs w:val="21"/>
          <w14:textFill>
            <w14:solidFill>
              <w14:schemeClr w14:val="tx1"/>
            </w14:solidFill>
          </w14:textFill>
        </w:rPr>
        <w:fldChar w:fldCharType="begin"/>
      </w:r>
      <w:r>
        <w:rPr>
          <w:rFonts w:ascii="Times New Roman"/>
          <w:snapToGrid w:val="0"/>
          <w:color w:val="000000" w:themeColor="text1"/>
          <w:spacing w:val="-16"/>
          <w:kern w:val="21"/>
          <w:szCs w:val="21"/>
          <w14:textFill>
            <w14:solidFill>
              <w14:schemeClr w14:val="tx1"/>
            </w14:solidFill>
          </w14:textFill>
        </w:rPr>
        <w:instrText xml:space="preserve"> = 6 \* GB3 \* MERGEFORMAT </w:instrText>
      </w:r>
      <w:r>
        <w:rPr>
          <w:rFonts w:ascii="Times New Roman"/>
          <w:snapToGrid w:val="0"/>
          <w:color w:val="000000" w:themeColor="text1"/>
          <w:spacing w:val="-1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⑥</w:t>
      </w:r>
      <w:r>
        <w:rPr>
          <w:rFonts w:ascii="Times New Roman"/>
          <w:snapToGrid w:val="0"/>
          <w:color w:val="000000" w:themeColor="text1"/>
          <w:spacing w:val="-16"/>
          <w:kern w:val="21"/>
          <w:szCs w:val="21"/>
          <w14:textFill>
            <w14:solidFill>
              <w14:schemeClr w14:val="tx1"/>
            </w14:solidFill>
          </w14:textFill>
        </w:rPr>
        <w:fldChar w:fldCharType="end"/>
      </w:r>
      <w:r>
        <w:rPr>
          <w:rFonts w:ascii="Times New Roman"/>
          <w:snapToGrid w:val="0"/>
          <w:color w:val="000000" w:themeColor="text1"/>
          <w:spacing w:val="-16"/>
          <w:kern w:val="21"/>
          <w:szCs w:val="21"/>
          <w14:textFill>
            <w14:solidFill>
              <w14:schemeClr w14:val="tx1"/>
            </w14:solidFill>
          </w14:textFill>
        </w:rPr>
        <w:t>=</w:t>
      </w:r>
      <w:r>
        <w:rPr>
          <w:rFonts w:ascii="Times New Roman"/>
          <w:snapToGrid w:val="0"/>
          <w:color w:val="000000" w:themeColor="text1"/>
          <w:spacing w:val="-6"/>
          <w:kern w:val="21"/>
          <w:szCs w:val="21"/>
          <w14:textFill>
            <w14:solidFill>
              <w14:schemeClr w14:val="tx1"/>
            </w14:solidFill>
          </w14:textFill>
        </w:rPr>
        <w:fldChar w:fldCharType="begin"/>
      </w:r>
      <w:r>
        <w:rPr>
          <w:rFonts w:ascii="Times New Roman"/>
          <w:snapToGrid w:val="0"/>
          <w:color w:val="000000" w:themeColor="text1"/>
          <w:spacing w:val="-6"/>
          <w:kern w:val="21"/>
          <w:szCs w:val="21"/>
          <w14:textFill>
            <w14:solidFill>
              <w14:schemeClr w14:val="tx1"/>
            </w14:solidFill>
          </w14:textFill>
        </w:rPr>
        <w:instrText xml:space="preserve"> = 1 \* GB3 \* MERGEFORMAT </w:instrText>
      </w:r>
      <w:r>
        <w:rPr>
          <w:rFonts w:ascii="Times New Roman"/>
          <w:snapToGrid w:val="0"/>
          <w:color w:val="000000" w:themeColor="text1"/>
          <w:spacing w:val="-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①</w:t>
      </w:r>
      <w:r>
        <w:rPr>
          <w:rFonts w:ascii="Times New Roman"/>
          <w:snapToGrid w:val="0"/>
          <w:color w:val="000000" w:themeColor="text1"/>
          <w:spacing w:val="-6"/>
          <w:kern w:val="21"/>
          <w:szCs w:val="21"/>
          <w14:textFill>
            <w14:solidFill>
              <w14:schemeClr w14:val="tx1"/>
            </w14:solidFill>
          </w14:textFill>
        </w:rPr>
        <w:fldChar w:fldCharType="end"/>
      </w:r>
      <w:r>
        <w:rPr>
          <w:rFonts w:ascii="Times New Roman"/>
          <w:snapToGrid w:val="0"/>
          <w:color w:val="000000" w:themeColor="text1"/>
          <w:spacing w:val="-6"/>
          <w:kern w:val="21"/>
          <w:szCs w:val="21"/>
          <w14:textFill>
            <w14:solidFill>
              <w14:schemeClr w14:val="tx1"/>
            </w14:solidFill>
          </w14:textFill>
        </w:rPr>
        <w:t>+</w:t>
      </w:r>
      <w:r>
        <w:rPr>
          <w:rFonts w:ascii="Times New Roman"/>
          <w:snapToGrid w:val="0"/>
          <w:color w:val="000000" w:themeColor="text1"/>
          <w:spacing w:val="-6"/>
          <w:kern w:val="21"/>
          <w:szCs w:val="21"/>
          <w14:textFill>
            <w14:solidFill>
              <w14:schemeClr w14:val="tx1"/>
            </w14:solidFill>
          </w14:textFill>
        </w:rPr>
        <w:fldChar w:fldCharType="begin"/>
      </w:r>
      <w:r>
        <w:rPr>
          <w:rFonts w:ascii="Times New Roman"/>
          <w:snapToGrid w:val="0"/>
          <w:color w:val="000000" w:themeColor="text1"/>
          <w:spacing w:val="-6"/>
          <w:kern w:val="21"/>
          <w:szCs w:val="21"/>
          <w14:textFill>
            <w14:solidFill>
              <w14:schemeClr w14:val="tx1"/>
            </w14:solidFill>
          </w14:textFill>
        </w:rPr>
        <w:instrText xml:space="preserve"> = 3 \* GB3 \* MERGEFORMAT </w:instrText>
      </w:r>
      <w:r>
        <w:rPr>
          <w:rFonts w:ascii="Times New Roman"/>
          <w:snapToGrid w:val="0"/>
          <w:color w:val="000000" w:themeColor="text1"/>
          <w:spacing w:val="-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③</w:t>
      </w:r>
      <w:r>
        <w:rPr>
          <w:rFonts w:ascii="Times New Roman"/>
          <w:snapToGrid w:val="0"/>
          <w:color w:val="000000" w:themeColor="text1"/>
          <w:spacing w:val="-6"/>
          <w:kern w:val="21"/>
          <w:szCs w:val="21"/>
          <w14:textFill>
            <w14:solidFill>
              <w14:schemeClr w14:val="tx1"/>
            </w14:solidFill>
          </w14:textFill>
        </w:rPr>
        <w:fldChar w:fldCharType="end"/>
      </w:r>
      <w:r>
        <w:rPr>
          <w:rFonts w:ascii="Times New Roman"/>
          <w:snapToGrid w:val="0"/>
          <w:color w:val="000000" w:themeColor="text1"/>
          <w:spacing w:val="-6"/>
          <w:kern w:val="21"/>
          <w:szCs w:val="21"/>
          <w14:textFill>
            <w14:solidFill>
              <w14:schemeClr w14:val="tx1"/>
            </w14:solidFill>
          </w14:textFill>
        </w:rPr>
        <w:t>+</w:t>
      </w:r>
      <w:r>
        <w:rPr>
          <w:rFonts w:ascii="Times New Roman"/>
          <w:snapToGrid w:val="0"/>
          <w:color w:val="000000" w:themeColor="text1"/>
          <w:spacing w:val="-6"/>
          <w:kern w:val="21"/>
          <w:szCs w:val="21"/>
          <w14:textFill>
            <w14:solidFill>
              <w14:schemeClr w14:val="tx1"/>
            </w14:solidFill>
          </w14:textFill>
        </w:rPr>
        <w:fldChar w:fldCharType="begin"/>
      </w:r>
      <w:r>
        <w:rPr>
          <w:rFonts w:ascii="Times New Roman"/>
          <w:snapToGrid w:val="0"/>
          <w:color w:val="000000" w:themeColor="text1"/>
          <w:spacing w:val="-6"/>
          <w:kern w:val="21"/>
          <w:szCs w:val="21"/>
          <w14:textFill>
            <w14:solidFill>
              <w14:schemeClr w14:val="tx1"/>
            </w14:solidFill>
          </w14:textFill>
        </w:rPr>
        <w:instrText xml:space="preserve"> = 4 \* GB3 \* MERGEFORMAT </w:instrText>
      </w:r>
      <w:r>
        <w:rPr>
          <w:rFonts w:ascii="Times New Roman"/>
          <w:snapToGrid w:val="0"/>
          <w:color w:val="000000" w:themeColor="text1"/>
          <w:spacing w:val="-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④</w:t>
      </w:r>
      <w:r>
        <w:rPr>
          <w:rFonts w:ascii="Times New Roman"/>
          <w:snapToGrid w:val="0"/>
          <w:color w:val="000000" w:themeColor="text1"/>
          <w:spacing w:val="-6"/>
          <w:kern w:val="21"/>
          <w:szCs w:val="21"/>
          <w14:textFill>
            <w14:solidFill>
              <w14:schemeClr w14:val="tx1"/>
            </w14:solidFill>
          </w14:textFill>
        </w:rPr>
        <w:fldChar w:fldCharType="end"/>
      </w:r>
      <w:r>
        <w:rPr>
          <w:rFonts w:ascii="Times New Roman"/>
          <w:snapToGrid w:val="0"/>
          <w:color w:val="000000" w:themeColor="text1"/>
          <w:spacing w:val="-6"/>
          <w:kern w:val="21"/>
          <w:szCs w:val="21"/>
          <w14:textFill>
            <w14:solidFill>
              <w14:schemeClr w14:val="tx1"/>
            </w14:solidFill>
          </w14:textFill>
        </w:rPr>
        <w:t>-</w:t>
      </w:r>
      <w:r>
        <w:rPr>
          <w:rFonts w:ascii="Times New Roman"/>
          <w:snapToGrid w:val="0"/>
          <w:color w:val="000000" w:themeColor="text1"/>
          <w:spacing w:val="-16"/>
          <w:kern w:val="21"/>
          <w:szCs w:val="21"/>
          <w14:textFill>
            <w14:solidFill>
              <w14:schemeClr w14:val="tx1"/>
            </w14:solidFill>
          </w14:textFill>
        </w:rPr>
        <w:fldChar w:fldCharType="begin"/>
      </w:r>
      <w:r>
        <w:rPr>
          <w:rFonts w:ascii="Times New Roman"/>
          <w:snapToGrid w:val="0"/>
          <w:color w:val="000000" w:themeColor="text1"/>
          <w:spacing w:val="-16"/>
          <w:kern w:val="21"/>
          <w:szCs w:val="21"/>
          <w14:textFill>
            <w14:solidFill>
              <w14:schemeClr w14:val="tx1"/>
            </w14:solidFill>
          </w14:textFill>
        </w:rPr>
        <w:instrText xml:space="preserve"> = 5 \* GB3 \* MERGEFORMAT </w:instrText>
      </w:r>
      <w:r>
        <w:rPr>
          <w:rFonts w:ascii="Times New Roman"/>
          <w:snapToGrid w:val="0"/>
          <w:color w:val="000000" w:themeColor="text1"/>
          <w:spacing w:val="-1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⑤</w:t>
      </w:r>
      <w:r>
        <w:rPr>
          <w:rFonts w:ascii="Times New Roman"/>
          <w:snapToGrid w:val="0"/>
          <w:color w:val="000000" w:themeColor="text1"/>
          <w:spacing w:val="-16"/>
          <w:kern w:val="21"/>
          <w:szCs w:val="21"/>
          <w14:textFill>
            <w14:solidFill>
              <w14:schemeClr w14:val="tx1"/>
            </w14:solidFill>
          </w14:textFill>
        </w:rPr>
        <w:fldChar w:fldCharType="end"/>
      </w:r>
      <w:r>
        <w:rPr>
          <w:rFonts w:ascii="Times New Roman"/>
          <w:snapToGrid w:val="0"/>
          <w:color w:val="000000" w:themeColor="text1"/>
          <w:spacing w:val="-16"/>
          <w:kern w:val="21"/>
          <w:szCs w:val="21"/>
          <w14:textFill>
            <w14:solidFill>
              <w14:schemeClr w14:val="tx1"/>
            </w14:solidFill>
          </w14:textFill>
        </w:rPr>
        <w:t>；</w:t>
      </w:r>
      <w:r>
        <w:rPr>
          <w:rFonts w:ascii="Times New Roman"/>
          <w:snapToGrid w:val="0"/>
          <w:color w:val="000000" w:themeColor="text1"/>
          <w:spacing w:val="-6"/>
          <w:kern w:val="21"/>
          <w:szCs w:val="21"/>
          <w14:textFill>
            <w14:solidFill>
              <w14:schemeClr w14:val="tx1"/>
            </w14:solidFill>
          </w14:textFill>
        </w:rPr>
        <w:fldChar w:fldCharType="begin"/>
      </w:r>
      <w:r>
        <w:rPr>
          <w:rFonts w:ascii="Times New Roman"/>
          <w:snapToGrid w:val="0"/>
          <w:color w:val="000000" w:themeColor="text1"/>
          <w:spacing w:val="-6"/>
          <w:kern w:val="21"/>
          <w:szCs w:val="21"/>
          <w14:textFill>
            <w14:solidFill>
              <w14:schemeClr w14:val="tx1"/>
            </w14:solidFill>
          </w14:textFill>
        </w:rPr>
        <w:instrText xml:space="preserve"> = 7 \* GB3 \* MERGEFORMAT </w:instrText>
      </w:r>
      <w:r>
        <w:rPr>
          <w:rFonts w:ascii="Times New Roman"/>
          <w:snapToGrid w:val="0"/>
          <w:color w:val="000000" w:themeColor="text1"/>
          <w:spacing w:val="-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⑦</w:t>
      </w:r>
      <w:r>
        <w:rPr>
          <w:rFonts w:ascii="Times New Roman"/>
          <w:snapToGrid w:val="0"/>
          <w:color w:val="000000" w:themeColor="text1"/>
          <w:spacing w:val="-6"/>
          <w:kern w:val="21"/>
          <w:szCs w:val="21"/>
          <w14:textFill>
            <w14:solidFill>
              <w14:schemeClr w14:val="tx1"/>
            </w14:solidFill>
          </w14:textFill>
        </w:rPr>
        <w:fldChar w:fldCharType="end"/>
      </w:r>
      <w:r>
        <w:rPr>
          <w:rFonts w:ascii="Times New Roman"/>
          <w:snapToGrid w:val="0"/>
          <w:color w:val="000000" w:themeColor="text1"/>
          <w:spacing w:val="-6"/>
          <w:kern w:val="21"/>
          <w:szCs w:val="21"/>
          <w14:textFill>
            <w14:solidFill>
              <w14:schemeClr w14:val="tx1"/>
            </w14:solidFill>
          </w14:textFill>
        </w:rPr>
        <w:t>=</w:t>
      </w:r>
      <w:r>
        <w:rPr>
          <w:rFonts w:ascii="Times New Roman"/>
          <w:snapToGrid w:val="0"/>
          <w:color w:val="000000" w:themeColor="text1"/>
          <w:spacing w:val="-16"/>
          <w:kern w:val="21"/>
          <w:szCs w:val="21"/>
          <w14:textFill>
            <w14:solidFill>
              <w14:schemeClr w14:val="tx1"/>
            </w14:solidFill>
          </w14:textFill>
        </w:rPr>
        <w:fldChar w:fldCharType="begin"/>
      </w:r>
      <w:r>
        <w:rPr>
          <w:rFonts w:ascii="Times New Roman"/>
          <w:snapToGrid w:val="0"/>
          <w:color w:val="000000" w:themeColor="text1"/>
          <w:spacing w:val="-16"/>
          <w:kern w:val="21"/>
          <w:szCs w:val="21"/>
          <w14:textFill>
            <w14:solidFill>
              <w14:schemeClr w14:val="tx1"/>
            </w14:solidFill>
          </w14:textFill>
        </w:rPr>
        <w:instrText xml:space="preserve"> = 6 \* GB3 \* MERGEFORMAT </w:instrText>
      </w:r>
      <w:r>
        <w:rPr>
          <w:rFonts w:ascii="Times New Roman"/>
          <w:snapToGrid w:val="0"/>
          <w:color w:val="000000" w:themeColor="text1"/>
          <w:spacing w:val="-1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⑥</w:t>
      </w:r>
      <w:r>
        <w:rPr>
          <w:rFonts w:ascii="Times New Roman"/>
          <w:snapToGrid w:val="0"/>
          <w:color w:val="000000" w:themeColor="text1"/>
          <w:spacing w:val="-16"/>
          <w:kern w:val="21"/>
          <w:szCs w:val="21"/>
          <w14:textFill>
            <w14:solidFill>
              <w14:schemeClr w14:val="tx1"/>
            </w14:solidFill>
          </w14:textFill>
        </w:rPr>
        <w:fldChar w:fldCharType="end"/>
      </w:r>
      <w:r>
        <w:rPr>
          <w:rFonts w:ascii="Times New Roman"/>
          <w:snapToGrid w:val="0"/>
          <w:color w:val="000000" w:themeColor="text1"/>
          <w:spacing w:val="-16"/>
          <w:kern w:val="21"/>
          <w:szCs w:val="21"/>
          <w14:textFill>
            <w14:solidFill>
              <w14:schemeClr w14:val="tx1"/>
            </w14:solidFill>
          </w14:textFill>
        </w:rPr>
        <w:t>-</w:t>
      </w:r>
      <w:r>
        <w:rPr>
          <w:rFonts w:ascii="Times New Roman"/>
          <w:snapToGrid w:val="0"/>
          <w:color w:val="000000" w:themeColor="text1"/>
          <w:spacing w:val="-6"/>
          <w:kern w:val="21"/>
          <w:szCs w:val="21"/>
          <w14:textFill>
            <w14:solidFill>
              <w14:schemeClr w14:val="tx1"/>
            </w14:solidFill>
          </w14:textFill>
        </w:rPr>
        <w:fldChar w:fldCharType="begin"/>
      </w:r>
      <w:r>
        <w:rPr>
          <w:rFonts w:ascii="Times New Roman"/>
          <w:snapToGrid w:val="0"/>
          <w:color w:val="000000" w:themeColor="text1"/>
          <w:spacing w:val="-6"/>
          <w:kern w:val="21"/>
          <w:szCs w:val="21"/>
          <w14:textFill>
            <w14:solidFill>
              <w14:schemeClr w14:val="tx1"/>
            </w14:solidFill>
          </w14:textFill>
        </w:rPr>
        <w:instrText xml:space="preserve"> = 1 \* GB3 \* MERGEFORMAT </w:instrText>
      </w:r>
      <w:r>
        <w:rPr>
          <w:rFonts w:ascii="Times New Roman"/>
          <w:snapToGrid w:val="0"/>
          <w:color w:val="000000" w:themeColor="text1"/>
          <w:spacing w:val="-6"/>
          <w:kern w:val="21"/>
          <w:szCs w:val="21"/>
          <w14:textFill>
            <w14:solidFill>
              <w14:schemeClr w14:val="tx1"/>
            </w14:solidFill>
          </w14:textFill>
        </w:rPr>
        <w:fldChar w:fldCharType="separate"/>
      </w:r>
      <w:r>
        <w:rPr>
          <w:rFonts w:hint="eastAsia" w:ascii="Times New Roman"/>
          <w:color w:val="000000" w:themeColor="text1"/>
          <w:szCs w:val="21"/>
          <w14:textFill>
            <w14:solidFill>
              <w14:schemeClr w14:val="tx1"/>
            </w14:solidFill>
          </w14:textFill>
        </w:rPr>
        <w:t>①</w:t>
      </w:r>
      <w:r>
        <w:rPr>
          <w:rFonts w:ascii="Times New Roman"/>
          <w:snapToGrid w:val="0"/>
          <w:color w:val="000000" w:themeColor="text1"/>
          <w:spacing w:val="-6"/>
          <w:kern w:val="21"/>
          <w:szCs w:val="21"/>
          <w14:textFill>
            <w14:solidFill>
              <w14:schemeClr w14:val="tx1"/>
            </w14:solidFill>
          </w14:textFill>
        </w:rPr>
        <w:fldChar w:fldCharType="end"/>
      </w:r>
    </w:p>
    <w:sectPr>
      <w:footerReference r:id="rId5" w:type="default"/>
      <w:pgSz w:w="16838" w:h="11906" w:orient="landscape"/>
      <w:pgMar w:top="1701" w:right="1531" w:bottom="1701" w:left="1531" w:header="851" w:footer="850"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rif">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Impact">
    <w:panose1 w:val="020B0806030902050204"/>
    <w:charset w:val="00"/>
    <w:family w:val="swiss"/>
    <w:pitch w:val="default"/>
    <w:sig w:usb0="00000287" w:usb1="00000000" w:usb2="00000000" w:usb3="00000000" w:csb0="2000009F" w:csb1="DFD70000"/>
  </w:font>
  <w:font w:name="方正小标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80F3C52" w:usb2="00000016" w:usb3="00000000" w:csb0="0004001F"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2" name="文本框 20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fldChar w:fldCharType="begin"/>
                          </w:r>
                          <w:r>
                            <w:instrText xml:space="preserve"> PAGE  \* MERGEFORMAT </w:instrText>
                          </w:r>
                          <w:r>
                            <w:fldChar w:fldCharType="separate"/>
                          </w:r>
                          <w:r>
                            <w:t>49</w:t>
                          </w:r>
                          <w:r>
                            <w:fldChar w:fldCharType="end"/>
                          </w:r>
                        </w:p>
                      </w:txbxContent>
                    </wps:txbx>
                    <wps:bodyPr wrap="none" lIns="0" tIns="0" rIns="0" bIns="0" upright="0">
                      <a:spAutoFit/>
                    </wps:bodyPr>
                  </wps:wsp>
                </a:graphicData>
              </a:graphic>
            </wp:anchor>
          </w:drawing>
        </mc:Choice>
        <mc:Fallback>
          <w:pict>
            <v:shape id="文本框 2050"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wsMh6zAEAAJ4DAAAOAAAAAAAAAAEAIAAAAB4BAABkcnMvZTJv&#10;RG9jLnhtbFBLBQYAAAAABgAGAFkBAABcBQAAAAA=&#10;">
              <v:fill on="f" focussize="0,0"/>
              <v:stroke on="f"/>
              <v:imagedata o:title=""/>
              <o:lock v:ext="edit" aspectratio="f"/>
              <v:textbox inset="0mm,0mm,0mm,0mm" style="mso-fit-shape-to-text:t;">
                <w:txbxContent>
                  <w:p>
                    <w:pPr>
                      <w:pStyle w:val="19"/>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firstLine="360"/>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3" name="文本框 20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fldChar w:fldCharType="begin"/>
                          </w:r>
                          <w:r>
                            <w:instrText xml:space="preserve"> PAGE  \* MERGEFORMAT </w:instrText>
                          </w:r>
                          <w:r>
                            <w:fldChar w:fldCharType="separate"/>
                          </w:r>
                          <w:r>
                            <w:t>50</w:t>
                          </w:r>
                          <w:r>
                            <w:fldChar w:fldCharType="end"/>
                          </w:r>
                        </w:p>
                      </w:txbxContent>
                    </wps:txbx>
                    <wps:bodyPr wrap="none" lIns="0" tIns="0" rIns="0" bIns="0" upright="0">
                      <a:spAutoFit/>
                    </wps:bodyPr>
                  </wps:wsp>
                </a:graphicData>
              </a:graphic>
            </wp:anchor>
          </w:drawing>
        </mc:Choice>
        <mc:Fallback>
          <w:pict>
            <v:shape id="文本框 205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eXKm4c0BAACeAwAADgAAAAAAAAABACAAAAAeAQAAZHJzL2Uy&#10;b0RvYy54bWxQSwUGAAAAAAYABgBZAQAAXQUAAAAA&#10;">
              <v:fill on="f" focussize="0,0"/>
              <v:stroke on="f"/>
              <v:imagedata o:title=""/>
              <o:lock v:ext="edit" aspectratio="f"/>
              <v:textbox inset="0mm,0mm,0mm,0mm" style="mso-fit-shape-to-text:t;">
                <w:txbxContent>
                  <w:p>
                    <w:pPr>
                      <w:pStyle w:val="1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68D4D4"/>
    <w:multiLevelType w:val="singleLevel"/>
    <w:tmpl w:val="FD68D4D4"/>
    <w:lvl w:ilvl="0" w:tentative="0">
      <w:start w:val="1"/>
      <w:numFmt w:val="decimal"/>
      <w:pStyle w:val="23"/>
      <w:lvlText w:val="%1."/>
      <w:lvlJc w:val="left"/>
      <w:pPr>
        <w:tabs>
          <w:tab w:val="left" w:pos="2040"/>
        </w:tabs>
        <w:ind w:left="2040" w:hanging="360"/>
      </w:pPr>
    </w:lvl>
  </w:abstractNum>
  <w:abstractNum w:abstractNumId="1">
    <w:nsid w:val="2AFB0191"/>
    <w:multiLevelType w:val="singleLevel"/>
    <w:tmpl w:val="2AFB0191"/>
    <w:lvl w:ilvl="0" w:tentative="0">
      <w:start w:val="3"/>
      <w:numFmt w:val="decimal"/>
      <w:suff w:val="nothing"/>
      <w:lvlText w:val="%1、"/>
      <w:lvlJc w:val="left"/>
    </w:lvl>
  </w:abstractNum>
  <w:abstractNum w:abstractNumId="2">
    <w:nsid w:val="59C78A35"/>
    <w:multiLevelType w:val="singleLevel"/>
    <w:tmpl w:val="59C78A35"/>
    <w:lvl w:ilvl="0" w:tentative="0">
      <w:start w:val="2"/>
      <w:numFmt w:val="decimal"/>
      <w:suff w:val="nothing"/>
      <w:lvlText w:val="%1）"/>
      <w:lvlJc w:val="left"/>
    </w:lvl>
  </w:abstractNum>
  <w:abstractNum w:abstractNumId="3">
    <w:nsid w:val="6D5EDC72"/>
    <w:multiLevelType w:val="singleLevel"/>
    <w:tmpl w:val="6D5EDC72"/>
    <w:lvl w:ilvl="0" w:tentative="0">
      <w:start w:val="2"/>
      <w:numFmt w:val="decimal"/>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trackedChanges" w:enforcement="0"/>
  <w:defaultTabStop w:val="420"/>
  <w:hyphenationZone w:val="360"/>
  <w:doNotHyphenateCaps/>
  <w:drawingGridHorizontalSpacing w:val="210"/>
  <w:drawingGridVerticalSpacing w:val="145"/>
  <w:displayHorizontalDrawingGridEvery w:val="0"/>
  <w:displayVerticalDrawingGridEvery w:val="2"/>
  <w:characterSpacingControl w:val="compressPunctuation"/>
  <w:noLineBreaksAfter w:lang="zh-CN" w:val="([{·‘“〈《「『【〔〖（．［｛￡￥"/>
  <w:noLineBreaksBefore w:lang="zh-CN" w:val="!),.:;?]}¨·ˇˉ―‖’”…∶、。〃々〉》」』】〕〗！＂＇），．：；？］｀｜｝～￠"/>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3MTI3MzU4MjBmMzZhNDcyNDU3ZWQ2YTU3YjJiMzAifQ=="/>
  </w:docVars>
  <w:rsids>
    <w:rsidRoot w:val="00A14947"/>
    <w:rsid w:val="000060B3"/>
    <w:rsid w:val="0004364B"/>
    <w:rsid w:val="00061B1F"/>
    <w:rsid w:val="000733C4"/>
    <w:rsid w:val="00074783"/>
    <w:rsid w:val="0008070B"/>
    <w:rsid w:val="000810AC"/>
    <w:rsid w:val="00081A02"/>
    <w:rsid w:val="00082231"/>
    <w:rsid w:val="00092D38"/>
    <w:rsid w:val="0009377B"/>
    <w:rsid w:val="000A20C9"/>
    <w:rsid w:val="000B058F"/>
    <w:rsid w:val="000B4467"/>
    <w:rsid w:val="000B4DB9"/>
    <w:rsid w:val="000C09AC"/>
    <w:rsid w:val="000C75D7"/>
    <w:rsid w:val="000C767F"/>
    <w:rsid w:val="000D5A44"/>
    <w:rsid w:val="000E3ED2"/>
    <w:rsid w:val="00105214"/>
    <w:rsid w:val="00131F42"/>
    <w:rsid w:val="001357F1"/>
    <w:rsid w:val="00140FA8"/>
    <w:rsid w:val="00142FEB"/>
    <w:rsid w:val="00143A2D"/>
    <w:rsid w:val="00145A41"/>
    <w:rsid w:val="00151675"/>
    <w:rsid w:val="00157435"/>
    <w:rsid w:val="00166099"/>
    <w:rsid w:val="0017504D"/>
    <w:rsid w:val="0017671A"/>
    <w:rsid w:val="00177422"/>
    <w:rsid w:val="00184590"/>
    <w:rsid w:val="001870D1"/>
    <w:rsid w:val="0018781E"/>
    <w:rsid w:val="0019262D"/>
    <w:rsid w:val="001A1B35"/>
    <w:rsid w:val="001A4485"/>
    <w:rsid w:val="001A48A2"/>
    <w:rsid w:val="001A6F61"/>
    <w:rsid w:val="001B72B8"/>
    <w:rsid w:val="001C69B3"/>
    <w:rsid w:val="001D0519"/>
    <w:rsid w:val="001D5595"/>
    <w:rsid w:val="001D7874"/>
    <w:rsid w:val="001D7F22"/>
    <w:rsid w:val="001E0DF6"/>
    <w:rsid w:val="001F0F17"/>
    <w:rsid w:val="001F3347"/>
    <w:rsid w:val="001F69E4"/>
    <w:rsid w:val="002125B4"/>
    <w:rsid w:val="002155B8"/>
    <w:rsid w:val="00224839"/>
    <w:rsid w:val="002249B2"/>
    <w:rsid w:val="00226574"/>
    <w:rsid w:val="002278EC"/>
    <w:rsid w:val="0023280E"/>
    <w:rsid w:val="002377D1"/>
    <w:rsid w:val="002506BC"/>
    <w:rsid w:val="00254345"/>
    <w:rsid w:val="00264557"/>
    <w:rsid w:val="002764E3"/>
    <w:rsid w:val="002805AB"/>
    <w:rsid w:val="00284204"/>
    <w:rsid w:val="00291773"/>
    <w:rsid w:val="002A168C"/>
    <w:rsid w:val="002A3DC7"/>
    <w:rsid w:val="002B49E2"/>
    <w:rsid w:val="002B7B00"/>
    <w:rsid w:val="002B7C44"/>
    <w:rsid w:val="002C2B17"/>
    <w:rsid w:val="002C76C2"/>
    <w:rsid w:val="002D3DD0"/>
    <w:rsid w:val="002E1F3A"/>
    <w:rsid w:val="002E298A"/>
    <w:rsid w:val="002E307A"/>
    <w:rsid w:val="00301978"/>
    <w:rsid w:val="0030332C"/>
    <w:rsid w:val="003051C2"/>
    <w:rsid w:val="00312296"/>
    <w:rsid w:val="00314F0E"/>
    <w:rsid w:val="003202CB"/>
    <w:rsid w:val="00321D8E"/>
    <w:rsid w:val="00325928"/>
    <w:rsid w:val="00332863"/>
    <w:rsid w:val="0033684D"/>
    <w:rsid w:val="00337B42"/>
    <w:rsid w:val="00341B42"/>
    <w:rsid w:val="0034348F"/>
    <w:rsid w:val="0034373D"/>
    <w:rsid w:val="00346582"/>
    <w:rsid w:val="00356653"/>
    <w:rsid w:val="0035743F"/>
    <w:rsid w:val="00357BE2"/>
    <w:rsid w:val="0036170C"/>
    <w:rsid w:val="00366E0F"/>
    <w:rsid w:val="00381A72"/>
    <w:rsid w:val="00384676"/>
    <w:rsid w:val="00390857"/>
    <w:rsid w:val="003A4BF3"/>
    <w:rsid w:val="003B420D"/>
    <w:rsid w:val="003C2DE3"/>
    <w:rsid w:val="003C6C16"/>
    <w:rsid w:val="003D794D"/>
    <w:rsid w:val="003E3058"/>
    <w:rsid w:val="003E76A9"/>
    <w:rsid w:val="003F0809"/>
    <w:rsid w:val="003F6A8C"/>
    <w:rsid w:val="003F755C"/>
    <w:rsid w:val="00406F01"/>
    <w:rsid w:val="0040741A"/>
    <w:rsid w:val="00416D50"/>
    <w:rsid w:val="00416FD5"/>
    <w:rsid w:val="0041774B"/>
    <w:rsid w:val="00417772"/>
    <w:rsid w:val="00420E6A"/>
    <w:rsid w:val="00425A9E"/>
    <w:rsid w:val="00425EF2"/>
    <w:rsid w:val="00426D6B"/>
    <w:rsid w:val="00431E6C"/>
    <w:rsid w:val="00433CE7"/>
    <w:rsid w:val="00452738"/>
    <w:rsid w:val="00456091"/>
    <w:rsid w:val="00466321"/>
    <w:rsid w:val="004822C8"/>
    <w:rsid w:val="00484B9B"/>
    <w:rsid w:val="004855F6"/>
    <w:rsid w:val="0048661E"/>
    <w:rsid w:val="00494670"/>
    <w:rsid w:val="004979BA"/>
    <w:rsid w:val="004A0818"/>
    <w:rsid w:val="004A3823"/>
    <w:rsid w:val="004B3CBB"/>
    <w:rsid w:val="004E6946"/>
    <w:rsid w:val="004F1AD8"/>
    <w:rsid w:val="005039CB"/>
    <w:rsid w:val="0050558F"/>
    <w:rsid w:val="00506286"/>
    <w:rsid w:val="00510813"/>
    <w:rsid w:val="00511990"/>
    <w:rsid w:val="00511DE0"/>
    <w:rsid w:val="00514870"/>
    <w:rsid w:val="00514B9B"/>
    <w:rsid w:val="00517F02"/>
    <w:rsid w:val="00524303"/>
    <w:rsid w:val="005258A2"/>
    <w:rsid w:val="005401AE"/>
    <w:rsid w:val="00542E07"/>
    <w:rsid w:val="00545424"/>
    <w:rsid w:val="00554A7B"/>
    <w:rsid w:val="0055572C"/>
    <w:rsid w:val="0056106A"/>
    <w:rsid w:val="005705BF"/>
    <w:rsid w:val="005720AE"/>
    <w:rsid w:val="00581699"/>
    <w:rsid w:val="00594D77"/>
    <w:rsid w:val="005969E4"/>
    <w:rsid w:val="005A06B7"/>
    <w:rsid w:val="005A1759"/>
    <w:rsid w:val="005A68A7"/>
    <w:rsid w:val="005C07F9"/>
    <w:rsid w:val="005D36AB"/>
    <w:rsid w:val="00617CC3"/>
    <w:rsid w:val="006377A6"/>
    <w:rsid w:val="00637A3D"/>
    <w:rsid w:val="006411EF"/>
    <w:rsid w:val="006748B8"/>
    <w:rsid w:val="006775C3"/>
    <w:rsid w:val="0069290A"/>
    <w:rsid w:val="0069775A"/>
    <w:rsid w:val="00697813"/>
    <w:rsid w:val="006A15B0"/>
    <w:rsid w:val="006A3EE8"/>
    <w:rsid w:val="006A72BF"/>
    <w:rsid w:val="006A73A2"/>
    <w:rsid w:val="006B03F2"/>
    <w:rsid w:val="006B37DC"/>
    <w:rsid w:val="006B4F68"/>
    <w:rsid w:val="006C049A"/>
    <w:rsid w:val="006C0592"/>
    <w:rsid w:val="006C272E"/>
    <w:rsid w:val="006C5479"/>
    <w:rsid w:val="006D13B5"/>
    <w:rsid w:val="006E12FF"/>
    <w:rsid w:val="006E607E"/>
    <w:rsid w:val="00706C5D"/>
    <w:rsid w:val="00710BC8"/>
    <w:rsid w:val="00713458"/>
    <w:rsid w:val="00732922"/>
    <w:rsid w:val="007430C5"/>
    <w:rsid w:val="0075162E"/>
    <w:rsid w:val="00754034"/>
    <w:rsid w:val="00756556"/>
    <w:rsid w:val="007618C4"/>
    <w:rsid w:val="00767980"/>
    <w:rsid w:val="00770B19"/>
    <w:rsid w:val="0077463F"/>
    <w:rsid w:val="007836EA"/>
    <w:rsid w:val="00784CDA"/>
    <w:rsid w:val="007906C4"/>
    <w:rsid w:val="007940EA"/>
    <w:rsid w:val="007967E8"/>
    <w:rsid w:val="007A2170"/>
    <w:rsid w:val="007A22BF"/>
    <w:rsid w:val="007A3323"/>
    <w:rsid w:val="007A3DFC"/>
    <w:rsid w:val="007B72B8"/>
    <w:rsid w:val="007B7A58"/>
    <w:rsid w:val="007C21B5"/>
    <w:rsid w:val="007E4BD2"/>
    <w:rsid w:val="00801393"/>
    <w:rsid w:val="00802F88"/>
    <w:rsid w:val="0081293E"/>
    <w:rsid w:val="00815465"/>
    <w:rsid w:val="00817E9A"/>
    <w:rsid w:val="008306BD"/>
    <w:rsid w:val="00831A80"/>
    <w:rsid w:val="00833743"/>
    <w:rsid w:val="008340A4"/>
    <w:rsid w:val="0087135F"/>
    <w:rsid w:val="00872D94"/>
    <w:rsid w:val="00880364"/>
    <w:rsid w:val="00891592"/>
    <w:rsid w:val="00891E9E"/>
    <w:rsid w:val="00893036"/>
    <w:rsid w:val="008A2F68"/>
    <w:rsid w:val="008B4FA6"/>
    <w:rsid w:val="008B5282"/>
    <w:rsid w:val="008B7C17"/>
    <w:rsid w:val="008C2D01"/>
    <w:rsid w:val="008C40E6"/>
    <w:rsid w:val="008C65F0"/>
    <w:rsid w:val="008D0F7A"/>
    <w:rsid w:val="008D1C6A"/>
    <w:rsid w:val="008D5592"/>
    <w:rsid w:val="008D68E4"/>
    <w:rsid w:val="008E0506"/>
    <w:rsid w:val="008E0CFF"/>
    <w:rsid w:val="008E5D6B"/>
    <w:rsid w:val="008E76F0"/>
    <w:rsid w:val="008F15FE"/>
    <w:rsid w:val="008F2D29"/>
    <w:rsid w:val="008F5187"/>
    <w:rsid w:val="008F60D8"/>
    <w:rsid w:val="00902727"/>
    <w:rsid w:val="0090312B"/>
    <w:rsid w:val="0091736D"/>
    <w:rsid w:val="0093037A"/>
    <w:rsid w:val="0094154D"/>
    <w:rsid w:val="0095155F"/>
    <w:rsid w:val="00952DD1"/>
    <w:rsid w:val="00954429"/>
    <w:rsid w:val="009563CE"/>
    <w:rsid w:val="00976328"/>
    <w:rsid w:val="0097680D"/>
    <w:rsid w:val="00982438"/>
    <w:rsid w:val="0098404C"/>
    <w:rsid w:val="00985283"/>
    <w:rsid w:val="00995992"/>
    <w:rsid w:val="009A03E5"/>
    <w:rsid w:val="009A0F3B"/>
    <w:rsid w:val="009A1BB4"/>
    <w:rsid w:val="009A2628"/>
    <w:rsid w:val="009A3200"/>
    <w:rsid w:val="009B0897"/>
    <w:rsid w:val="009B7BD9"/>
    <w:rsid w:val="009C7DD5"/>
    <w:rsid w:val="009D2141"/>
    <w:rsid w:val="009E227D"/>
    <w:rsid w:val="009E5019"/>
    <w:rsid w:val="00A04F1B"/>
    <w:rsid w:val="00A0501B"/>
    <w:rsid w:val="00A14947"/>
    <w:rsid w:val="00A1520A"/>
    <w:rsid w:val="00A153CD"/>
    <w:rsid w:val="00A32A83"/>
    <w:rsid w:val="00A368DB"/>
    <w:rsid w:val="00A423AA"/>
    <w:rsid w:val="00A53EC6"/>
    <w:rsid w:val="00A55C0F"/>
    <w:rsid w:val="00A8713F"/>
    <w:rsid w:val="00A90BA1"/>
    <w:rsid w:val="00A97A9A"/>
    <w:rsid w:val="00AA0671"/>
    <w:rsid w:val="00AA2531"/>
    <w:rsid w:val="00AB1E09"/>
    <w:rsid w:val="00AB5330"/>
    <w:rsid w:val="00AB7719"/>
    <w:rsid w:val="00AB7747"/>
    <w:rsid w:val="00AC14CE"/>
    <w:rsid w:val="00AC2A56"/>
    <w:rsid w:val="00AD055E"/>
    <w:rsid w:val="00AD47A7"/>
    <w:rsid w:val="00AF0CBF"/>
    <w:rsid w:val="00AF2403"/>
    <w:rsid w:val="00AF257F"/>
    <w:rsid w:val="00AF33CF"/>
    <w:rsid w:val="00AF4D50"/>
    <w:rsid w:val="00AF6179"/>
    <w:rsid w:val="00B1295A"/>
    <w:rsid w:val="00B20A45"/>
    <w:rsid w:val="00B22C5C"/>
    <w:rsid w:val="00B23693"/>
    <w:rsid w:val="00B24F30"/>
    <w:rsid w:val="00B2585E"/>
    <w:rsid w:val="00B31ABF"/>
    <w:rsid w:val="00B33BE3"/>
    <w:rsid w:val="00B53B5D"/>
    <w:rsid w:val="00B6055E"/>
    <w:rsid w:val="00B6317D"/>
    <w:rsid w:val="00B7723F"/>
    <w:rsid w:val="00B80534"/>
    <w:rsid w:val="00B8433C"/>
    <w:rsid w:val="00B87491"/>
    <w:rsid w:val="00BA29E9"/>
    <w:rsid w:val="00BA7142"/>
    <w:rsid w:val="00BB237C"/>
    <w:rsid w:val="00BB41A3"/>
    <w:rsid w:val="00BC32DC"/>
    <w:rsid w:val="00BC35B6"/>
    <w:rsid w:val="00BD1B51"/>
    <w:rsid w:val="00BD4596"/>
    <w:rsid w:val="00BE1405"/>
    <w:rsid w:val="00BE2C53"/>
    <w:rsid w:val="00BE312D"/>
    <w:rsid w:val="00BF1C20"/>
    <w:rsid w:val="00C0471A"/>
    <w:rsid w:val="00C074B1"/>
    <w:rsid w:val="00C10578"/>
    <w:rsid w:val="00C135BC"/>
    <w:rsid w:val="00C15C95"/>
    <w:rsid w:val="00C2596A"/>
    <w:rsid w:val="00C27537"/>
    <w:rsid w:val="00C31B9E"/>
    <w:rsid w:val="00C328FE"/>
    <w:rsid w:val="00C33507"/>
    <w:rsid w:val="00C4409D"/>
    <w:rsid w:val="00C44E72"/>
    <w:rsid w:val="00C45A06"/>
    <w:rsid w:val="00C47E5B"/>
    <w:rsid w:val="00C55B82"/>
    <w:rsid w:val="00C61E4B"/>
    <w:rsid w:val="00C64BFF"/>
    <w:rsid w:val="00C704E9"/>
    <w:rsid w:val="00C763C9"/>
    <w:rsid w:val="00C80057"/>
    <w:rsid w:val="00C82232"/>
    <w:rsid w:val="00C82913"/>
    <w:rsid w:val="00C972B1"/>
    <w:rsid w:val="00CA2CCE"/>
    <w:rsid w:val="00CA43FD"/>
    <w:rsid w:val="00CA7EF8"/>
    <w:rsid w:val="00CC489B"/>
    <w:rsid w:val="00CD2BCD"/>
    <w:rsid w:val="00CD3A4C"/>
    <w:rsid w:val="00CE10E9"/>
    <w:rsid w:val="00CE2910"/>
    <w:rsid w:val="00CE5393"/>
    <w:rsid w:val="00CF36BE"/>
    <w:rsid w:val="00CF6000"/>
    <w:rsid w:val="00CF7EC1"/>
    <w:rsid w:val="00D003F3"/>
    <w:rsid w:val="00D0364F"/>
    <w:rsid w:val="00D06834"/>
    <w:rsid w:val="00D1366D"/>
    <w:rsid w:val="00D308ED"/>
    <w:rsid w:val="00D36D86"/>
    <w:rsid w:val="00D36DA4"/>
    <w:rsid w:val="00D428AA"/>
    <w:rsid w:val="00D50A34"/>
    <w:rsid w:val="00D53EFA"/>
    <w:rsid w:val="00D94A7C"/>
    <w:rsid w:val="00D95896"/>
    <w:rsid w:val="00DB2983"/>
    <w:rsid w:val="00DC1257"/>
    <w:rsid w:val="00DC3DC0"/>
    <w:rsid w:val="00DC5B2B"/>
    <w:rsid w:val="00DD318D"/>
    <w:rsid w:val="00DF2E12"/>
    <w:rsid w:val="00DF514A"/>
    <w:rsid w:val="00DF6690"/>
    <w:rsid w:val="00DF6804"/>
    <w:rsid w:val="00E00D45"/>
    <w:rsid w:val="00E0358D"/>
    <w:rsid w:val="00E04323"/>
    <w:rsid w:val="00E04EC5"/>
    <w:rsid w:val="00E070A2"/>
    <w:rsid w:val="00E2656A"/>
    <w:rsid w:val="00E412D0"/>
    <w:rsid w:val="00E56322"/>
    <w:rsid w:val="00E60982"/>
    <w:rsid w:val="00E62C62"/>
    <w:rsid w:val="00E654C1"/>
    <w:rsid w:val="00E65D97"/>
    <w:rsid w:val="00E72A5A"/>
    <w:rsid w:val="00E73354"/>
    <w:rsid w:val="00E9242D"/>
    <w:rsid w:val="00EB5255"/>
    <w:rsid w:val="00EB5C47"/>
    <w:rsid w:val="00ED0639"/>
    <w:rsid w:val="00EF3C6C"/>
    <w:rsid w:val="00EF4755"/>
    <w:rsid w:val="00EF7135"/>
    <w:rsid w:val="00F027DB"/>
    <w:rsid w:val="00F03659"/>
    <w:rsid w:val="00F14A7A"/>
    <w:rsid w:val="00F22985"/>
    <w:rsid w:val="00F2493B"/>
    <w:rsid w:val="00F3383E"/>
    <w:rsid w:val="00F3614B"/>
    <w:rsid w:val="00F41421"/>
    <w:rsid w:val="00F465A7"/>
    <w:rsid w:val="00F50B7C"/>
    <w:rsid w:val="00F550E6"/>
    <w:rsid w:val="00F67E1E"/>
    <w:rsid w:val="00F74345"/>
    <w:rsid w:val="00F80A0A"/>
    <w:rsid w:val="00F82B19"/>
    <w:rsid w:val="00F9212D"/>
    <w:rsid w:val="00F965DA"/>
    <w:rsid w:val="00FA406A"/>
    <w:rsid w:val="00FA6C0C"/>
    <w:rsid w:val="00FB503A"/>
    <w:rsid w:val="00FB516C"/>
    <w:rsid w:val="00FC6869"/>
    <w:rsid w:val="00FD0236"/>
    <w:rsid w:val="00FD18F4"/>
    <w:rsid w:val="00FD54DB"/>
    <w:rsid w:val="00FD619F"/>
    <w:rsid w:val="00FF3531"/>
    <w:rsid w:val="01290F7E"/>
    <w:rsid w:val="015D1E09"/>
    <w:rsid w:val="01635371"/>
    <w:rsid w:val="01C76DE7"/>
    <w:rsid w:val="022A66D3"/>
    <w:rsid w:val="02697903"/>
    <w:rsid w:val="02C36C06"/>
    <w:rsid w:val="02F96569"/>
    <w:rsid w:val="030D40BE"/>
    <w:rsid w:val="032A3173"/>
    <w:rsid w:val="03755C85"/>
    <w:rsid w:val="03953B81"/>
    <w:rsid w:val="03EA7B21"/>
    <w:rsid w:val="04D0491C"/>
    <w:rsid w:val="05763678"/>
    <w:rsid w:val="058037D1"/>
    <w:rsid w:val="05F83EAE"/>
    <w:rsid w:val="063E7D85"/>
    <w:rsid w:val="06884199"/>
    <w:rsid w:val="06CA5DD4"/>
    <w:rsid w:val="07293586"/>
    <w:rsid w:val="07295285"/>
    <w:rsid w:val="07636392"/>
    <w:rsid w:val="07770C56"/>
    <w:rsid w:val="083141FD"/>
    <w:rsid w:val="083916C0"/>
    <w:rsid w:val="08AE6B0E"/>
    <w:rsid w:val="09091F18"/>
    <w:rsid w:val="092217DD"/>
    <w:rsid w:val="093A7294"/>
    <w:rsid w:val="0A077B06"/>
    <w:rsid w:val="0A263993"/>
    <w:rsid w:val="0A2D3AC2"/>
    <w:rsid w:val="0AA755DF"/>
    <w:rsid w:val="0AEE1D1F"/>
    <w:rsid w:val="0B120D44"/>
    <w:rsid w:val="0BD27BF6"/>
    <w:rsid w:val="0C3B3C7D"/>
    <w:rsid w:val="0CAB2EAE"/>
    <w:rsid w:val="0D621C7D"/>
    <w:rsid w:val="0DDE5161"/>
    <w:rsid w:val="0E73034D"/>
    <w:rsid w:val="0F13775A"/>
    <w:rsid w:val="0F5F45FE"/>
    <w:rsid w:val="0F9A112B"/>
    <w:rsid w:val="0FD22D9C"/>
    <w:rsid w:val="0FF266B4"/>
    <w:rsid w:val="106D2F64"/>
    <w:rsid w:val="10785E05"/>
    <w:rsid w:val="10924D2E"/>
    <w:rsid w:val="10B63710"/>
    <w:rsid w:val="10F10820"/>
    <w:rsid w:val="10FF0A2C"/>
    <w:rsid w:val="111C2F7A"/>
    <w:rsid w:val="11665CA1"/>
    <w:rsid w:val="11EA1061"/>
    <w:rsid w:val="13951726"/>
    <w:rsid w:val="14396509"/>
    <w:rsid w:val="149707FB"/>
    <w:rsid w:val="149B2B34"/>
    <w:rsid w:val="14DD2C3C"/>
    <w:rsid w:val="16087E1D"/>
    <w:rsid w:val="167A3644"/>
    <w:rsid w:val="17392216"/>
    <w:rsid w:val="176F0B5F"/>
    <w:rsid w:val="17701D14"/>
    <w:rsid w:val="17735226"/>
    <w:rsid w:val="182B736E"/>
    <w:rsid w:val="189F624C"/>
    <w:rsid w:val="19640CF9"/>
    <w:rsid w:val="197C4BE2"/>
    <w:rsid w:val="19E37355"/>
    <w:rsid w:val="1A1C66C0"/>
    <w:rsid w:val="1A42393B"/>
    <w:rsid w:val="1AAD45DE"/>
    <w:rsid w:val="1B046F80"/>
    <w:rsid w:val="1B316513"/>
    <w:rsid w:val="1B3267B5"/>
    <w:rsid w:val="1B40161D"/>
    <w:rsid w:val="1B441859"/>
    <w:rsid w:val="1B6606B1"/>
    <w:rsid w:val="1C5E7925"/>
    <w:rsid w:val="1CFD070F"/>
    <w:rsid w:val="1D5F6196"/>
    <w:rsid w:val="1D6132A5"/>
    <w:rsid w:val="1D6E45D3"/>
    <w:rsid w:val="1D8E56D5"/>
    <w:rsid w:val="1DCF6103"/>
    <w:rsid w:val="1E57679B"/>
    <w:rsid w:val="1E7A43DA"/>
    <w:rsid w:val="1E7A5CEE"/>
    <w:rsid w:val="1FE7539E"/>
    <w:rsid w:val="203077F5"/>
    <w:rsid w:val="205B6AA2"/>
    <w:rsid w:val="20671BE0"/>
    <w:rsid w:val="20787D38"/>
    <w:rsid w:val="20963CB8"/>
    <w:rsid w:val="20A81A1B"/>
    <w:rsid w:val="20B07FB6"/>
    <w:rsid w:val="20B646FB"/>
    <w:rsid w:val="212637A5"/>
    <w:rsid w:val="213B74B1"/>
    <w:rsid w:val="215A2310"/>
    <w:rsid w:val="21DE318A"/>
    <w:rsid w:val="21EF5B80"/>
    <w:rsid w:val="22576990"/>
    <w:rsid w:val="226A316D"/>
    <w:rsid w:val="22F47480"/>
    <w:rsid w:val="23CA0336"/>
    <w:rsid w:val="23DE1C48"/>
    <w:rsid w:val="240210CD"/>
    <w:rsid w:val="247424A3"/>
    <w:rsid w:val="2484551A"/>
    <w:rsid w:val="24BF09F7"/>
    <w:rsid w:val="252D53FE"/>
    <w:rsid w:val="25EC2D81"/>
    <w:rsid w:val="26181C91"/>
    <w:rsid w:val="2662341C"/>
    <w:rsid w:val="277057A2"/>
    <w:rsid w:val="28133F35"/>
    <w:rsid w:val="285F3229"/>
    <w:rsid w:val="28B416AF"/>
    <w:rsid w:val="29206EB8"/>
    <w:rsid w:val="29595666"/>
    <w:rsid w:val="296C0591"/>
    <w:rsid w:val="29874881"/>
    <w:rsid w:val="29E325E0"/>
    <w:rsid w:val="2A452503"/>
    <w:rsid w:val="2AE17561"/>
    <w:rsid w:val="2B024A01"/>
    <w:rsid w:val="2B8E5957"/>
    <w:rsid w:val="2BA936A8"/>
    <w:rsid w:val="2C315A5A"/>
    <w:rsid w:val="2C4B1C25"/>
    <w:rsid w:val="2D9E56F5"/>
    <w:rsid w:val="2E3802BA"/>
    <w:rsid w:val="2E667F96"/>
    <w:rsid w:val="2E8226AB"/>
    <w:rsid w:val="2FD065E6"/>
    <w:rsid w:val="2FD96870"/>
    <w:rsid w:val="303113CC"/>
    <w:rsid w:val="30580BC9"/>
    <w:rsid w:val="30A61F9B"/>
    <w:rsid w:val="310F165E"/>
    <w:rsid w:val="311E2ED7"/>
    <w:rsid w:val="315619EE"/>
    <w:rsid w:val="315C449C"/>
    <w:rsid w:val="31611AE7"/>
    <w:rsid w:val="31B82709"/>
    <w:rsid w:val="31D05482"/>
    <w:rsid w:val="31E442C7"/>
    <w:rsid w:val="32400B34"/>
    <w:rsid w:val="329E6876"/>
    <w:rsid w:val="333015F2"/>
    <w:rsid w:val="33410FD9"/>
    <w:rsid w:val="334B6320"/>
    <w:rsid w:val="3386121B"/>
    <w:rsid w:val="33D934D4"/>
    <w:rsid w:val="33D9451C"/>
    <w:rsid w:val="33E1448C"/>
    <w:rsid w:val="33F218D8"/>
    <w:rsid w:val="33FE2F6A"/>
    <w:rsid w:val="340E07E5"/>
    <w:rsid w:val="34217A40"/>
    <w:rsid w:val="34235BF7"/>
    <w:rsid w:val="348030EA"/>
    <w:rsid w:val="3567565A"/>
    <w:rsid w:val="358C5FA8"/>
    <w:rsid w:val="358F1C45"/>
    <w:rsid w:val="35A957B6"/>
    <w:rsid w:val="35C15DF1"/>
    <w:rsid w:val="36074A7F"/>
    <w:rsid w:val="36923549"/>
    <w:rsid w:val="36B75FBF"/>
    <w:rsid w:val="36BD0C45"/>
    <w:rsid w:val="36BF7C9C"/>
    <w:rsid w:val="37D3697D"/>
    <w:rsid w:val="37E00298"/>
    <w:rsid w:val="38B302F9"/>
    <w:rsid w:val="38F12CD3"/>
    <w:rsid w:val="38F94775"/>
    <w:rsid w:val="39142160"/>
    <w:rsid w:val="392971ED"/>
    <w:rsid w:val="39325651"/>
    <w:rsid w:val="398C2B82"/>
    <w:rsid w:val="3A872856"/>
    <w:rsid w:val="3A8A0300"/>
    <w:rsid w:val="3B056B09"/>
    <w:rsid w:val="3B3763D1"/>
    <w:rsid w:val="3C2F6E1E"/>
    <w:rsid w:val="3C4F64BA"/>
    <w:rsid w:val="3CDA245A"/>
    <w:rsid w:val="3CDA31AF"/>
    <w:rsid w:val="3D1E06B7"/>
    <w:rsid w:val="3D816213"/>
    <w:rsid w:val="3DB360A8"/>
    <w:rsid w:val="3ED929CE"/>
    <w:rsid w:val="3EDA0523"/>
    <w:rsid w:val="407A6407"/>
    <w:rsid w:val="4104636D"/>
    <w:rsid w:val="4144171C"/>
    <w:rsid w:val="41942069"/>
    <w:rsid w:val="4200449D"/>
    <w:rsid w:val="423A3BCC"/>
    <w:rsid w:val="424E57D2"/>
    <w:rsid w:val="42B26C49"/>
    <w:rsid w:val="433A6FE6"/>
    <w:rsid w:val="43480868"/>
    <w:rsid w:val="4350713C"/>
    <w:rsid w:val="436653E0"/>
    <w:rsid w:val="439E43DE"/>
    <w:rsid w:val="43C4431A"/>
    <w:rsid w:val="44B951CC"/>
    <w:rsid w:val="44CD14E0"/>
    <w:rsid w:val="44F20B0B"/>
    <w:rsid w:val="452E5F4C"/>
    <w:rsid w:val="45612018"/>
    <w:rsid w:val="458946E9"/>
    <w:rsid w:val="45A47C0E"/>
    <w:rsid w:val="46577FD6"/>
    <w:rsid w:val="46695753"/>
    <w:rsid w:val="46D955A7"/>
    <w:rsid w:val="47133957"/>
    <w:rsid w:val="47A07E0C"/>
    <w:rsid w:val="48045FEC"/>
    <w:rsid w:val="4870272E"/>
    <w:rsid w:val="48C76A1E"/>
    <w:rsid w:val="49CF1CB9"/>
    <w:rsid w:val="49DC7715"/>
    <w:rsid w:val="4A023139"/>
    <w:rsid w:val="4A7B576F"/>
    <w:rsid w:val="4AF561A9"/>
    <w:rsid w:val="4C060FB7"/>
    <w:rsid w:val="4C4A0649"/>
    <w:rsid w:val="4C7E5ECA"/>
    <w:rsid w:val="4C876AA5"/>
    <w:rsid w:val="4D0E00FB"/>
    <w:rsid w:val="4D176606"/>
    <w:rsid w:val="4DD70872"/>
    <w:rsid w:val="4DEC4FB0"/>
    <w:rsid w:val="4E075D8A"/>
    <w:rsid w:val="4E300A02"/>
    <w:rsid w:val="4E7007C5"/>
    <w:rsid w:val="4E795A68"/>
    <w:rsid w:val="4EC00FAD"/>
    <w:rsid w:val="4F9843DC"/>
    <w:rsid w:val="4FBB0C5B"/>
    <w:rsid w:val="4FC62A8C"/>
    <w:rsid w:val="4FE20F0D"/>
    <w:rsid w:val="4FE51552"/>
    <w:rsid w:val="50504C4B"/>
    <w:rsid w:val="509C6E7C"/>
    <w:rsid w:val="509D6246"/>
    <w:rsid w:val="50CA461C"/>
    <w:rsid w:val="50E9598B"/>
    <w:rsid w:val="5162104E"/>
    <w:rsid w:val="51A11DBD"/>
    <w:rsid w:val="53A039CC"/>
    <w:rsid w:val="53A1505A"/>
    <w:rsid w:val="54063E08"/>
    <w:rsid w:val="543437E8"/>
    <w:rsid w:val="54922A84"/>
    <w:rsid w:val="54F73313"/>
    <w:rsid w:val="54F80955"/>
    <w:rsid w:val="55347358"/>
    <w:rsid w:val="555170A7"/>
    <w:rsid w:val="555756CB"/>
    <w:rsid w:val="5587536D"/>
    <w:rsid w:val="559B174B"/>
    <w:rsid w:val="55CE0CF4"/>
    <w:rsid w:val="55DA7547"/>
    <w:rsid w:val="56403DD6"/>
    <w:rsid w:val="56B22A9C"/>
    <w:rsid w:val="56DE7119"/>
    <w:rsid w:val="578B3930"/>
    <w:rsid w:val="57B72A76"/>
    <w:rsid w:val="57C3426C"/>
    <w:rsid w:val="57CE1F93"/>
    <w:rsid w:val="582C401E"/>
    <w:rsid w:val="584D3EDD"/>
    <w:rsid w:val="588743D1"/>
    <w:rsid w:val="5887701A"/>
    <w:rsid w:val="59276C6A"/>
    <w:rsid w:val="593036E2"/>
    <w:rsid w:val="59653AB3"/>
    <w:rsid w:val="59AD3226"/>
    <w:rsid w:val="59C0439F"/>
    <w:rsid w:val="5ABE2233"/>
    <w:rsid w:val="5BDF5D95"/>
    <w:rsid w:val="5BFE7528"/>
    <w:rsid w:val="5C2073CD"/>
    <w:rsid w:val="5C25549D"/>
    <w:rsid w:val="5DA94A12"/>
    <w:rsid w:val="5E0D63B3"/>
    <w:rsid w:val="5E2467F1"/>
    <w:rsid w:val="5EC20A17"/>
    <w:rsid w:val="5F0C5BA9"/>
    <w:rsid w:val="5F1A2B43"/>
    <w:rsid w:val="5F7436C1"/>
    <w:rsid w:val="5FB837BB"/>
    <w:rsid w:val="5FD90EC5"/>
    <w:rsid w:val="5FE77D21"/>
    <w:rsid w:val="60203616"/>
    <w:rsid w:val="60322961"/>
    <w:rsid w:val="607A007B"/>
    <w:rsid w:val="60CC405A"/>
    <w:rsid w:val="61CC3008"/>
    <w:rsid w:val="61E215D8"/>
    <w:rsid w:val="621B3775"/>
    <w:rsid w:val="62364782"/>
    <w:rsid w:val="6394356A"/>
    <w:rsid w:val="63AE257A"/>
    <w:rsid w:val="63C61B2C"/>
    <w:rsid w:val="63D40BE9"/>
    <w:rsid w:val="64102431"/>
    <w:rsid w:val="64A5243A"/>
    <w:rsid w:val="64B217F1"/>
    <w:rsid w:val="64F531DE"/>
    <w:rsid w:val="65373578"/>
    <w:rsid w:val="660D7FB1"/>
    <w:rsid w:val="66223293"/>
    <w:rsid w:val="662C5110"/>
    <w:rsid w:val="66AD3699"/>
    <w:rsid w:val="671F124A"/>
    <w:rsid w:val="677A33C6"/>
    <w:rsid w:val="680C2071"/>
    <w:rsid w:val="681F6961"/>
    <w:rsid w:val="68610A2F"/>
    <w:rsid w:val="68805514"/>
    <w:rsid w:val="69316E2F"/>
    <w:rsid w:val="694E2071"/>
    <w:rsid w:val="69766163"/>
    <w:rsid w:val="697A3B33"/>
    <w:rsid w:val="69C72550"/>
    <w:rsid w:val="69D44760"/>
    <w:rsid w:val="69D82F45"/>
    <w:rsid w:val="6A362767"/>
    <w:rsid w:val="6A520EC7"/>
    <w:rsid w:val="6AF87E20"/>
    <w:rsid w:val="6B18319A"/>
    <w:rsid w:val="6B322639"/>
    <w:rsid w:val="6B6E6346"/>
    <w:rsid w:val="6B7B404F"/>
    <w:rsid w:val="6C636C38"/>
    <w:rsid w:val="6C9F5BAF"/>
    <w:rsid w:val="6CA013B2"/>
    <w:rsid w:val="6D3D5EDC"/>
    <w:rsid w:val="6DB34098"/>
    <w:rsid w:val="6DB545B6"/>
    <w:rsid w:val="6DE02FB4"/>
    <w:rsid w:val="6E514CED"/>
    <w:rsid w:val="6EB563D5"/>
    <w:rsid w:val="6ED92677"/>
    <w:rsid w:val="6EEA6333"/>
    <w:rsid w:val="6F225983"/>
    <w:rsid w:val="6F6C5C3D"/>
    <w:rsid w:val="6FFC5590"/>
    <w:rsid w:val="701C3CF7"/>
    <w:rsid w:val="706D1DD0"/>
    <w:rsid w:val="70856B87"/>
    <w:rsid w:val="709E1A02"/>
    <w:rsid w:val="70D527EE"/>
    <w:rsid w:val="70FA5D12"/>
    <w:rsid w:val="715B5300"/>
    <w:rsid w:val="718324DB"/>
    <w:rsid w:val="718B2892"/>
    <w:rsid w:val="71CE6DA5"/>
    <w:rsid w:val="71D27F8A"/>
    <w:rsid w:val="71D5705D"/>
    <w:rsid w:val="71FD762F"/>
    <w:rsid w:val="72553024"/>
    <w:rsid w:val="727B032C"/>
    <w:rsid w:val="72EF4664"/>
    <w:rsid w:val="73122968"/>
    <w:rsid w:val="731F5D5E"/>
    <w:rsid w:val="73C51AD5"/>
    <w:rsid w:val="741E793C"/>
    <w:rsid w:val="745E3944"/>
    <w:rsid w:val="74CF5FA2"/>
    <w:rsid w:val="7635099D"/>
    <w:rsid w:val="77762421"/>
    <w:rsid w:val="77B54BE6"/>
    <w:rsid w:val="77B56B1F"/>
    <w:rsid w:val="780F09F4"/>
    <w:rsid w:val="78A23E2E"/>
    <w:rsid w:val="78A643C9"/>
    <w:rsid w:val="78A90480"/>
    <w:rsid w:val="7A364017"/>
    <w:rsid w:val="7A7E7848"/>
    <w:rsid w:val="7A8265E1"/>
    <w:rsid w:val="7B686D42"/>
    <w:rsid w:val="7B841746"/>
    <w:rsid w:val="7C3B69BC"/>
    <w:rsid w:val="7C6C5AC7"/>
    <w:rsid w:val="7CC6544B"/>
    <w:rsid w:val="7D0239FF"/>
    <w:rsid w:val="7D5E40CD"/>
    <w:rsid w:val="7DCD56F2"/>
    <w:rsid w:val="7E907353"/>
    <w:rsid w:val="7ECF684C"/>
    <w:rsid w:val="7F001CE7"/>
    <w:rsid w:val="7F9D31FE"/>
    <w:rsid w:val="7FE47E5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3"/>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nhideWhenUsed="0" w:uiPriority="0" w:semiHidden="0" w:name="heading 2" w:locked="1"/>
    <w:lsdException w:qFormat="1" w:unhideWhenUsed="0" w:uiPriority="0" w:semiHidden="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qFormat="1"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0" w:semiHidden="0" w:name="toc 1" w:locked="1"/>
    <w:lsdException w:qFormat="1" w:unhideWhenUsed="0"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qFormat="1" w:unhideWhenUsed="0" w:uiPriority="99" w:semiHidden="0" w:name="index heading" w:locked="1"/>
    <w:lsdException w:qFormat="1" w:unhideWhenUsed="0" w:uiPriority="0" w:semiHidden="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qFormat="1"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qFormat="1"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qFormat="1" w:unhideWhenUsed="0" w:uiPriority="0" w:semiHidden="0" w:name="Body Text Indent 2" w:locked="1"/>
    <w:lsdException w:qFormat="1" w:unhideWhenUsed="0" w:uiPriority="0" w:semiHidden="0" w:name="Body Text Indent 3" w:locked="1"/>
    <w:lsdException w:unhideWhenUsed="0" w:uiPriority="0" w:semiHidden="0" w:name="Block Text" w:locked="1"/>
    <w:lsdException w:qFormat="1" w:unhideWhenUsed="0" w:uiPriority="0" w:semiHidden="0" w:name="Hyperlink" w:locked="1"/>
    <w:lsdException w:qFormat="1" w:unhideWhenUsed="0" w:uiPriority="0" w:semiHidden="0" w:name="FollowedHyperlink" w:locked="1"/>
    <w:lsdException w:qFormat="1" w:unhideWhenUsed="0" w:uiPriority="0" w:semiHidden="0" w:name="Strong" w:locked="1"/>
    <w:lsdException w:qFormat="1" w:unhideWhenUsed="0" w:uiPriority="0" w:semiHidden="0" w:name="Emphasis" w:locked="1"/>
    <w:lsdException w:qFormat="1"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qFormat="1" w:unhideWhenUsed="0" w:uiPriority="0" w:semiHidden="0" w:name="HTML Cite" w:locked="1"/>
    <w:lsdException w:qFormat="1" w:unhideWhenUsed="0" w:uiPriority="0" w:semiHidden="0" w:name="HTML Code" w:locked="1"/>
    <w:lsdException w:qFormat="1" w:unhideWhenUsed="0" w:uiPriority="0" w:semiHidden="0" w:name="HTML Definition" w:locked="1"/>
    <w:lsdException w:qFormat="1" w:unhideWhenUsed="0" w:uiPriority="0" w:semiHidden="0" w:name="HTML Keyboard" w:locked="1"/>
    <w:lsdException w:unhideWhenUsed="0" w:uiPriority="0" w:semiHidden="0" w:name="HTML Preformatted" w:locked="1"/>
    <w:lsdException w:qFormat="1" w:unhideWhenUsed="0" w:uiPriority="0" w:semiHidden="0" w:name="HTML Sample" w:locked="1"/>
    <w:lsdException w:unhideWhenUsed="0" w:uiPriority="0" w:semiHidden="0" w:name="HTML Typewriter" w:locked="1"/>
    <w:lsdException w:qFormat="1" w:unhideWhenUsed="0" w:uiPriority="0" w:semiHidden="0" w:name="HTML Variable" w:locked="1"/>
    <w:lsdException w:qFormat="1" w:unhideWhenUsed="0" w:uiPriority="0" w:name="Normal Table"/>
    <w:lsdException w:qFormat="1" w:unhideWhenUsed="0" w:uiPriority="0"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sdException w:qFormat="1" w:unhideWhenUsed="0" w:uiPriority="0"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7">
    <w:name w:val="heading 2"/>
    <w:basedOn w:val="1"/>
    <w:next w:val="1"/>
    <w:qFormat/>
    <w:locked/>
    <w:uiPriority w:val="0"/>
    <w:pPr>
      <w:keepNext/>
      <w:keepLines/>
      <w:spacing w:line="360" w:lineRule="auto"/>
      <w:ind w:firstLine="640" w:firstLineChars="200"/>
      <w:outlineLvl w:val="1"/>
    </w:pPr>
    <w:rPr>
      <w:rFonts w:ascii="Arial" w:hAnsi="Arial" w:eastAsia="宋体"/>
      <w:b/>
    </w:rPr>
  </w:style>
  <w:style w:type="paragraph" w:styleId="8">
    <w:name w:val="heading 3"/>
    <w:basedOn w:val="1"/>
    <w:next w:val="1"/>
    <w:qFormat/>
    <w:locked/>
    <w:uiPriority w:val="0"/>
    <w:pPr>
      <w:keepNext/>
      <w:keepLines/>
      <w:spacing w:before="260" w:after="260" w:line="416" w:lineRule="auto"/>
      <w:outlineLvl w:val="2"/>
    </w:pPr>
    <w:rPr>
      <w:b/>
      <w:bCs/>
      <w:sz w:val="32"/>
      <w:szCs w:val="32"/>
    </w:rPr>
  </w:style>
  <w:style w:type="paragraph" w:styleId="9">
    <w:name w:val="heading 4"/>
    <w:basedOn w:val="1"/>
    <w:next w:val="1"/>
    <w:qFormat/>
    <w:locked/>
    <w:uiPriority w:val="0"/>
    <w:pPr>
      <w:keepNext/>
      <w:keepLines/>
      <w:spacing w:beforeLines="0" w:beforeAutospacing="0" w:afterLines="0" w:afterAutospacing="0" w:line="360" w:lineRule="auto"/>
      <w:outlineLvl w:val="3"/>
    </w:pPr>
    <w:rPr>
      <w:rFonts w:ascii="Arial" w:hAnsi="Arial" w:eastAsia="宋体"/>
      <w:b/>
      <w:sz w:val="24"/>
    </w:rPr>
  </w:style>
  <w:style w:type="character" w:default="1" w:styleId="31">
    <w:name w:val="Default Paragraph Font"/>
    <w:semiHidden/>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locked/>
    <w:uiPriority w:val="0"/>
    <w:pPr>
      <w:tabs>
        <w:tab w:val="left" w:pos="540"/>
      </w:tabs>
      <w:spacing w:after="120" w:afterLines="0"/>
      <w:ind w:left="420" w:leftChars="200" w:firstLine="420" w:firstLineChars="200"/>
    </w:pPr>
    <w:rPr>
      <w:sz w:val="21"/>
    </w:rPr>
  </w:style>
  <w:style w:type="paragraph" w:styleId="3">
    <w:name w:val="Body Text Indent"/>
    <w:basedOn w:val="1"/>
    <w:next w:val="2"/>
    <w:link w:val="51"/>
    <w:qFormat/>
    <w:uiPriority w:val="0"/>
    <w:pPr>
      <w:spacing w:after="120"/>
      <w:ind w:left="420" w:leftChars="200"/>
    </w:pPr>
    <w:rPr>
      <w:kern w:val="0"/>
      <w:sz w:val="24"/>
      <w:szCs w:val="20"/>
    </w:rPr>
  </w:style>
  <w:style w:type="paragraph" w:styleId="4">
    <w:name w:val="Body Text First Indent"/>
    <w:basedOn w:val="5"/>
    <w:next w:val="1"/>
    <w:qFormat/>
    <w:locked/>
    <w:uiPriority w:val="0"/>
    <w:pPr>
      <w:widowControl w:val="0"/>
      <w:snapToGrid/>
      <w:spacing w:before="0" w:after="120" w:line="360" w:lineRule="auto"/>
      <w:ind w:right="0" w:firstLine="420" w:firstLineChars="100"/>
    </w:pPr>
    <w:rPr>
      <w:kern w:val="2"/>
      <w:sz w:val="24"/>
      <w:szCs w:val="24"/>
    </w:rPr>
  </w:style>
  <w:style w:type="paragraph" w:styleId="5">
    <w:name w:val="Body Text"/>
    <w:basedOn w:val="1"/>
    <w:next w:val="1"/>
    <w:link w:val="50"/>
    <w:qFormat/>
    <w:uiPriority w:val="0"/>
    <w:pPr>
      <w:widowControl/>
      <w:snapToGrid w:val="0"/>
      <w:spacing w:before="60" w:after="160" w:line="259" w:lineRule="auto"/>
      <w:ind w:right="113"/>
    </w:pPr>
    <w:rPr>
      <w:kern w:val="0"/>
      <w:sz w:val="18"/>
      <w:szCs w:val="20"/>
    </w:rPr>
  </w:style>
  <w:style w:type="paragraph" w:styleId="10">
    <w:name w:val="Normal Indent"/>
    <w:basedOn w:val="1"/>
    <w:qFormat/>
    <w:locked/>
    <w:uiPriority w:val="0"/>
    <w:pPr>
      <w:ind w:firstLine="420" w:firstLineChars="200"/>
    </w:pPr>
  </w:style>
  <w:style w:type="paragraph" w:styleId="11">
    <w:name w:val="caption"/>
    <w:basedOn w:val="1"/>
    <w:next w:val="1"/>
    <w:qFormat/>
    <w:locked/>
    <w:uiPriority w:val="0"/>
    <w:rPr>
      <w:rFonts w:ascii="Arial" w:hAnsi="Arial" w:eastAsia="黑体"/>
      <w:sz w:val="20"/>
      <w:szCs w:val="20"/>
    </w:rPr>
  </w:style>
  <w:style w:type="paragraph" w:styleId="12">
    <w:name w:val="Document Map"/>
    <w:basedOn w:val="1"/>
    <w:link w:val="48"/>
    <w:qFormat/>
    <w:locked/>
    <w:uiPriority w:val="0"/>
    <w:rPr>
      <w:rFonts w:ascii="宋体"/>
      <w:sz w:val="18"/>
      <w:szCs w:val="18"/>
    </w:rPr>
  </w:style>
  <w:style w:type="paragraph" w:styleId="13">
    <w:name w:val="annotation text"/>
    <w:basedOn w:val="1"/>
    <w:link w:val="49"/>
    <w:semiHidden/>
    <w:qFormat/>
    <w:uiPriority w:val="0"/>
    <w:pPr>
      <w:jc w:val="left"/>
    </w:pPr>
    <w:rPr>
      <w:kern w:val="0"/>
      <w:sz w:val="24"/>
      <w:szCs w:val="20"/>
    </w:rPr>
  </w:style>
  <w:style w:type="paragraph" w:styleId="14">
    <w:name w:val="Plain Text"/>
    <w:basedOn w:val="1"/>
    <w:next w:val="15"/>
    <w:qFormat/>
    <w:locked/>
    <w:uiPriority w:val="0"/>
    <w:rPr>
      <w:rFonts w:ascii="宋体" w:hAnsi="Courier New"/>
      <w:sz w:val="20"/>
      <w:szCs w:val="20"/>
      <w:lang w:bidi="ar-SA"/>
    </w:rPr>
  </w:style>
  <w:style w:type="paragraph" w:styleId="15">
    <w:name w:val="toc 1"/>
    <w:basedOn w:val="1"/>
    <w:next w:val="1"/>
    <w:qFormat/>
    <w:locked/>
    <w:uiPriority w:val="0"/>
  </w:style>
  <w:style w:type="paragraph" w:styleId="16">
    <w:name w:val="Date"/>
    <w:basedOn w:val="1"/>
    <w:next w:val="1"/>
    <w:link w:val="52"/>
    <w:qFormat/>
    <w:uiPriority w:val="0"/>
    <w:pPr>
      <w:ind w:left="100" w:leftChars="2500"/>
    </w:pPr>
    <w:rPr>
      <w:kern w:val="0"/>
      <w:sz w:val="24"/>
      <w:szCs w:val="20"/>
    </w:rPr>
  </w:style>
  <w:style w:type="paragraph" w:styleId="17">
    <w:name w:val="Body Text Indent 2"/>
    <w:basedOn w:val="1"/>
    <w:qFormat/>
    <w:locked/>
    <w:uiPriority w:val="0"/>
    <w:pPr>
      <w:spacing w:after="120" w:afterLines="0" w:line="480" w:lineRule="auto"/>
      <w:ind w:left="420" w:leftChars="200"/>
    </w:pPr>
  </w:style>
  <w:style w:type="paragraph" w:styleId="18">
    <w:name w:val="Balloon Text"/>
    <w:basedOn w:val="1"/>
    <w:link w:val="53"/>
    <w:semiHidden/>
    <w:qFormat/>
    <w:uiPriority w:val="0"/>
    <w:rPr>
      <w:kern w:val="0"/>
      <w:sz w:val="18"/>
      <w:szCs w:val="20"/>
    </w:rPr>
  </w:style>
  <w:style w:type="paragraph" w:styleId="19">
    <w:name w:val="footer"/>
    <w:basedOn w:val="1"/>
    <w:link w:val="54"/>
    <w:qFormat/>
    <w:uiPriority w:val="99"/>
    <w:pPr>
      <w:tabs>
        <w:tab w:val="center" w:pos="4153"/>
        <w:tab w:val="right" w:pos="8306"/>
      </w:tabs>
      <w:snapToGrid w:val="0"/>
      <w:jc w:val="left"/>
    </w:pPr>
    <w:rPr>
      <w:kern w:val="0"/>
      <w:sz w:val="18"/>
      <w:szCs w:val="20"/>
    </w:rPr>
  </w:style>
  <w:style w:type="paragraph" w:styleId="20">
    <w:name w:val="header"/>
    <w:basedOn w:val="1"/>
    <w:link w:val="55"/>
    <w:qFormat/>
    <w:uiPriority w:val="0"/>
    <w:pPr>
      <w:pBdr>
        <w:bottom w:val="single" w:color="auto" w:sz="6" w:space="1"/>
      </w:pBdr>
      <w:tabs>
        <w:tab w:val="center" w:pos="4153"/>
        <w:tab w:val="right" w:pos="8306"/>
      </w:tabs>
      <w:snapToGrid w:val="0"/>
      <w:jc w:val="center"/>
    </w:pPr>
    <w:rPr>
      <w:kern w:val="0"/>
      <w:sz w:val="18"/>
      <w:szCs w:val="20"/>
    </w:rPr>
  </w:style>
  <w:style w:type="paragraph" w:styleId="21">
    <w:name w:val="index heading"/>
    <w:basedOn w:val="1"/>
    <w:next w:val="22"/>
    <w:qFormat/>
    <w:locked/>
    <w:uiPriority w:val="99"/>
    <w:rPr>
      <w:szCs w:val="20"/>
    </w:rPr>
  </w:style>
  <w:style w:type="paragraph" w:styleId="22">
    <w:name w:val="index 1"/>
    <w:basedOn w:val="1"/>
    <w:next w:val="1"/>
    <w:unhideWhenUsed/>
    <w:qFormat/>
    <w:locked/>
    <w:uiPriority w:val="0"/>
  </w:style>
  <w:style w:type="paragraph" w:styleId="23">
    <w:name w:val="List Number 5"/>
    <w:basedOn w:val="1"/>
    <w:qFormat/>
    <w:locked/>
    <w:uiPriority w:val="0"/>
    <w:pPr>
      <w:numPr>
        <w:ilvl w:val="0"/>
        <w:numId w:val="1"/>
      </w:numPr>
    </w:pPr>
  </w:style>
  <w:style w:type="paragraph" w:styleId="24">
    <w:name w:val="List"/>
    <w:basedOn w:val="1"/>
    <w:next w:val="1"/>
    <w:qFormat/>
    <w:locked/>
    <w:uiPriority w:val="0"/>
    <w:pPr>
      <w:ind w:left="200" w:hanging="200" w:hangingChars="200"/>
      <w:jc w:val="center"/>
    </w:pPr>
  </w:style>
  <w:style w:type="paragraph" w:styleId="25">
    <w:name w:val="Body Text Indent 3"/>
    <w:basedOn w:val="1"/>
    <w:qFormat/>
    <w:locked/>
    <w:uiPriority w:val="0"/>
    <w:pPr>
      <w:spacing w:after="120" w:afterLines="0"/>
      <w:ind w:left="420" w:leftChars="200"/>
    </w:pPr>
    <w:rPr>
      <w:sz w:val="16"/>
      <w:szCs w:val="16"/>
    </w:rPr>
  </w:style>
  <w:style w:type="paragraph" w:styleId="26">
    <w:name w:val="toc 2"/>
    <w:basedOn w:val="1"/>
    <w:next w:val="1"/>
    <w:qFormat/>
    <w:locked/>
    <w:uiPriority w:val="39"/>
    <w:pPr>
      <w:ind w:left="420" w:leftChars="200"/>
    </w:pPr>
  </w:style>
  <w:style w:type="paragraph" w:styleId="27">
    <w:name w:val="Normal (Web)"/>
    <w:basedOn w:val="1"/>
    <w:link w:val="56"/>
    <w:qFormat/>
    <w:uiPriority w:val="0"/>
    <w:pPr>
      <w:widowControl/>
      <w:spacing w:before="100" w:beforeAutospacing="1" w:after="100" w:afterAutospacing="1"/>
      <w:jc w:val="left"/>
    </w:pPr>
    <w:rPr>
      <w:rFonts w:ascii="宋体" w:hAnsi="宋体"/>
      <w:kern w:val="0"/>
      <w:sz w:val="24"/>
      <w:szCs w:val="20"/>
    </w:rPr>
  </w:style>
  <w:style w:type="paragraph" w:styleId="28">
    <w:name w:val="annotation subject"/>
    <w:basedOn w:val="13"/>
    <w:next w:val="13"/>
    <w:link w:val="57"/>
    <w:semiHidden/>
    <w:qFormat/>
    <w:uiPriority w:val="0"/>
    <w:rPr>
      <w:b/>
      <w:kern w:val="2"/>
    </w:rPr>
  </w:style>
  <w:style w:type="table" w:styleId="30">
    <w:name w:val="Table Grid"/>
    <w:basedOn w:val="29"/>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locked/>
    <w:uiPriority w:val="0"/>
    <w:rPr>
      <w:b/>
      <w:bCs/>
    </w:rPr>
  </w:style>
  <w:style w:type="character" w:styleId="33">
    <w:name w:val="page number"/>
    <w:qFormat/>
    <w:locked/>
    <w:uiPriority w:val="0"/>
  </w:style>
  <w:style w:type="character" w:styleId="34">
    <w:name w:val="FollowedHyperlink"/>
    <w:qFormat/>
    <w:locked/>
    <w:uiPriority w:val="0"/>
    <w:rPr>
      <w:color w:val="338DE6"/>
      <w:u w:val="none"/>
    </w:rPr>
  </w:style>
  <w:style w:type="character" w:styleId="35">
    <w:name w:val="Emphasis"/>
    <w:qFormat/>
    <w:locked/>
    <w:uiPriority w:val="0"/>
  </w:style>
  <w:style w:type="character" w:styleId="36">
    <w:name w:val="HTML Definition"/>
    <w:qFormat/>
    <w:locked/>
    <w:uiPriority w:val="0"/>
  </w:style>
  <w:style w:type="character" w:styleId="37">
    <w:name w:val="HTML Variable"/>
    <w:qFormat/>
    <w:locked/>
    <w:uiPriority w:val="0"/>
  </w:style>
  <w:style w:type="character" w:styleId="38">
    <w:name w:val="Hyperlink"/>
    <w:qFormat/>
    <w:locked/>
    <w:uiPriority w:val="0"/>
    <w:rPr>
      <w:color w:val="338DE6"/>
      <w:u w:val="none"/>
    </w:rPr>
  </w:style>
  <w:style w:type="character" w:styleId="39">
    <w:name w:val="HTML Code"/>
    <w:qFormat/>
    <w:locked/>
    <w:uiPriority w:val="0"/>
    <w:rPr>
      <w:rFonts w:hint="default" w:ascii="serif" w:hAnsi="serif" w:eastAsia="serif" w:cs="serif"/>
      <w:sz w:val="21"/>
      <w:szCs w:val="21"/>
    </w:rPr>
  </w:style>
  <w:style w:type="character" w:styleId="40">
    <w:name w:val="annotation reference"/>
    <w:semiHidden/>
    <w:qFormat/>
    <w:uiPriority w:val="0"/>
    <w:rPr>
      <w:sz w:val="21"/>
    </w:rPr>
  </w:style>
  <w:style w:type="character" w:styleId="41">
    <w:name w:val="HTML Cite"/>
    <w:qFormat/>
    <w:locked/>
    <w:uiPriority w:val="0"/>
  </w:style>
  <w:style w:type="character" w:styleId="42">
    <w:name w:val="HTML Keyboard"/>
    <w:qFormat/>
    <w:locked/>
    <w:uiPriority w:val="0"/>
    <w:rPr>
      <w:rFonts w:hint="default" w:ascii="serif" w:hAnsi="serif" w:eastAsia="serif" w:cs="serif"/>
      <w:sz w:val="21"/>
      <w:szCs w:val="21"/>
    </w:rPr>
  </w:style>
  <w:style w:type="character" w:styleId="43">
    <w:name w:val="HTML Sample"/>
    <w:qFormat/>
    <w:locked/>
    <w:uiPriority w:val="0"/>
    <w:rPr>
      <w:rFonts w:ascii="serif" w:hAnsi="serif" w:eastAsia="serif" w:cs="serif"/>
      <w:sz w:val="21"/>
      <w:szCs w:val="21"/>
    </w:rPr>
  </w:style>
  <w:style w:type="paragraph" w:customStyle="1" w:styleId="44">
    <w:name w:val="xl27"/>
    <w:basedOn w:val="1"/>
    <w:next w:val="1"/>
    <w:qFormat/>
    <w:uiPriority w:val="0"/>
    <w:pPr>
      <w:widowControl/>
      <w:pBdr>
        <w:bottom w:val="single" w:color="auto" w:sz="12" w:space="0"/>
      </w:pBdr>
      <w:spacing w:before="100" w:after="100"/>
      <w:jc w:val="center"/>
    </w:pPr>
    <w:rPr>
      <w:rFonts w:ascii="宋体" w:hAnsi="宋体"/>
      <w:kern w:val="0"/>
      <w:szCs w:val="20"/>
    </w:rPr>
  </w:style>
  <w:style w:type="paragraph" w:customStyle="1" w:styleId="45">
    <w:name w:val="Default"/>
    <w:basedOn w:val="46"/>
    <w:next w:val="47"/>
    <w:qFormat/>
    <w:uiPriority w:val="0"/>
    <w:pPr>
      <w:widowControl w:val="0"/>
      <w:autoSpaceDE w:val="0"/>
      <w:autoSpaceDN w:val="0"/>
      <w:adjustRightInd w:val="0"/>
    </w:pPr>
    <w:rPr>
      <w:rFonts w:ascii="宋体" w:hAnsi="宋体"/>
      <w:color w:val="000000"/>
      <w:sz w:val="24"/>
      <w:lang w:val="en-US" w:eastAsia="zh-CN" w:bidi="ar-SA"/>
    </w:rPr>
  </w:style>
  <w:style w:type="paragraph" w:customStyle="1" w:styleId="46">
    <w:name w:val="纯文本1"/>
    <w:basedOn w:val="1"/>
    <w:qFormat/>
    <w:uiPriority w:val="0"/>
    <w:rPr>
      <w:rFonts w:hint="eastAsia" w:ascii="宋体" w:hAnsi="Courier New"/>
      <w:szCs w:val="24"/>
    </w:rPr>
  </w:style>
  <w:style w:type="paragraph" w:customStyle="1" w:styleId="47">
    <w:name w:val="样式1"/>
    <w:basedOn w:val="21"/>
    <w:next w:val="1"/>
    <w:qFormat/>
    <w:uiPriority w:val="0"/>
    <w:pPr>
      <w:spacing w:beforeLines="50" w:line="440" w:lineRule="exact"/>
      <w:ind w:left="100" w:leftChars="100"/>
    </w:pPr>
    <w:rPr>
      <w:rFonts w:ascii="宋体" w:hAnsi="宋体"/>
    </w:rPr>
  </w:style>
  <w:style w:type="character" w:customStyle="1" w:styleId="48">
    <w:name w:val="文档结构图 字符"/>
    <w:link w:val="12"/>
    <w:qFormat/>
    <w:uiPriority w:val="0"/>
    <w:rPr>
      <w:rFonts w:ascii="宋体"/>
      <w:kern w:val="2"/>
      <w:sz w:val="18"/>
      <w:szCs w:val="18"/>
    </w:rPr>
  </w:style>
  <w:style w:type="character" w:customStyle="1" w:styleId="49">
    <w:name w:val="批注文字 字符"/>
    <w:link w:val="13"/>
    <w:qFormat/>
    <w:locked/>
    <w:uiPriority w:val="0"/>
    <w:rPr>
      <w:rFonts w:ascii="Times New Roman" w:hAnsi="Times New Roman" w:eastAsia="宋体"/>
      <w:sz w:val="24"/>
    </w:rPr>
  </w:style>
  <w:style w:type="character" w:customStyle="1" w:styleId="50">
    <w:name w:val="正文文本 字符"/>
    <w:link w:val="5"/>
    <w:qFormat/>
    <w:locked/>
    <w:uiPriority w:val="0"/>
    <w:rPr>
      <w:sz w:val="18"/>
    </w:rPr>
  </w:style>
  <w:style w:type="character" w:customStyle="1" w:styleId="51">
    <w:name w:val="正文文本缩进 字符"/>
    <w:link w:val="3"/>
    <w:semiHidden/>
    <w:qFormat/>
    <w:locked/>
    <w:uiPriority w:val="0"/>
    <w:rPr>
      <w:rFonts w:ascii="Times New Roman" w:hAnsi="Times New Roman" w:eastAsia="宋体"/>
      <w:sz w:val="24"/>
    </w:rPr>
  </w:style>
  <w:style w:type="character" w:customStyle="1" w:styleId="52">
    <w:name w:val="日期 字符1"/>
    <w:link w:val="16"/>
    <w:qFormat/>
    <w:locked/>
    <w:uiPriority w:val="0"/>
    <w:rPr>
      <w:rFonts w:ascii="Times New Roman" w:hAnsi="Times New Roman" w:eastAsia="宋体"/>
      <w:sz w:val="24"/>
    </w:rPr>
  </w:style>
  <w:style w:type="character" w:customStyle="1" w:styleId="53">
    <w:name w:val="批注框文本 字符"/>
    <w:link w:val="18"/>
    <w:semiHidden/>
    <w:qFormat/>
    <w:locked/>
    <w:uiPriority w:val="0"/>
    <w:rPr>
      <w:rFonts w:ascii="Times New Roman" w:hAnsi="Times New Roman" w:eastAsia="宋体"/>
      <w:sz w:val="18"/>
    </w:rPr>
  </w:style>
  <w:style w:type="character" w:customStyle="1" w:styleId="54">
    <w:name w:val="页脚 字符1"/>
    <w:link w:val="19"/>
    <w:qFormat/>
    <w:locked/>
    <w:uiPriority w:val="99"/>
    <w:rPr>
      <w:sz w:val="18"/>
    </w:rPr>
  </w:style>
  <w:style w:type="character" w:customStyle="1" w:styleId="55">
    <w:name w:val="页眉 字符"/>
    <w:link w:val="20"/>
    <w:qFormat/>
    <w:locked/>
    <w:uiPriority w:val="0"/>
    <w:rPr>
      <w:sz w:val="18"/>
    </w:rPr>
  </w:style>
  <w:style w:type="character" w:customStyle="1" w:styleId="56">
    <w:name w:val="普通(网站) 字符"/>
    <w:link w:val="27"/>
    <w:qFormat/>
    <w:locked/>
    <w:uiPriority w:val="0"/>
    <w:rPr>
      <w:rFonts w:ascii="宋体" w:hAnsi="宋体" w:eastAsia="宋体"/>
      <w:sz w:val="24"/>
    </w:rPr>
  </w:style>
  <w:style w:type="character" w:customStyle="1" w:styleId="57">
    <w:name w:val="批注主题 字符"/>
    <w:link w:val="28"/>
    <w:semiHidden/>
    <w:qFormat/>
    <w:locked/>
    <w:uiPriority w:val="0"/>
    <w:rPr>
      <w:rFonts w:ascii="Times New Roman" w:hAnsi="Times New Roman" w:eastAsia="宋体"/>
      <w:b/>
      <w:kern w:val="2"/>
      <w:sz w:val="24"/>
    </w:rPr>
  </w:style>
  <w:style w:type="character" w:customStyle="1" w:styleId="58">
    <w:name w:val="页脚 字符"/>
    <w:qFormat/>
    <w:uiPriority w:val="99"/>
  </w:style>
  <w:style w:type="character" w:customStyle="1" w:styleId="59">
    <w:name w:val="日期 字符"/>
    <w:semiHidden/>
    <w:qFormat/>
    <w:uiPriority w:val="0"/>
    <w:rPr>
      <w:rFonts w:ascii="Times New Roman" w:hAnsi="Times New Roman" w:eastAsia="宋体"/>
      <w:sz w:val="24"/>
    </w:rPr>
  </w:style>
  <w:style w:type="character" w:customStyle="1" w:styleId="60">
    <w:name w:val="fontstyle01"/>
    <w:qFormat/>
    <w:uiPriority w:val="0"/>
    <w:rPr>
      <w:rFonts w:ascii="宋体" w:hAnsi="宋体" w:eastAsia="宋体" w:cs="宋体"/>
      <w:color w:val="000000"/>
      <w:sz w:val="24"/>
      <w:szCs w:val="24"/>
    </w:rPr>
  </w:style>
  <w:style w:type="character" w:customStyle="1" w:styleId="61">
    <w:name w:val="批注文字 字符1"/>
    <w:semiHidden/>
    <w:qFormat/>
    <w:uiPriority w:val="0"/>
    <w:rPr>
      <w:rFonts w:ascii="Times New Roman" w:hAnsi="Times New Roman" w:eastAsia="宋体"/>
      <w:sz w:val="24"/>
    </w:rPr>
  </w:style>
  <w:style w:type="character" w:customStyle="1" w:styleId="62">
    <w:name w:val="正文文本 字符1"/>
    <w:semiHidden/>
    <w:qFormat/>
    <w:uiPriority w:val="0"/>
    <w:rPr>
      <w:rFonts w:ascii="Times New Roman" w:hAnsi="Times New Roman" w:eastAsia="宋体"/>
      <w:sz w:val="24"/>
    </w:rPr>
  </w:style>
  <w:style w:type="character" w:customStyle="1" w:styleId="63">
    <w:name w:val="表格 Char"/>
    <w:link w:val="64"/>
    <w:qFormat/>
    <w:locked/>
    <w:uiPriority w:val="0"/>
    <w:rPr>
      <w:rFonts w:ascii="宋体"/>
      <w:sz w:val="21"/>
    </w:rPr>
  </w:style>
  <w:style w:type="paragraph" w:customStyle="1" w:styleId="64">
    <w:name w:val="表格"/>
    <w:basedOn w:val="10"/>
    <w:next w:val="1"/>
    <w:link w:val="63"/>
    <w:qFormat/>
    <w:uiPriority w:val="0"/>
    <w:pPr>
      <w:adjustRightInd w:val="0"/>
      <w:snapToGrid w:val="0"/>
      <w:spacing w:beforeLines="10" w:afterLines="10" w:line="259" w:lineRule="auto"/>
      <w:jc w:val="center"/>
    </w:pPr>
    <w:rPr>
      <w:rFonts w:ascii="宋体"/>
      <w:kern w:val="0"/>
      <w:szCs w:val="20"/>
    </w:rPr>
  </w:style>
  <w:style w:type="character" w:customStyle="1" w:styleId="65">
    <w:name w:val="fontstrikethrough"/>
    <w:qFormat/>
    <w:uiPriority w:val="0"/>
    <w:rPr>
      <w:strike/>
    </w:rPr>
  </w:style>
  <w:style w:type="character" w:customStyle="1" w:styleId="66">
    <w:name w:val="fontborder"/>
    <w:qFormat/>
    <w:uiPriority w:val="0"/>
    <w:rPr>
      <w:bdr w:val="single" w:color="000000" w:sz="6" w:space="0"/>
    </w:rPr>
  </w:style>
  <w:style w:type="paragraph" w:customStyle="1" w:styleId="67">
    <w:name w:val="标题 段落4级"/>
    <w:qFormat/>
    <w:uiPriority w:val="0"/>
    <w:pPr>
      <w:spacing w:line="500" w:lineRule="exact"/>
      <w:outlineLvl w:val="3"/>
    </w:pPr>
    <w:rPr>
      <w:rFonts w:ascii="Times New Roman" w:hAnsi="Times New Roman" w:eastAsia="仿宋_GB2312" w:cs="Calibri"/>
      <w:b/>
      <w:kern w:val="2"/>
      <w:sz w:val="28"/>
      <w:szCs w:val="24"/>
      <w:lang w:val="en-US" w:eastAsia="zh-CN" w:bidi="ar-SA"/>
    </w:rPr>
  </w:style>
  <w:style w:type="paragraph" w:customStyle="1" w:styleId="68">
    <w:name w:val="acee正文"/>
    <w:basedOn w:val="1"/>
    <w:qFormat/>
    <w:uiPriority w:val="0"/>
    <w:pPr>
      <w:spacing w:line="480" w:lineRule="exact"/>
      <w:ind w:firstLine="640" w:firstLineChars="200"/>
    </w:pPr>
    <w:rPr>
      <w:rFonts w:ascii="仿宋_GB2312" w:hAnsi="宋体" w:eastAsia="仿宋_GB2312"/>
      <w:sz w:val="32"/>
    </w:rPr>
  </w:style>
  <w:style w:type="paragraph" w:customStyle="1" w:styleId="69">
    <w:name w:val="表 图 单位"/>
    <w:basedOn w:val="1"/>
    <w:qFormat/>
    <w:uiPriority w:val="0"/>
    <w:pPr>
      <w:jc w:val="right"/>
    </w:pPr>
    <w:rPr>
      <w:sz w:val="18"/>
      <w:szCs w:val="21"/>
    </w:rPr>
  </w:style>
  <w:style w:type="paragraph" w:customStyle="1" w:styleId="70">
    <w:name w:val="样式 标题 1 + 四号 段前: 0 磅 段后: 0 磅 行距: 1.5 倍行距"/>
    <w:basedOn w:val="71"/>
    <w:next w:val="72"/>
    <w:qFormat/>
    <w:uiPriority w:val="0"/>
    <w:pPr>
      <w:spacing w:line="360" w:lineRule="auto"/>
      <w:jc w:val="center"/>
    </w:pPr>
    <w:rPr>
      <w:rFonts w:hAnsi="黑体" w:eastAsia="宋体"/>
      <w:sz w:val="21"/>
    </w:rPr>
  </w:style>
  <w:style w:type="paragraph" w:customStyle="1" w:styleId="71">
    <w:name w:val="1正文"/>
    <w:basedOn w:val="1"/>
    <w:qFormat/>
    <w:uiPriority w:val="0"/>
    <w:pPr>
      <w:spacing w:line="500" w:lineRule="exact"/>
      <w:ind w:firstLine="588" w:firstLineChars="196"/>
    </w:pPr>
    <w:rPr>
      <w:rFonts w:eastAsia="楷体_GB2312"/>
      <w:sz w:val="30"/>
      <w:szCs w:val="30"/>
    </w:rPr>
  </w:style>
  <w:style w:type="paragraph" w:customStyle="1" w:styleId="72">
    <w:name w:val="文本正文"/>
    <w:basedOn w:val="1"/>
    <w:qFormat/>
    <w:uiPriority w:val="0"/>
    <w:pPr>
      <w:snapToGrid w:val="0"/>
      <w:spacing w:line="360" w:lineRule="auto"/>
      <w:ind w:firstLine="510"/>
      <w:jc w:val="left"/>
    </w:pPr>
    <w:rPr>
      <w:spacing w:val="4"/>
      <w:kern w:val="24"/>
      <w:szCs w:val="24"/>
      <w:lang w:val="zh-CN"/>
    </w:rPr>
  </w:style>
  <w:style w:type="paragraph" w:customStyle="1" w:styleId="73">
    <w:name w:val="xl44"/>
    <w:basedOn w:val="1"/>
    <w:qFormat/>
    <w:uiPriority w:val="0"/>
    <w:pPr>
      <w:widowControl/>
      <w:pBdr>
        <w:top w:val="single" w:color="auto" w:sz="8" w:space="0"/>
        <w:left w:val="single" w:color="auto" w:sz="4" w:space="0"/>
        <w:right w:val="single" w:color="auto" w:sz="8" w:space="0"/>
      </w:pBdr>
      <w:spacing w:before="100" w:beforeAutospacing="1" w:after="100" w:afterAutospacing="1"/>
      <w:jc w:val="center"/>
      <w:textAlignment w:val="center"/>
    </w:pPr>
    <w:rPr>
      <w:rFonts w:ascii="宋体"/>
      <w:kern w:val="0"/>
      <w:sz w:val="20"/>
      <w:szCs w:val="20"/>
    </w:rPr>
  </w:style>
  <w:style w:type="paragraph" w:customStyle="1" w:styleId="74">
    <w:name w:val="正文1"/>
    <w:basedOn w:val="1"/>
    <w:next w:val="1"/>
    <w:qFormat/>
    <w:uiPriority w:val="0"/>
    <w:pPr>
      <w:spacing w:line="360" w:lineRule="auto"/>
      <w:ind w:firstLine="723" w:firstLineChars="200"/>
    </w:pPr>
    <w:rPr>
      <w:kern w:val="0"/>
      <w:szCs w:val="20"/>
    </w:rPr>
  </w:style>
  <w:style w:type="paragraph" w:customStyle="1" w:styleId="75">
    <w:name w:val="标准正文"/>
    <w:basedOn w:val="1"/>
    <w:qFormat/>
    <w:uiPriority w:val="0"/>
    <w:pPr>
      <w:spacing w:line="240" w:lineRule="auto"/>
      <w:ind w:firstLine="560" w:firstLineChars="200"/>
    </w:pPr>
    <w:rPr>
      <w:rFonts w:hAnsi="宋体"/>
      <w:sz w:val="28"/>
      <w:szCs w:val="28"/>
    </w:rPr>
  </w:style>
  <w:style w:type="paragraph" w:customStyle="1" w:styleId="76">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77">
    <w:name w:val="表字体"/>
    <w:basedOn w:val="1"/>
    <w:next w:val="1"/>
    <w:qFormat/>
    <w:uiPriority w:val="0"/>
    <w:pPr>
      <w:spacing w:line="240" w:lineRule="auto"/>
      <w:jc w:val="center"/>
    </w:pPr>
    <w:rPr>
      <w:sz w:val="21"/>
    </w:rPr>
  </w:style>
  <w:style w:type="paragraph" w:customStyle="1" w:styleId="78">
    <w:name w:val="!正文"/>
    <w:basedOn w:val="1"/>
    <w:qFormat/>
    <w:uiPriority w:val="0"/>
    <w:pPr>
      <w:spacing w:line="480" w:lineRule="exact"/>
      <w:ind w:firstLine="480" w:firstLineChars="200"/>
    </w:pPr>
    <w:rPr>
      <w:rFonts w:hAnsi="宋体" w:cs="宋体"/>
    </w:rPr>
  </w:style>
  <w:style w:type="paragraph" w:customStyle="1" w:styleId="79">
    <w:name w:val="表"/>
    <w:basedOn w:val="1"/>
    <w:qFormat/>
    <w:uiPriority w:val="0"/>
    <w:pPr>
      <w:jc w:val="center"/>
      <w:outlineLvl w:val="3"/>
    </w:pPr>
    <w:rPr>
      <w:rFonts w:eastAsia="仿宋_GB2312"/>
      <w:kern w:val="0"/>
      <w:szCs w:val="21"/>
    </w:rPr>
  </w:style>
  <w:style w:type="paragraph" w:customStyle="1" w:styleId="80">
    <w:name w:val="表头"/>
    <w:basedOn w:val="1"/>
    <w:qFormat/>
    <w:uiPriority w:val="0"/>
    <w:pPr>
      <w:spacing w:line="360" w:lineRule="auto"/>
      <w:ind w:firstLine="0" w:firstLineChars="0"/>
      <w:jc w:val="center"/>
    </w:pPr>
    <w:rPr>
      <w:rFonts w:eastAsia="黑体"/>
      <w:kern w:val="0"/>
      <w:szCs w:val="21"/>
    </w:rPr>
  </w:style>
  <w:style w:type="paragraph" w:customStyle="1" w:styleId="81">
    <w:name w:val="表格文字"/>
    <w:basedOn w:val="26"/>
    <w:next w:val="1"/>
    <w:qFormat/>
    <w:uiPriority w:val="0"/>
    <w:pPr>
      <w:widowControl/>
      <w:spacing w:before="78" w:beforeLines="25" w:after="78" w:afterLines="25"/>
      <w:ind w:left="0" w:leftChars="0"/>
      <w:jc w:val="center"/>
    </w:pPr>
    <w:rPr>
      <w:rFonts w:ascii="宋体" w:hAnsi="宋体" w:eastAsia="仿宋_GB2312"/>
      <w:kern w:val="0"/>
      <w:sz w:val="24"/>
      <w:szCs w:val="52"/>
    </w:rPr>
  </w:style>
  <w:style w:type="paragraph" w:customStyle="1" w:styleId="82">
    <w:name w:val="lxc表格内容"/>
    <w:basedOn w:val="1"/>
    <w:qFormat/>
    <w:uiPriority w:val="0"/>
    <w:pPr>
      <w:jc w:val="center"/>
    </w:pPr>
    <w:rPr>
      <w:rFonts w:ascii="Times New Roman" w:hAnsi="Times New Roman"/>
    </w:rPr>
  </w:style>
  <w:style w:type="paragraph" w:customStyle="1" w:styleId="83">
    <w:name w:val="表标题"/>
    <w:basedOn w:val="1"/>
    <w:qFormat/>
    <w:uiPriority w:val="0"/>
    <w:pPr>
      <w:spacing w:line="240" w:lineRule="auto"/>
      <w:jc w:val="center"/>
    </w:pPr>
    <w:rPr>
      <w:b/>
      <w:kern w:val="0"/>
      <w:sz w:val="21"/>
      <w:szCs w:val="20"/>
    </w:rPr>
  </w:style>
  <w:style w:type="paragraph" w:styleId="84">
    <w:name w:val="List Paragraph"/>
    <w:basedOn w:val="1"/>
    <w:qFormat/>
    <w:uiPriority w:val="34"/>
    <w:pPr>
      <w:widowControl/>
      <w:ind w:firstLine="420" w:firstLineChars="200"/>
      <w:jc w:val="left"/>
    </w:pPr>
    <w:rPr>
      <w:rFonts w:ascii="宋体" w:hAnsi="宋体" w:cs="宋体"/>
      <w:kern w:val="0"/>
    </w:rPr>
  </w:style>
  <w:style w:type="paragraph" w:customStyle="1" w:styleId="85">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样式 样式 样式 小四 首行缩进:  2.25 字符 + 首行缩进:  2.25 字符 + 首行缩进:  2 字符"/>
    <w:basedOn w:val="1"/>
    <w:qFormat/>
    <w:uiPriority w:val="0"/>
    <w:pPr>
      <w:spacing w:line="440" w:lineRule="exact"/>
      <w:ind w:firstLine="200" w:firstLineChars="200"/>
    </w:pPr>
    <w:rPr>
      <w:sz w:val="24"/>
    </w:rPr>
  </w:style>
  <w:style w:type="paragraph" w:customStyle="1" w:styleId="87">
    <w:name w:val="表格内容"/>
    <w:basedOn w:val="64"/>
    <w:next w:val="1"/>
    <w:qFormat/>
    <w:uiPriority w:val="0"/>
    <w:pPr>
      <w:spacing w:before="0" w:beforeAutospacing="0" w:after="0" w:afterAutospacing="0"/>
      <w:ind w:left="0"/>
      <w:jc w:val="center"/>
    </w:pPr>
    <w:rPr>
      <w:rFonts w:ascii="Times New Roman" w:hAnsi="Times New Roman" w:cs="宋体"/>
      <w:spacing w:val="0"/>
      <w:szCs w:val="20"/>
    </w:rPr>
  </w:style>
  <w:style w:type="paragraph" w:customStyle="1" w:styleId="88">
    <w:name w:val="表格标题"/>
    <w:basedOn w:val="11"/>
    <w:next w:val="1"/>
    <w:qFormat/>
    <w:uiPriority w:val="0"/>
    <w:pPr>
      <w:keepNext/>
      <w:widowControl/>
      <w:jc w:val="center"/>
    </w:pPr>
    <w:rPr>
      <w:rFonts w:ascii="Times New Roman" w:hAnsi="Times New Roman" w:eastAsia="宋体" w:cs="Times New Roman"/>
      <w:b/>
      <w:kern w:val="0"/>
      <w:sz w:val="21"/>
      <w:szCs w:val="24"/>
    </w:rPr>
  </w:style>
  <w:style w:type="paragraph" w:customStyle="1" w:styleId="89">
    <w:name w:val="表格内文字"/>
    <w:basedOn w:val="1"/>
    <w:qFormat/>
    <w:uiPriority w:val="0"/>
    <w:pPr>
      <w:tabs>
        <w:tab w:val="left" w:pos="0"/>
      </w:tabs>
      <w:adjustRightInd w:val="0"/>
      <w:snapToGrid w:val="0"/>
      <w:jc w:val="center"/>
    </w:pPr>
    <w:rPr>
      <w:rFonts w:eastAsia="仿宋_GB2312"/>
      <w:sz w:val="24"/>
      <w:szCs w:val="28"/>
    </w:rPr>
  </w:style>
  <w:style w:type="paragraph" w:customStyle="1" w:styleId="90">
    <w:name w:val="表格 32"/>
    <w:basedOn w:val="1"/>
    <w:qFormat/>
    <w:uiPriority w:val="0"/>
    <w:pPr>
      <w:autoSpaceDE w:val="0"/>
      <w:autoSpaceDN w:val="0"/>
      <w:adjustRightInd w:val="0"/>
      <w:jc w:val="center"/>
      <w:textAlignment w:val="baseline"/>
    </w:pPr>
    <w:rPr>
      <w:rFonts w:ascii="宋体" w:hAnsi="Impact"/>
      <w:kern w:val="24"/>
      <w:sz w:val="24"/>
      <w:szCs w:val="20"/>
    </w:rPr>
  </w:style>
  <w:style w:type="paragraph" w:customStyle="1" w:styleId="91">
    <w:name w:val="报告正文"/>
    <w:basedOn w:val="4"/>
    <w:qFormat/>
    <w:uiPriority w:val="0"/>
    <w:pPr>
      <w:adjustRightInd w:val="0"/>
      <w:snapToGrid w:val="0"/>
      <w:spacing w:line="360" w:lineRule="auto"/>
      <w:ind w:firstLine="200" w:firstLineChars="200"/>
    </w:pPr>
    <w:rPr>
      <w:rFonts w:ascii="宋体"/>
      <w:sz w:val="24"/>
      <w:szCs w:val="22"/>
    </w:rPr>
  </w:style>
  <w:style w:type="paragraph" w:customStyle="1" w:styleId="92">
    <w:name w:val="pd煤电港化产业园表头"/>
    <w:basedOn w:val="1"/>
    <w:qFormat/>
    <w:uiPriority w:val="0"/>
    <w:pPr>
      <w:spacing w:line="500" w:lineRule="exact"/>
      <w:ind w:firstLine="480" w:firstLineChars="200"/>
      <w:jc w:val="center"/>
    </w:pPr>
    <w:rPr>
      <w:rFonts w:ascii="Arial" w:hAnsi="Times New Roman" w:eastAsia="黑体"/>
      <w:kern w:val="0"/>
      <w:sz w:val="24"/>
      <w:szCs w:val="20"/>
    </w:rPr>
  </w:style>
  <w:style w:type="paragraph" w:customStyle="1" w:styleId="93">
    <w:name w:val="标题11"/>
    <w:basedOn w:val="1"/>
    <w:qFormat/>
    <w:uiPriority w:val="0"/>
    <w:pPr>
      <w:tabs>
        <w:tab w:val="left" w:pos="1260"/>
      </w:tabs>
      <w:spacing w:line="360" w:lineRule="auto"/>
      <w:ind w:left="425" w:hanging="425"/>
      <w:jc w:val="center"/>
      <w:outlineLvl w:val="0"/>
    </w:pPr>
    <w:rPr>
      <w:rFonts w:ascii="Times New Roman" w:hAnsi="Times New Roman" w:eastAsia="宋体"/>
      <w:b/>
      <w:bCs/>
      <w:sz w:val="32"/>
      <w:szCs w:val="36"/>
    </w:rPr>
  </w:style>
  <w:style w:type="paragraph" w:customStyle="1" w:styleId="94">
    <w:name w:val="样式9"/>
    <w:basedOn w:val="1"/>
    <w:qFormat/>
    <w:uiPriority w:val="0"/>
    <w:pPr>
      <w:adjustRightInd w:val="0"/>
      <w:snapToGrid w:val="0"/>
      <w:spacing w:line="460" w:lineRule="exact"/>
      <w:ind w:firstLine="520" w:firstLineChars="200"/>
    </w:pPr>
    <w:rPr>
      <w:sz w:val="26"/>
      <w:szCs w:val="26"/>
    </w:rPr>
  </w:style>
  <w:style w:type="paragraph" w:customStyle="1" w:styleId="95">
    <w:name w:val="1111111111111"/>
    <w:basedOn w:val="1"/>
    <w:qFormat/>
    <w:uiPriority w:val="0"/>
    <w:pPr>
      <w:spacing w:line="360" w:lineRule="auto"/>
      <w:ind w:firstLine="480" w:firstLineChars="200"/>
    </w:pPr>
    <w:rPr>
      <w:rFonts w:ascii="仿宋_GB2312" w:hAnsi="宋体" w:eastAsia="仿宋_GB2312"/>
    </w:rPr>
  </w:style>
  <w:style w:type="paragraph" w:customStyle="1" w:styleId="96">
    <w:name w:val="0正文"/>
    <w:unhideWhenUsed/>
    <w:qFormat/>
    <w:uiPriority w:val="0"/>
    <w:pPr>
      <w:widowControl w:val="0"/>
      <w:spacing w:line="360" w:lineRule="auto"/>
      <w:ind w:firstLine="720" w:firstLineChars="200"/>
    </w:pPr>
    <w:rPr>
      <w:rFonts w:ascii="Calibri" w:hAnsi="Calibri" w:eastAsia="宋体" w:cs="Times New Roman"/>
      <w:sz w:val="24"/>
      <w:szCs w:val="22"/>
      <w:lang w:val="en-US" w:eastAsia="zh-CN" w:bidi="ar-SA"/>
    </w:rPr>
  </w:style>
  <w:style w:type="paragraph" w:customStyle="1" w:styleId="97">
    <w:name w:val="Table Paragraph"/>
    <w:basedOn w:val="1"/>
    <w:qFormat/>
    <w:uiPriority w:val="0"/>
  </w:style>
  <w:style w:type="paragraph" w:customStyle="1" w:styleId="98">
    <w:name w:val="表格中文字"/>
    <w:basedOn w:val="1"/>
    <w:qFormat/>
    <w:uiPriority w:val="0"/>
    <w:pPr>
      <w:snapToGrid w:val="0"/>
      <w:spacing w:before="0" w:beforeLines="0" w:line="240" w:lineRule="auto"/>
      <w:ind w:firstLine="0"/>
      <w:jc w:val="center"/>
      <w:textAlignment w:val="auto"/>
    </w:pPr>
    <w:rPr>
      <w:kern w:val="18"/>
      <w:sz w:val="21"/>
      <w:szCs w:val="21"/>
    </w:rPr>
  </w:style>
  <w:style w:type="paragraph" w:customStyle="1" w:styleId="99">
    <w:name w:val="样式2"/>
    <w:basedOn w:val="7"/>
    <w:qFormat/>
    <w:uiPriority w:val="0"/>
    <w:pPr>
      <w:tabs>
        <w:tab w:val="left" w:pos="3920"/>
        <w:tab w:val="left" w:pos="5670"/>
      </w:tabs>
      <w:spacing w:before="120" w:beforeLines="0" w:after="60" w:afterLines="0" w:line="312" w:lineRule="auto"/>
      <w:ind w:left="0" w:firstLine="0"/>
      <w:jc w:val="both"/>
    </w:pPr>
    <w:rPr>
      <w:snapToGrid/>
      <w:color w:val="000000"/>
      <w:kern w:val="0"/>
      <w:szCs w:val="24"/>
    </w:rPr>
  </w:style>
  <w:style w:type="paragraph" w:customStyle="1" w:styleId="100">
    <w:name w:val="样式 题注 + 段前: 0.5 行"/>
    <w:basedOn w:val="11"/>
    <w:qFormat/>
    <w:uiPriority w:val="0"/>
    <w:pPr>
      <w:adjustRightInd w:val="0"/>
      <w:snapToGrid w:val="0"/>
      <w:spacing w:beforeLines="50" w:line="240" w:lineRule="auto"/>
      <w:jc w:val="center"/>
      <w:outlineLvl w:val="8"/>
    </w:pPr>
    <w:rPr>
      <w:rFonts w:ascii="Times New Roman" w:hAnsi="Times New Roman" w:eastAsia="宋体" w:cs="宋体"/>
      <w:b/>
      <w:bCs/>
      <w:sz w:val="21"/>
    </w:rPr>
  </w:style>
  <w:style w:type="paragraph" w:customStyle="1" w:styleId="101">
    <w:name w:val="表格正文"/>
    <w:basedOn w:val="1"/>
    <w:next w:val="1"/>
    <w:qFormat/>
    <w:uiPriority w:val="0"/>
    <w:pPr>
      <w:spacing w:line="360" w:lineRule="exact"/>
      <w:jc w:val="center"/>
    </w:pPr>
    <w:rPr>
      <w:szCs w:val="24"/>
    </w:rPr>
  </w:style>
  <w:style w:type="paragraph" w:customStyle="1" w:styleId="102">
    <w:name w:val="列出段落1"/>
    <w:basedOn w:val="1"/>
    <w:qFormat/>
    <w:uiPriority w:val="0"/>
    <w:pPr>
      <w:ind w:firstLine="420" w:firstLineChars="200"/>
    </w:pPr>
  </w:style>
  <w:style w:type="paragraph" w:customStyle="1" w:styleId="103">
    <w:name w:val="正文首行缩进 2 + Times New Roman"/>
    <w:qFormat/>
    <w:uiPriority w:val="0"/>
    <w:pPr>
      <w:widowControl w:val="0"/>
      <w:tabs>
        <w:tab w:val="left" w:pos="0"/>
        <w:tab w:val="left" w:pos="870"/>
        <w:tab w:val="left" w:pos="3150"/>
      </w:tabs>
      <w:autoSpaceDE w:val="0"/>
      <w:autoSpaceDN w:val="0"/>
      <w:spacing w:line="360" w:lineRule="auto"/>
      <w:ind w:firstLine="480" w:firstLineChars="200"/>
      <w:jc w:val="both"/>
    </w:pPr>
    <w:rPr>
      <w:rFonts w:ascii="Calibri" w:hAnsi="Calibri" w:eastAsia="宋体" w:cs="Times New Roman"/>
      <w:sz w:val="24"/>
      <w:szCs w:val="24"/>
      <w:lang w:val="en-US" w:eastAsia="zh-CN" w:bidi="ar-SA"/>
    </w:rPr>
  </w:style>
  <w:style w:type="table" w:customStyle="1" w:styleId="104">
    <w:name w:val="Table Normal"/>
    <w:semiHidden/>
    <w:unhideWhenUsed/>
    <w:qFormat/>
    <w:uiPriority w:val="0"/>
    <w:tblPr>
      <w:tblCellMar>
        <w:top w:w="0" w:type="dxa"/>
        <w:left w:w="0" w:type="dxa"/>
        <w:bottom w:w="0" w:type="dxa"/>
        <w:right w:w="0" w:type="dxa"/>
      </w:tblCellMar>
    </w:tblPr>
  </w:style>
  <w:style w:type="paragraph" w:customStyle="1" w:styleId="105">
    <w:name w:val="表格文字2"/>
    <w:basedOn w:val="1"/>
    <w:qFormat/>
    <w:uiPriority w:val="0"/>
    <w:pPr>
      <w:tabs>
        <w:tab w:val="left" w:pos="277"/>
        <w:tab w:val="left" w:pos="600"/>
        <w:tab w:val="left" w:pos="780"/>
        <w:tab w:val="left" w:pos="2517"/>
      </w:tabs>
      <w:adjustRightInd w:val="0"/>
      <w:spacing w:before="60"/>
      <w:jc w:val="center"/>
      <w:textAlignment w:val="baseline"/>
    </w:pPr>
    <w:rPr>
      <w:rFonts w:cs="宋体"/>
      <w:szCs w:val="21"/>
    </w:rPr>
  </w:style>
  <w:style w:type="paragraph" w:customStyle="1" w:styleId="106">
    <w:name w:val="B-文字"/>
    <w:basedOn w:val="1"/>
    <w:qFormat/>
    <w:uiPriority w:val="0"/>
    <w:pPr>
      <w:jc w:val="center"/>
    </w:pPr>
    <w:rPr>
      <w:szCs w:val="21"/>
    </w:rPr>
  </w:style>
  <w:style w:type="character" w:customStyle="1" w:styleId="107">
    <w:name w:val="font51"/>
    <w:basedOn w:val="31"/>
    <w:qFormat/>
    <w:uiPriority w:val="0"/>
    <w:rPr>
      <w:rFonts w:hint="default" w:ascii="Times New Roman" w:hAnsi="Times New Roman" w:cs="Times New Roman"/>
      <w:b/>
      <w:bCs/>
      <w:color w:val="000000"/>
      <w:sz w:val="18"/>
      <w:szCs w:val="18"/>
      <w:u w:val="single"/>
    </w:rPr>
  </w:style>
  <w:style w:type="character" w:customStyle="1" w:styleId="108">
    <w:name w:val="font11"/>
    <w:basedOn w:val="31"/>
    <w:qFormat/>
    <w:uiPriority w:val="0"/>
    <w:rPr>
      <w:rFonts w:hint="eastAsia" w:ascii="宋体" w:hAnsi="宋体" w:eastAsia="宋体" w:cs="宋体"/>
      <w:b/>
      <w:bCs/>
      <w:color w:val="000000"/>
      <w:sz w:val="18"/>
      <w:szCs w:val="18"/>
      <w:u w:val="single"/>
    </w:rPr>
  </w:style>
  <w:style w:type="character" w:customStyle="1" w:styleId="109">
    <w:name w:val="font31"/>
    <w:basedOn w:val="31"/>
    <w:qFormat/>
    <w:uiPriority w:val="0"/>
    <w:rPr>
      <w:rFonts w:hint="default" w:ascii="Times New Roman" w:hAnsi="Times New Roman" w:cs="Times New Roman"/>
      <w:color w:val="000000"/>
      <w:sz w:val="18"/>
      <w:szCs w:val="18"/>
      <w:u w:val="single"/>
    </w:rPr>
  </w:style>
  <w:style w:type="character" w:customStyle="1" w:styleId="110">
    <w:name w:val="font01"/>
    <w:basedOn w:val="31"/>
    <w:qFormat/>
    <w:uiPriority w:val="0"/>
    <w:rPr>
      <w:rFonts w:hint="eastAsia" w:ascii="宋体" w:hAnsi="宋体" w:eastAsia="宋体" w:cs="宋体"/>
      <w:color w:val="000000"/>
      <w:sz w:val="18"/>
      <w:szCs w:val="18"/>
      <w:u w:val="single"/>
    </w:rPr>
  </w:style>
  <w:style w:type="character" w:customStyle="1" w:styleId="111">
    <w:name w:val="font61"/>
    <w:basedOn w:val="31"/>
    <w:qFormat/>
    <w:uiPriority w:val="0"/>
    <w:rPr>
      <w:rFonts w:hint="default" w:ascii="Times New Roman" w:hAnsi="Times New Roman" w:cs="Times New Roman"/>
      <w:color w:val="000000"/>
      <w:sz w:val="20"/>
      <w:szCs w:val="20"/>
      <w:u w:val="none"/>
    </w:rPr>
  </w:style>
  <w:style w:type="character" w:customStyle="1" w:styleId="112">
    <w:name w:val="font41"/>
    <w:basedOn w:val="31"/>
    <w:qFormat/>
    <w:uiPriority w:val="0"/>
    <w:rPr>
      <w:rFonts w:hint="eastAsia" w:ascii="宋体" w:hAnsi="宋体" w:eastAsia="宋体" w:cs="宋体"/>
      <w:color w:val="000000"/>
      <w:sz w:val="20"/>
      <w:szCs w:val="20"/>
      <w:u w:val="none"/>
    </w:rPr>
  </w:style>
  <w:style w:type="paragraph" w:customStyle="1" w:styleId="113">
    <w:name w:val="A正文1"/>
    <w:basedOn w:val="1"/>
    <w:qFormat/>
    <w:uiPriority w:val="0"/>
    <w:pPr>
      <w:spacing w:line="360" w:lineRule="auto"/>
      <w:ind w:firstLine="480" w:firstLineChars="200"/>
    </w:pPr>
    <w:rPr>
      <w:rFonts w:ascii="Calibri" w:hAnsi="Calibri"/>
      <w:sz w:val="24"/>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emf"/><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soa\wdzx97.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wdzx97.dot</Template>
  <Company>微软中国</Company>
  <Pages>94</Pages>
  <Words>57398</Words>
  <Characters>67645</Characters>
  <Lines>1</Lines>
  <Paragraphs>1</Paragraphs>
  <TotalTime>3</TotalTime>
  <ScaleCrop>false</ScaleCrop>
  <LinksUpToDate>false</LinksUpToDate>
  <CharactersWithSpaces>68021</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2020-12-24T01:29:00Z</dcterms:created>
  <dc:creator>lhj</dc:creator>
  <cp:lastModifiedBy>尹飞</cp:lastModifiedBy>
  <cp:lastPrinted>2022-10-23T13:19:00Z</cp:lastPrinted>
  <dcterms:modified xsi:type="dcterms:W3CDTF">2022-10-26T03:17:00Z</dcterms:modified>
  <dc:title>附件2</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01A7254FC788462E8EC00278811AA77E</vt:lpwstr>
  </property>
</Properties>
</file>