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48"/>
          <w:szCs w:val="48"/>
          <w:shd w:val="clear" w:fill="FFFFFF"/>
          <w:lang w:val="en-US" w:eastAsia="zh-CN" w:bidi="ar"/>
        </w:rPr>
        <w:t>2022年度衡南县退役军人事务局</w:t>
      </w:r>
      <w:r>
        <w:rPr>
          <w:rStyle w:val="5"/>
          <w:rFonts w:ascii="宋体" w:hAnsi="宋体" w:eastAsia="宋体" w:cs="宋体"/>
          <w:b/>
          <w:bCs/>
          <w:i w:val="0"/>
          <w:iCs w:val="0"/>
          <w:caps w:val="0"/>
          <w:color w:val="212529"/>
          <w:spacing w:val="0"/>
          <w:kern w:val="0"/>
          <w:sz w:val="48"/>
          <w:szCs w:val="48"/>
          <w:shd w:val="clear" w:fill="FFFFFF"/>
          <w:lang w:val="en-US" w:eastAsia="zh-CN" w:bidi="ar"/>
        </w:rPr>
        <w:t>部门预算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6"/>
          <w:szCs w:val="36"/>
          <w:shd w:val="clear" w:fill="FFFFFF"/>
          <w:lang w:val="en-US" w:eastAsia="zh-CN" w:bidi="ar"/>
        </w:rPr>
        <w:t>目 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第一部分 2022年部门预算说明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一、部门基本概况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（一）职能职责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（二）机构设置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二、部门预算单位构成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三、部门收支总体情况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（一）收入预算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（二）支出预算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四、一般公共预算拨款支出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（一）基本支出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（二）项目支出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五、政府性基金预算支出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六、其他重要事项的情况说明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（一）机关运行经费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（二）“三公”经费预算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（三）一般性支出情况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（四）政府采购情况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（五）国有资产占用使用及新增资产配置情况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（六）部门整体支出、单位项目支出、重点（专项）项目支出预算绩效目标情况说明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七、名词解释</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第二部分</w:t>
      </w:r>
      <w:r>
        <w:rPr>
          <w:rFonts w:ascii="font-size:16pt;" w:hAnsi="font-size:16pt;" w:eastAsia="font-size:16pt;" w:cs="font-size:16pt;"/>
          <w:b/>
          <w:bCs/>
          <w:i w:val="0"/>
          <w:iCs w:val="0"/>
          <w:caps w:val="0"/>
          <w:color w:val="212529"/>
          <w:spacing w:val="0"/>
          <w:kern w:val="0"/>
          <w:sz w:val="24"/>
          <w:szCs w:val="24"/>
          <w:shd w:val="clear" w:fill="FFFFFF"/>
          <w:lang w:val="en-US" w:eastAsia="zh-CN" w:bidi="ar"/>
        </w:rPr>
        <w:t> </w:t>
      </w:r>
      <w:r>
        <w:rPr>
          <w:rFonts w:ascii="宋体" w:hAnsi="宋体" w:eastAsia="宋体" w:cs="宋体"/>
          <w:b/>
          <w:bCs/>
          <w:i w:val="0"/>
          <w:iCs w:val="0"/>
          <w:caps w:val="0"/>
          <w:color w:val="212529"/>
          <w:spacing w:val="0"/>
          <w:kern w:val="0"/>
          <w:sz w:val="32"/>
          <w:szCs w:val="32"/>
          <w:shd w:val="clear" w:fill="FFFFFF"/>
          <w:lang w:val="en-US" w:eastAsia="zh-CN" w:bidi="ar"/>
        </w:rPr>
        <w:t>2022年部门预算表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1、收支总表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2、收入总表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3、支出总表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4、支出预算分类汇总表（按政府预算经济分类）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5、支出预算分类汇总表（按部门预算经济分类）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6、财政拨款收支总表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7、一般公共预算支出表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8、一般公共预算基本支出表--人员经费(工资福利支出)(按政府预算经济分类)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9、一般公共预算基本支出表--人员经费(工资福利支出)(按部门预算经济分类)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10、一般公共预算基本支出表--人员经费(对个人和家庭的补助)(按政府预算经济分类)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11、一般公共预算基本支出表--人员经费(对个人和家庭的补助)（按部门预算经济分类）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12、一般公共预算基本支出表--公用经费(商品和服务支出)（按政府预算经济分类）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13、一般公共预算基本支出表--公用经费(商品和服务支出)(按部门预算经济分类)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14、一般公共预算“三公”经费支出表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15、政府性基金预算支出表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16、政府性基金预算支出分类汇总表（按政府预算经济分类）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17、政府性基金预算支出分类汇总表（按部门预算经济分类）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18、国有资本经营预算表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19、财政专户管理资金预算支出表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20、专项资金预算汇总表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21、项目支出绩效目标表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22、整体支出绩效目标表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3"/>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注：以上部门预算报表中，空表表示本部门无相关收支情况。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Helvetica" w:hAnsi="Helvetica" w:eastAsia="Helvetica" w:cs="Helvetica"/>
          <w:i w:val="0"/>
          <w:iCs w:val="0"/>
          <w:caps w:val="0"/>
          <w:color w:val="212529"/>
          <w:spacing w:val="0"/>
          <w:sz w:val="24"/>
          <w:szCs w:val="24"/>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40"/>
          <w:szCs w:val="40"/>
          <w:shd w:val="clear" w:fill="FFFFFF"/>
          <w:lang w:val="en-US" w:eastAsia="zh-CN" w:bidi="ar"/>
        </w:rPr>
        <w:t>第一部分 2022年部门预算说明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一、部门基本概况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（一）职能职责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1、贯彻执行党和国家、省委和省政府、市委和市政府关于退役军人思想政治、管理保障和安置优抚等工作政策法规，拟订全县退役军人事务发展规划和政策，并组织实施；褒扬彰显退役军人为党、国家和人民牺牲奉献的精神风范和价值导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2、负责全县军队转业干部、复员干部、离休退休干部、退役士兵和无军籍退休退职职工的移交安置工作和自主择业、就业退役军人服务管理工作。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3、组织指导全县退役军人教育培训工作，协调扶持退役军人和随军随调家属就业创业。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4、贯彻落实国家、省、市关于退役军人的特殊保障政策，会同有关部门制定相关办法，并组织实施。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5、组织协调落实全县移交地方的离休退休军人、符合条件的其他退役军人和无军籍退休退职职工的住房保障工作，以及退役军人医疗保障、社会保险等待遇保障工作。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6、组织指导全县伤病残退役军人服务管理和抚恤工作，贯彻落实退役军人医疗、疗养、养老等机构的规划政策并指导实施。承担全县不适宜继续服役的伤病残军人相关工作。组织指导全县军供服务保障工作。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7、组织和指导全县拥军优属工作。负责全县现役军人、退役军人、军队文职人员和军属优待、抚恤等工作；贯彻执行国家关于国民党抗战老兵等有关人员优待政策并指导实施。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8、负责全县烈士及退役军人荣誉奖励、军人公墓管理维护、纪念活动等工作，依法承担英雄烈士保护相关工作，审核拟列入全县重点保护单位的烈士纪念建筑物名录，总结表彰和宣扬退役军人、退役军人工作单位和个人先进典型事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left"/>
        <w:rPr>
          <w:rFonts w:hint="default" w:ascii="Helvetica" w:hAnsi="Helvetica" w:eastAsia="Helvetica" w:cs="Helvetica"/>
          <w:i w:val="0"/>
          <w:iCs w:val="0"/>
          <w:caps w:val="0"/>
          <w:color w:val="212529"/>
          <w:spacing w:val="0"/>
          <w:sz w:val="27"/>
          <w:szCs w:val="27"/>
        </w:rPr>
      </w:pPr>
      <w:r>
        <w:rPr>
          <w:rFonts w:hint="default" w:ascii="Helvetica" w:hAnsi="Helvetica" w:eastAsia="Helvetica" w:cs="Helvetica"/>
          <w:i w:val="0"/>
          <w:iCs w:val="0"/>
          <w:caps w:val="0"/>
          <w:color w:val="212529"/>
          <w:spacing w:val="0"/>
          <w:sz w:val="32"/>
          <w:szCs w:val="32"/>
          <w:shd w:val="clear" w:fill="FFFFFF"/>
        </w:rPr>
        <w:t>9、指导并监督检查关于退役军人相关法律法规和政策措施的落实；开展全县退役军人权益维护和有关人员的帮扶援助工作。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（二）机构设置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本部门共有编制人数27人，实有人数27人；内设6个股室，分别是办公室（行政审批和政策法规股）、规划财务股、拥军优抚股、思想政治和权益维护股、移交安置和就业创业股、军休服务管理股；下辖2个二级机构，分别是衡南县军队离退休干部休养所和衡南县退役军人服务中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二、部门预算单位构成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left"/>
        <w:rPr>
          <w:rFonts w:hint="default" w:ascii="Helvetica" w:hAnsi="Helvetica" w:eastAsia="Helvetica" w:cs="Helvetica"/>
          <w:i w:val="0"/>
          <w:iCs w:val="0"/>
          <w:caps w:val="0"/>
          <w:color w:val="212529"/>
          <w:spacing w:val="0"/>
          <w:sz w:val="24"/>
          <w:szCs w:val="24"/>
        </w:rPr>
      </w:pPr>
      <w:r>
        <w:rPr>
          <w:rFonts w:hint="default" w:ascii="Helvetica" w:hAnsi="Helvetica" w:eastAsia="Helvetica" w:cs="Helvetica"/>
          <w:i w:val="0"/>
          <w:iCs w:val="0"/>
          <w:caps w:val="0"/>
          <w:color w:val="212529"/>
          <w:spacing w:val="0"/>
          <w:kern w:val="0"/>
          <w:sz w:val="32"/>
          <w:szCs w:val="32"/>
          <w:shd w:val="clear" w:fill="FFFFFF"/>
          <w:lang w:val="en-US" w:eastAsia="zh-CN" w:bidi="ar"/>
        </w:rPr>
        <w:t>本部门预算为汇总预算，纳入编制范围的预算单位包括：1、衡南县退役军人事务局本级 2、衡南县军队离退休干部休养所 3、衡南县退役军人服务中心。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三、部门收支总体情况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（一）收入预算：</w:t>
      </w:r>
      <w:r>
        <w:rPr>
          <w:rFonts w:ascii="宋体" w:hAnsi="宋体" w:eastAsia="宋体" w:cs="宋体"/>
          <w:i w:val="0"/>
          <w:iCs w:val="0"/>
          <w:caps w:val="0"/>
          <w:color w:val="212529"/>
          <w:spacing w:val="0"/>
          <w:kern w:val="0"/>
          <w:sz w:val="32"/>
          <w:szCs w:val="32"/>
          <w:shd w:val="clear" w:fill="FFFFFF"/>
          <w:lang w:val="en-US" w:eastAsia="zh-CN" w:bidi="ar"/>
        </w:rPr>
        <w:t>包括公共财政预算拨款、纳入预算管理的非税收入拨款、政府性基金等财政拨款收入，以及经营收入、事业收入等单位资金。2022年本部门收入预算412.24万元，其中，一般</w:t>
      </w:r>
      <w:r>
        <w:rPr>
          <w:rFonts w:hint="default" w:ascii="Helvetica" w:hAnsi="Helvetica" w:eastAsia="Helvetica" w:cs="Helvetica"/>
          <w:i w:val="0"/>
          <w:iCs w:val="0"/>
          <w:caps w:val="0"/>
          <w:color w:val="212529"/>
          <w:spacing w:val="0"/>
          <w:kern w:val="0"/>
          <w:sz w:val="32"/>
          <w:szCs w:val="32"/>
          <w:shd w:val="clear" w:fill="FFFFFF"/>
          <w:lang w:val="en-US" w:eastAsia="zh-CN" w:bidi="ar"/>
        </w:rPr>
        <w:t>公共预算拨款412.24万元</w:t>
      </w:r>
      <w:r>
        <w:rPr>
          <w:rFonts w:ascii="宋体" w:hAnsi="宋体" w:eastAsia="宋体" w:cs="宋体"/>
          <w:i w:val="0"/>
          <w:iCs w:val="0"/>
          <w:caps w:val="0"/>
          <w:color w:val="212529"/>
          <w:spacing w:val="0"/>
          <w:kern w:val="0"/>
          <w:sz w:val="32"/>
          <w:szCs w:val="32"/>
          <w:shd w:val="clear" w:fill="FFFFFF"/>
          <w:lang w:val="en-US" w:eastAsia="zh-CN" w:bidi="ar"/>
        </w:rPr>
        <w:t>，</w:t>
      </w:r>
      <w:r>
        <w:rPr>
          <w:rFonts w:hint="default" w:ascii="Helvetica" w:hAnsi="Helvetica" w:eastAsia="Helvetica" w:cs="Helvetica"/>
          <w:i w:val="0"/>
          <w:iCs w:val="0"/>
          <w:caps w:val="0"/>
          <w:color w:val="212529"/>
          <w:spacing w:val="0"/>
          <w:kern w:val="0"/>
          <w:sz w:val="32"/>
          <w:szCs w:val="32"/>
          <w:shd w:val="clear" w:fill="FFFFFF"/>
          <w:lang w:val="en-US" w:eastAsia="zh-CN" w:bidi="ar"/>
        </w:rPr>
        <w:t>政府性基金预算拨款0万元，国有资本经营预算拨款</w:t>
      </w:r>
      <w:r>
        <w:rPr>
          <w:rFonts w:ascii="宋体" w:hAnsi="宋体" w:eastAsia="宋体" w:cs="宋体"/>
          <w:i w:val="0"/>
          <w:iCs w:val="0"/>
          <w:caps w:val="0"/>
          <w:color w:val="212529"/>
          <w:spacing w:val="0"/>
          <w:kern w:val="0"/>
          <w:sz w:val="32"/>
          <w:szCs w:val="32"/>
          <w:shd w:val="clear" w:fill="FFFFFF"/>
          <w:lang w:val="en-US" w:eastAsia="zh-CN" w:bidi="ar"/>
        </w:rPr>
        <w:t>0万元。收入较去年增加28.69万元，主要原因是维稳支出增加20万元，烈士纪念设施保护支出10万元。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（二）支出预算：</w:t>
      </w:r>
      <w:r>
        <w:rPr>
          <w:rFonts w:ascii="宋体" w:hAnsi="宋体" w:eastAsia="宋体" w:cs="宋体"/>
          <w:i w:val="0"/>
          <w:iCs w:val="0"/>
          <w:caps w:val="0"/>
          <w:color w:val="212529"/>
          <w:spacing w:val="0"/>
          <w:kern w:val="0"/>
          <w:sz w:val="32"/>
          <w:szCs w:val="32"/>
          <w:shd w:val="clear" w:fill="FFFFFF"/>
          <w:lang w:val="en-US" w:eastAsia="zh-CN" w:bidi="ar"/>
        </w:rPr>
        <w:t>2022年本部门支出预算412.24万元，其中：社会保障和就业支出390.98万元，卫生健康支出11.84万元，住房保障支出9.42万元。支出较去年增加28.69万元，主要原因是社会保障和就业增加28.07万元，卫生健康支出0.42万元，住房保障增加0.2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四、一般公共预算拨款支出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837"/>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2022年本部门一般公共预算拨款支出预算412.24</w:t>
      </w:r>
      <w:r>
        <w:rPr>
          <w:rFonts w:hint="default" w:ascii="Helvetica" w:hAnsi="Helvetica" w:eastAsia="Helvetica" w:cs="Helvetica"/>
          <w:i w:val="0"/>
          <w:iCs w:val="0"/>
          <w:caps w:val="0"/>
          <w:color w:val="212529"/>
          <w:spacing w:val="0"/>
          <w:kern w:val="0"/>
          <w:sz w:val="32"/>
          <w:szCs w:val="32"/>
          <w:shd w:val="clear" w:fill="FFFFFF"/>
          <w:lang w:val="en-US" w:eastAsia="zh-CN" w:bidi="ar"/>
        </w:rPr>
        <w:t>万元</w:t>
      </w:r>
      <w:r>
        <w:rPr>
          <w:rFonts w:ascii="宋体" w:hAnsi="宋体" w:eastAsia="宋体" w:cs="宋体"/>
          <w:i w:val="0"/>
          <w:iCs w:val="0"/>
          <w:caps w:val="0"/>
          <w:color w:val="212529"/>
          <w:spacing w:val="0"/>
          <w:kern w:val="0"/>
          <w:sz w:val="32"/>
          <w:szCs w:val="32"/>
          <w:shd w:val="clear" w:fill="FFFFFF"/>
          <w:lang w:val="en-US" w:eastAsia="zh-CN" w:bidi="ar"/>
        </w:rPr>
        <w:t>，其中：社会保障和就业支出390.98万元，卫生健康支出11.84万元，住房保障支出9.42万元。具体安排情况如下：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837"/>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（一）基本支出：</w:t>
      </w:r>
      <w:r>
        <w:rPr>
          <w:rFonts w:ascii="宋体" w:hAnsi="宋体" w:eastAsia="宋体" w:cs="宋体"/>
          <w:i w:val="0"/>
          <w:iCs w:val="0"/>
          <w:caps w:val="0"/>
          <w:color w:val="212529"/>
          <w:spacing w:val="0"/>
          <w:kern w:val="0"/>
          <w:sz w:val="32"/>
          <w:szCs w:val="32"/>
          <w:shd w:val="clear" w:fill="FFFFFF"/>
          <w:lang w:val="en-US" w:eastAsia="zh-CN" w:bidi="ar"/>
        </w:rPr>
        <w:t>2022年本部门基本支出预算数257.64</w:t>
      </w:r>
      <w:r>
        <w:rPr>
          <w:rFonts w:hint="default" w:ascii="Helvetica" w:hAnsi="Helvetica" w:eastAsia="Helvetica" w:cs="Helvetica"/>
          <w:i w:val="0"/>
          <w:iCs w:val="0"/>
          <w:caps w:val="0"/>
          <w:color w:val="212529"/>
          <w:spacing w:val="0"/>
          <w:kern w:val="0"/>
          <w:sz w:val="32"/>
          <w:szCs w:val="32"/>
          <w:shd w:val="clear" w:fill="FFFFFF"/>
          <w:lang w:val="en-US" w:eastAsia="zh-CN" w:bidi="ar"/>
        </w:rPr>
        <w:t>万元，主要是为保障部门正常运转、完成日常工作任务而发生的各项支出，包括用于基本工资、津贴补贴等人员经费以及办公费、印刷费、水电费、办公设备购置等公用经费。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837"/>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（二）项目支出：</w:t>
      </w:r>
      <w:r>
        <w:rPr>
          <w:rFonts w:ascii="宋体" w:hAnsi="宋体" w:eastAsia="宋体" w:cs="宋体"/>
          <w:i w:val="0"/>
          <w:iCs w:val="0"/>
          <w:caps w:val="0"/>
          <w:color w:val="212529"/>
          <w:spacing w:val="0"/>
          <w:kern w:val="0"/>
          <w:sz w:val="32"/>
          <w:szCs w:val="32"/>
          <w:shd w:val="clear" w:fill="FFFFFF"/>
          <w:lang w:val="en-US" w:eastAsia="zh-CN" w:bidi="ar"/>
        </w:rPr>
        <w:t>2022年本部门项目支出预算数154.6万元，主要是部门为完成特定行政工作任务或事业发展目标而发生的支出，包括有关事业发展专项、专项业务费、基本建设支出等，其中：</w:t>
      </w:r>
      <w:r>
        <w:rPr>
          <w:rFonts w:hint="default" w:ascii="Helvetica" w:hAnsi="Helvetica" w:eastAsia="Helvetica" w:cs="Helvetica"/>
          <w:i w:val="0"/>
          <w:iCs w:val="0"/>
          <w:caps w:val="0"/>
          <w:color w:val="212529"/>
          <w:spacing w:val="0"/>
          <w:kern w:val="0"/>
          <w:sz w:val="32"/>
          <w:szCs w:val="32"/>
          <w:shd w:val="clear" w:fill="FFFFFF"/>
          <w:lang w:val="en-US" w:eastAsia="zh-CN" w:bidi="ar"/>
        </w:rPr>
        <w:t>9.30烈士公祭活动经费支出15万元，主要用于9月30日烈士公祭活动相关支出等方面；房屋租金支出3.6万元，主要用于退役军人服务中心大厅租金等方面；烈士纪念设施保护工作经费-1支出10万元，主要用于烈士纪念设施保护等方面；</w:t>
      </w:r>
      <w:r>
        <w:rPr>
          <w:rFonts w:hint="eastAsia" w:ascii="Helvetica" w:hAnsi="Helvetica" w:eastAsia="Helvetica" w:cs="Helvetica"/>
          <w:i w:val="0"/>
          <w:iCs w:val="0"/>
          <w:caps w:val="0"/>
          <w:color w:val="212529"/>
          <w:spacing w:val="0"/>
          <w:kern w:val="0"/>
          <w:sz w:val="32"/>
          <w:szCs w:val="32"/>
          <w:shd w:val="clear" w:fill="FFFFFF"/>
          <w:lang w:val="en-US" w:eastAsia="zh-CN" w:bidi="ar"/>
        </w:rPr>
        <w:t>退役人员重点工作</w:t>
      </w:r>
      <w:r>
        <w:rPr>
          <w:rFonts w:hint="default" w:ascii="Helvetica" w:hAnsi="Helvetica" w:eastAsia="Helvetica" w:cs="Helvetica"/>
          <w:i w:val="0"/>
          <w:iCs w:val="0"/>
          <w:caps w:val="0"/>
          <w:color w:val="212529"/>
          <w:spacing w:val="0"/>
          <w:kern w:val="0"/>
          <w:sz w:val="32"/>
          <w:szCs w:val="32"/>
          <w:shd w:val="clear" w:fill="FFFFFF"/>
          <w:lang w:val="en-US" w:eastAsia="zh-CN" w:bidi="ar"/>
        </w:rPr>
        <w:t>经费支出50万元，主要用于退役</w:t>
      </w:r>
      <w:r>
        <w:rPr>
          <w:rFonts w:hint="eastAsia" w:ascii="Helvetica" w:hAnsi="Helvetica" w:eastAsia="Helvetica" w:cs="Helvetica"/>
          <w:i w:val="0"/>
          <w:iCs w:val="0"/>
          <w:caps w:val="0"/>
          <w:color w:val="212529"/>
          <w:spacing w:val="0"/>
          <w:kern w:val="0"/>
          <w:sz w:val="32"/>
          <w:szCs w:val="32"/>
          <w:shd w:val="clear" w:fill="FFFFFF"/>
          <w:lang w:val="en-US" w:eastAsia="zh-CN" w:bidi="ar"/>
        </w:rPr>
        <w:t>人员重点工作</w:t>
      </w:r>
      <w:bookmarkStart w:id="0" w:name="_GoBack"/>
      <w:bookmarkEnd w:id="0"/>
      <w:r>
        <w:rPr>
          <w:rFonts w:hint="default" w:ascii="Helvetica" w:hAnsi="Helvetica" w:eastAsia="Helvetica" w:cs="Helvetica"/>
          <w:i w:val="0"/>
          <w:iCs w:val="0"/>
          <w:caps w:val="0"/>
          <w:color w:val="212529"/>
          <w:spacing w:val="0"/>
          <w:kern w:val="0"/>
          <w:sz w:val="32"/>
          <w:szCs w:val="32"/>
          <w:shd w:val="clear" w:fill="FFFFFF"/>
          <w:lang w:val="en-US" w:eastAsia="zh-CN" w:bidi="ar"/>
        </w:rPr>
        <w:t>等方面；优抚工作经费支出50万元，主要用于优抚对象人口动态管理及走访等方面；军休所工作经费支出6万元，主要用于军队离退休干部等方面；退役军人服务中心窗口运行经费-1支出20万元，主要用于退役军人服务中心运行等方面。</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Style w:val="5"/>
          <w:rFonts w:ascii="宋体" w:hAnsi="宋体" w:eastAsia="宋体" w:cs="宋体"/>
          <w:b/>
          <w:bCs/>
          <w:i w:val="0"/>
          <w:iCs w:val="0"/>
          <w:caps w:val="0"/>
          <w:color w:val="212529"/>
          <w:spacing w:val="0"/>
          <w:kern w:val="0"/>
          <w:sz w:val="32"/>
          <w:szCs w:val="32"/>
          <w:shd w:val="clear" w:fill="FFFFFF"/>
          <w:lang w:val="en-US" w:eastAsia="zh-CN" w:bidi="ar"/>
        </w:rPr>
        <w:t>五、政府性基金预算支出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2022年</w:t>
      </w:r>
      <w:r>
        <w:rPr>
          <w:rFonts w:hint="default" w:ascii="Helvetica" w:hAnsi="Helvetica" w:eastAsia="Helvetica" w:cs="Helvetica"/>
          <w:i w:val="0"/>
          <w:iCs w:val="0"/>
          <w:caps w:val="0"/>
          <w:color w:val="212529"/>
          <w:spacing w:val="0"/>
          <w:kern w:val="0"/>
          <w:sz w:val="32"/>
          <w:szCs w:val="32"/>
          <w:shd w:val="clear" w:fill="FFFFFF"/>
          <w:lang w:val="en-US" w:eastAsia="zh-CN" w:bidi="ar"/>
        </w:rPr>
        <w:t>本部门无政府性基金安排的支出。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六、其他重要事项的情况说明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（一）机关运行经费：</w:t>
      </w:r>
      <w:r>
        <w:rPr>
          <w:rFonts w:ascii="宋体" w:hAnsi="宋体" w:eastAsia="宋体" w:cs="宋体"/>
          <w:i w:val="0"/>
          <w:iCs w:val="0"/>
          <w:caps w:val="0"/>
          <w:color w:val="212529"/>
          <w:spacing w:val="0"/>
          <w:kern w:val="0"/>
          <w:sz w:val="32"/>
          <w:szCs w:val="32"/>
          <w:shd w:val="clear" w:fill="FFFFFF"/>
          <w:lang w:val="en-US" w:eastAsia="zh-CN" w:bidi="ar"/>
        </w:rPr>
        <w:t>2022年本部门运行经费16.2万元，比上年预算减少1.2万元，下降6.9%，主要原因是落实过紧日子要求，厉行节约。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（二）“三公”经费预算：</w:t>
      </w:r>
      <w:r>
        <w:rPr>
          <w:rFonts w:ascii="宋体" w:hAnsi="宋体" w:eastAsia="宋体" w:cs="宋体"/>
          <w:i w:val="0"/>
          <w:iCs w:val="0"/>
          <w:caps w:val="0"/>
          <w:color w:val="212529"/>
          <w:spacing w:val="0"/>
          <w:kern w:val="0"/>
          <w:sz w:val="32"/>
          <w:szCs w:val="32"/>
          <w:shd w:val="clear" w:fill="FFFFFF"/>
          <w:lang w:val="en-US" w:eastAsia="zh-CN" w:bidi="ar"/>
        </w:rPr>
        <w:t>2022年本部门“三公”经费预算数为17.2万元，其中，公务接待费9.2万元，公务用车购置及运行费8万元（其中，公务用车购置费0万元，公务用车运行费8万元），因公出国（境）费0万元。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2022年“三公”经费预算较2021年增加7.4万元，主要是严格控制“三公”经费支出。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（三）一般性支出情况：</w:t>
      </w:r>
      <w:r>
        <w:rPr>
          <w:rFonts w:ascii="宋体" w:hAnsi="宋体" w:eastAsia="宋体" w:cs="宋体"/>
          <w:i w:val="0"/>
          <w:iCs w:val="0"/>
          <w:caps w:val="0"/>
          <w:color w:val="212529"/>
          <w:spacing w:val="0"/>
          <w:kern w:val="0"/>
          <w:sz w:val="32"/>
          <w:szCs w:val="32"/>
          <w:shd w:val="clear" w:fill="FFFFFF"/>
          <w:lang w:val="en-US" w:eastAsia="zh-CN" w:bidi="ar"/>
        </w:rPr>
        <w:t>2022年本部门会议费预算3万元，</w:t>
      </w:r>
      <w:r>
        <w:rPr>
          <w:rFonts w:hint="default" w:ascii="Helvetica" w:hAnsi="Helvetica" w:eastAsia="Helvetica" w:cs="Helvetica"/>
          <w:i w:val="0"/>
          <w:iCs w:val="0"/>
          <w:caps w:val="0"/>
          <w:color w:val="212529"/>
          <w:spacing w:val="0"/>
          <w:kern w:val="0"/>
          <w:sz w:val="32"/>
          <w:szCs w:val="32"/>
          <w:shd w:val="clear" w:fill="FFFFFF"/>
          <w:lang w:val="en-US" w:eastAsia="zh-CN" w:bidi="ar"/>
        </w:rPr>
        <w:t>拟召开乡镇服务站会议，人数60人/次</w:t>
      </w:r>
      <w:r>
        <w:rPr>
          <w:rFonts w:ascii="宋体" w:hAnsi="宋体" w:eastAsia="宋体" w:cs="宋体"/>
          <w:i w:val="0"/>
          <w:iCs w:val="0"/>
          <w:caps w:val="0"/>
          <w:color w:val="212529"/>
          <w:spacing w:val="0"/>
          <w:kern w:val="0"/>
          <w:sz w:val="32"/>
          <w:szCs w:val="32"/>
          <w:shd w:val="clear" w:fill="FFFFFF"/>
          <w:lang w:val="en-US" w:eastAsia="zh-CN" w:bidi="ar"/>
        </w:rPr>
        <w:t>；培训费预算2万元</w:t>
      </w:r>
      <w:r>
        <w:rPr>
          <w:rFonts w:hint="default" w:ascii="Helvetica" w:hAnsi="Helvetica" w:eastAsia="Helvetica" w:cs="Helvetica"/>
          <w:i w:val="0"/>
          <w:iCs w:val="0"/>
          <w:caps w:val="0"/>
          <w:color w:val="212529"/>
          <w:spacing w:val="0"/>
          <w:kern w:val="0"/>
          <w:sz w:val="32"/>
          <w:szCs w:val="32"/>
          <w:shd w:val="clear" w:fill="FFFFFF"/>
          <w:lang w:val="en-US" w:eastAsia="zh-CN" w:bidi="ar"/>
        </w:rPr>
        <w:t>，拟召开业务培训，人数50人/次</w:t>
      </w:r>
      <w:r>
        <w:rPr>
          <w:rFonts w:ascii="宋体" w:hAnsi="宋体" w:eastAsia="宋体" w:cs="宋体"/>
          <w:i w:val="0"/>
          <w:iCs w:val="0"/>
          <w:caps w:val="0"/>
          <w:color w:val="212529"/>
          <w:spacing w:val="0"/>
          <w:kern w:val="0"/>
          <w:sz w:val="32"/>
          <w:szCs w:val="32"/>
          <w:shd w:val="clear" w:fill="FFFFFF"/>
          <w:lang w:val="en-US" w:eastAsia="zh-CN" w:bidi="ar"/>
        </w:rPr>
        <w:t>；</w:t>
      </w:r>
      <w:r>
        <w:rPr>
          <w:rFonts w:hint="default" w:ascii="Helvetica" w:hAnsi="Helvetica" w:eastAsia="Helvetica" w:cs="Helvetica"/>
          <w:i w:val="0"/>
          <w:iCs w:val="0"/>
          <w:caps w:val="0"/>
          <w:color w:val="212529"/>
          <w:spacing w:val="0"/>
          <w:kern w:val="0"/>
          <w:sz w:val="32"/>
          <w:szCs w:val="32"/>
          <w:shd w:val="clear" w:fill="FFFFFF"/>
          <w:lang w:val="en-US" w:eastAsia="zh-CN" w:bidi="ar"/>
        </w:rPr>
        <w:t>拟举办0场节庆、晚会、论坛、赛事等活动，经费预算0万元，无相关活动计划</w:t>
      </w:r>
      <w:r>
        <w:rPr>
          <w:rFonts w:ascii="宋体" w:hAnsi="宋体" w:eastAsia="宋体" w:cs="宋体"/>
          <w:i w:val="0"/>
          <w:iCs w:val="0"/>
          <w:caps w:val="0"/>
          <w:color w:val="212529"/>
          <w:spacing w:val="0"/>
          <w:kern w:val="0"/>
          <w:sz w:val="32"/>
          <w:szCs w:val="32"/>
          <w:shd w:val="clear" w:fill="FFFFFF"/>
          <w:lang w:val="en-US" w:eastAsia="zh-CN" w:bidi="ar"/>
        </w:rPr>
        <w:t>。</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（四）政府采购情况：</w:t>
      </w:r>
      <w:r>
        <w:rPr>
          <w:rFonts w:ascii="宋体" w:hAnsi="宋体" w:eastAsia="宋体" w:cs="宋体"/>
          <w:i w:val="0"/>
          <w:iCs w:val="0"/>
          <w:caps w:val="0"/>
          <w:color w:val="212529"/>
          <w:spacing w:val="0"/>
          <w:kern w:val="0"/>
          <w:sz w:val="32"/>
          <w:szCs w:val="32"/>
          <w:shd w:val="clear" w:fill="FFFFFF"/>
          <w:lang w:val="en-US" w:eastAsia="zh-CN" w:bidi="ar"/>
        </w:rPr>
        <w:t>2022年本部门政府采购预算总额100万元，其中，货物类采购预算50万元；工程类采购预算20万元；服务类采购预算30万元。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b/>
          <w:bCs/>
          <w:i w:val="0"/>
          <w:iCs w:val="0"/>
          <w:caps w:val="0"/>
          <w:color w:val="212529"/>
          <w:spacing w:val="0"/>
          <w:kern w:val="0"/>
          <w:sz w:val="32"/>
          <w:szCs w:val="32"/>
          <w:shd w:val="clear" w:fill="FFFFFF"/>
          <w:lang w:val="en-US" w:eastAsia="zh-CN" w:bidi="ar"/>
        </w:rPr>
        <w:t>（五）国有资产占用使用及新增资产配置情况：</w:t>
      </w:r>
      <w:r>
        <w:rPr>
          <w:rFonts w:ascii="宋体" w:hAnsi="宋体" w:eastAsia="宋体" w:cs="宋体"/>
          <w:i w:val="0"/>
          <w:iCs w:val="0"/>
          <w:caps w:val="0"/>
          <w:color w:val="212529"/>
          <w:spacing w:val="0"/>
          <w:kern w:val="0"/>
          <w:sz w:val="32"/>
          <w:szCs w:val="32"/>
          <w:shd w:val="clear" w:fill="FFFFFF"/>
          <w:lang w:val="en-US" w:eastAsia="zh-CN" w:bidi="ar"/>
        </w:rPr>
        <w:t>截至2021年12月底，本部门共有公务用车1辆，其中，机要通信用车0辆，应急保障用车</w:t>
      </w:r>
      <w:r>
        <w:rPr>
          <w:rFonts w:hint="default" w:ascii="Helvetica" w:hAnsi="Helvetica" w:eastAsia="Helvetica" w:cs="Helvetica"/>
          <w:i w:val="0"/>
          <w:iCs w:val="0"/>
          <w:caps w:val="0"/>
          <w:color w:val="212529"/>
          <w:spacing w:val="0"/>
          <w:kern w:val="0"/>
          <w:sz w:val="32"/>
          <w:szCs w:val="32"/>
          <w:shd w:val="clear" w:fill="FFFFFF"/>
          <w:lang w:val="en-US" w:eastAsia="zh-CN" w:bidi="ar"/>
        </w:rPr>
        <w:t>0</w:t>
      </w:r>
      <w:r>
        <w:rPr>
          <w:rFonts w:ascii="宋体" w:hAnsi="宋体" w:eastAsia="宋体" w:cs="宋体"/>
          <w:i w:val="0"/>
          <w:iCs w:val="0"/>
          <w:caps w:val="0"/>
          <w:color w:val="212529"/>
          <w:spacing w:val="0"/>
          <w:kern w:val="0"/>
          <w:sz w:val="32"/>
          <w:szCs w:val="32"/>
          <w:shd w:val="clear" w:fill="FFFFFF"/>
          <w:lang w:val="en-US" w:eastAsia="zh-CN" w:bidi="ar"/>
        </w:rPr>
        <w:t>辆，执法执勤用车</w:t>
      </w:r>
      <w:r>
        <w:rPr>
          <w:rFonts w:hint="default" w:ascii="Helvetica" w:hAnsi="Helvetica" w:eastAsia="Helvetica" w:cs="Helvetica"/>
          <w:i w:val="0"/>
          <w:iCs w:val="0"/>
          <w:caps w:val="0"/>
          <w:color w:val="212529"/>
          <w:spacing w:val="0"/>
          <w:kern w:val="0"/>
          <w:sz w:val="32"/>
          <w:szCs w:val="32"/>
          <w:shd w:val="clear" w:fill="FFFFFF"/>
          <w:lang w:val="en-US" w:eastAsia="zh-CN" w:bidi="ar"/>
        </w:rPr>
        <w:t>0</w:t>
      </w:r>
      <w:r>
        <w:rPr>
          <w:rFonts w:ascii="宋体" w:hAnsi="宋体" w:eastAsia="宋体" w:cs="宋体"/>
          <w:i w:val="0"/>
          <w:iCs w:val="0"/>
          <w:caps w:val="0"/>
          <w:color w:val="212529"/>
          <w:spacing w:val="0"/>
          <w:kern w:val="0"/>
          <w:sz w:val="32"/>
          <w:szCs w:val="32"/>
          <w:shd w:val="clear" w:fill="FFFFFF"/>
          <w:lang w:val="en-US" w:eastAsia="zh-CN" w:bidi="ar"/>
        </w:rPr>
        <w:t>辆，特种专业技术用车0辆，其他按照规定配备的公务用车</w:t>
      </w:r>
      <w:r>
        <w:rPr>
          <w:rFonts w:hint="default" w:ascii="Helvetica" w:hAnsi="Helvetica" w:eastAsia="Helvetica" w:cs="Helvetica"/>
          <w:i w:val="0"/>
          <w:iCs w:val="0"/>
          <w:caps w:val="0"/>
          <w:color w:val="212529"/>
          <w:spacing w:val="0"/>
          <w:kern w:val="0"/>
          <w:sz w:val="32"/>
          <w:szCs w:val="32"/>
          <w:shd w:val="clear" w:fill="FFFFFF"/>
          <w:lang w:val="en-US" w:eastAsia="zh-CN" w:bidi="ar"/>
        </w:rPr>
        <w:t>1</w:t>
      </w:r>
      <w:r>
        <w:rPr>
          <w:rFonts w:ascii="宋体" w:hAnsi="宋体" w:eastAsia="宋体" w:cs="宋体"/>
          <w:i w:val="0"/>
          <w:iCs w:val="0"/>
          <w:caps w:val="0"/>
          <w:color w:val="212529"/>
          <w:spacing w:val="0"/>
          <w:kern w:val="0"/>
          <w:sz w:val="32"/>
          <w:szCs w:val="32"/>
          <w:shd w:val="clear" w:fill="FFFFFF"/>
          <w:lang w:val="en-US" w:eastAsia="zh-CN" w:bidi="ar"/>
        </w:rPr>
        <w:t>辆；单位价值50万元以上通用设备</w:t>
      </w:r>
      <w:r>
        <w:rPr>
          <w:rFonts w:hint="default" w:ascii="Helvetica" w:hAnsi="Helvetica" w:eastAsia="Helvetica" w:cs="Helvetica"/>
          <w:i w:val="0"/>
          <w:iCs w:val="0"/>
          <w:caps w:val="0"/>
          <w:color w:val="212529"/>
          <w:spacing w:val="0"/>
          <w:kern w:val="0"/>
          <w:sz w:val="32"/>
          <w:szCs w:val="32"/>
          <w:shd w:val="clear" w:fill="FFFFFF"/>
          <w:lang w:val="en-US" w:eastAsia="zh-CN" w:bidi="ar"/>
        </w:rPr>
        <w:t>0</w:t>
      </w:r>
      <w:r>
        <w:rPr>
          <w:rFonts w:ascii="宋体" w:hAnsi="宋体" w:eastAsia="宋体" w:cs="宋体"/>
          <w:i w:val="0"/>
          <w:iCs w:val="0"/>
          <w:caps w:val="0"/>
          <w:color w:val="212529"/>
          <w:spacing w:val="0"/>
          <w:kern w:val="0"/>
          <w:sz w:val="32"/>
          <w:szCs w:val="32"/>
          <w:shd w:val="clear" w:fill="FFFFFF"/>
          <w:lang w:val="en-US" w:eastAsia="zh-CN" w:bidi="ar"/>
        </w:rPr>
        <w:t>台，单位价值100万元以上专用设备</w:t>
      </w:r>
      <w:r>
        <w:rPr>
          <w:rFonts w:hint="default" w:ascii="Helvetica" w:hAnsi="Helvetica" w:eastAsia="Helvetica" w:cs="Helvetica"/>
          <w:i w:val="0"/>
          <w:iCs w:val="0"/>
          <w:caps w:val="0"/>
          <w:color w:val="212529"/>
          <w:spacing w:val="0"/>
          <w:kern w:val="0"/>
          <w:sz w:val="32"/>
          <w:szCs w:val="32"/>
          <w:shd w:val="clear" w:fill="FFFFFF"/>
          <w:lang w:val="en-US" w:eastAsia="zh-CN" w:bidi="ar"/>
        </w:rPr>
        <w:t>0</w:t>
      </w:r>
      <w:r>
        <w:rPr>
          <w:rFonts w:ascii="宋体" w:hAnsi="宋体" w:eastAsia="宋体" w:cs="宋体"/>
          <w:i w:val="0"/>
          <w:iCs w:val="0"/>
          <w:caps w:val="0"/>
          <w:color w:val="212529"/>
          <w:spacing w:val="0"/>
          <w:kern w:val="0"/>
          <w:sz w:val="32"/>
          <w:szCs w:val="32"/>
          <w:shd w:val="clear" w:fill="FFFFFF"/>
          <w:lang w:val="en-US" w:eastAsia="zh-CN" w:bidi="ar"/>
        </w:rPr>
        <w:t>台。2022年拟新增配置公务用车0辆，其中，机要通信用车0辆，应急保障用车0辆，执法执勤用车0辆，特种专业技术用车0辆，其他按照规定配备的公务用车0辆；新增配备单位价值50万元以上通用设备0台，单位价值100万元以上专用设备0台。</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hint="default" w:ascii="Helvetica" w:hAnsi="Helvetica" w:eastAsia="Helvetica" w:cs="Helvetica"/>
          <w:b/>
          <w:bCs/>
          <w:i w:val="0"/>
          <w:iCs w:val="0"/>
          <w:caps w:val="0"/>
          <w:color w:val="212529"/>
          <w:spacing w:val="0"/>
          <w:kern w:val="0"/>
          <w:sz w:val="32"/>
          <w:szCs w:val="32"/>
          <w:shd w:val="clear" w:fill="FFFFFF"/>
          <w:lang w:val="en-US" w:eastAsia="zh-CN" w:bidi="ar"/>
        </w:rPr>
        <w:t>（六）预算绩效目标情况说明</w:t>
      </w:r>
      <w:r>
        <w:rPr>
          <w:rFonts w:hint="default" w:ascii="Helvetica" w:hAnsi="Helvetica" w:eastAsia="Helvetica" w:cs="Helvetica"/>
          <w:b/>
          <w:bCs/>
          <w:i w:val="0"/>
          <w:iCs w:val="0"/>
          <w:caps w:val="0"/>
          <w:color w:val="212529"/>
          <w:spacing w:val="0"/>
          <w:kern w:val="0"/>
          <w:sz w:val="24"/>
          <w:szCs w:val="24"/>
          <w:shd w:val="clear" w:fill="FFFFFF"/>
          <w:lang w:val="en-US" w:eastAsia="zh-CN" w:bidi="ar"/>
        </w:rPr>
        <w:t>：</w:t>
      </w:r>
      <w:r>
        <w:rPr>
          <w:rFonts w:ascii="宋体" w:hAnsi="宋体" w:eastAsia="宋体" w:cs="宋体"/>
          <w:i w:val="0"/>
          <w:iCs w:val="0"/>
          <w:caps w:val="0"/>
          <w:color w:val="212529"/>
          <w:spacing w:val="0"/>
          <w:kern w:val="0"/>
          <w:sz w:val="32"/>
          <w:szCs w:val="32"/>
          <w:shd w:val="clear" w:fill="FFFFFF"/>
          <w:lang w:val="en-US" w:eastAsia="zh-CN" w:bidi="ar"/>
        </w:rPr>
        <w:t>本部门所有支出实行绩效目标管理，其中：纳入2022年部门整体支出绩效目标的金额为412.24万元，基本支出257.64万元，单位项目支出154.6万元。具体绩效目标详见报表。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32"/>
          <w:szCs w:val="32"/>
          <w:shd w:val="clear" w:fill="FFFFFF"/>
          <w:lang w:val="en-US" w:eastAsia="zh-CN" w:bidi="ar"/>
        </w:rPr>
        <w:t>七、名词解释</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1、一般公共预算: 是对以税收为主体的财政收入，安排用于保障和改善民生、推动经济社会发展、维护国家安全、维持国家机构正常运转等方面的收支预算。一般公共预算收入即通常所指的“财政收入”，按照2015年1月1日起施行的新《预算法》，改称“一般公共预算收入”。全县一般公共预算收入由地方收入、上划中央收入、上划省级收入三部分构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2、政府性基金预算: 是对依照法律、行政法规的规定在一定期限内向特定对象征收、收取或者以其他方式筹集的资金，专项用于特定公共事业发展的收支预算。应当根据基金项目收入情况和实际支出需要，按基金项目编制，做到以收定支。</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3、国有资本经营预算: 是对国有资本收益作出支出安排的收支预算。应当按照收支平衡的原则编制，不列赤字，并安排资金调入一般公共预算。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4、社会保险基金预算: 是对社会保险缴款、一般公共预算安排和其他方式筹集的资金，专项用于社会保险的收支预算。应当按照统筹层次和社会保险项目分别编制，做到收支平衡。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5、基本支出：指为保障机构正常运转、完成日常工作任务而发生的人员支出和公用支出。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6、项目支出：指在基本支出之外为完成特定行政任务和事业发展目标所发生的支出。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7、“三公”经费：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r>
        <w:rPr>
          <w:rFonts w:ascii="宋体" w:hAnsi="宋体" w:eastAsia="宋体" w:cs="宋体"/>
          <w:i w:val="0"/>
          <w:iCs w:val="0"/>
          <w:caps w:val="0"/>
          <w:color w:val="212529"/>
          <w:spacing w:val="0"/>
          <w:kern w:val="0"/>
          <w:sz w:val="32"/>
          <w:szCs w:val="32"/>
          <w:shd w:val="clear" w:fill="FFFFFF"/>
          <w:lang w:val="en-US" w:eastAsia="zh-CN" w:bidi="ar"/>
        </w:rPr>
        <w:t>8、机关运行经费：机关运行经费指为保障行政单位（包括参照公务员法管理的事业单位）运行，用于购买货物和服务的各项资金。包括办公及印刷费、邮电费、差旅费、会议费、福利费、日常维修费、专用材料费及一般设备购置费、办公用房水电费、公务用车运行维护费及其他费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0"/>
        <w:jc w:val="left"/>
        <w:rPr>
          <w:rFonts w:hint="default" w:ascii="Helvetica" w:hAnsi="Helvetica" w:eastAsia="Helvetica" w:cs="Helvetica"/>
          <w:i w:val="0"/>
          <w:iCs w:val="0"/>
          <w:caps w:val="0"/>
          <w:color w:val="212529"/>
          <w:spacing w:val="0"/>
          <w:sz w:val="24"/>
          <w:szCs w:val="24"/>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Helvetica" w:hAnsi="Helvetica" w:eastAsia="Helvetica" w:cs="Helvetica"/>
          <w:i w:val="0"/>
          <w:iCs w:val="0"/>
          <w:caps w:val="0"/>
          <w:color w:val="212529"/>
          <w:spacing w:val="0"/>
          <w:sz w:val="24"/>
          <w:szCs w:val="24"/>
        </w:rPr>
      </w:pPr>
      <w:r>
        <w:rPr>
          <w:rStyle w:val="5"/>
          <w:rFonts w:hint="default" w:ascii="Helvetica" w:hAnsi="Helvetica" w:eastAsia="Helvetica" w:cs="Helvetica"/>
          <w:b/>
          <w:bCs/>
          <w:i w:val="0"/>
          <w:iCs w:val="0"/>
          <w:caps w:val="0"/>
          <w:color w:val="212529"/>
          <w:spacing w:val="0"/>
          <w:kern w:val="0"/>
          <w:sz w:val="40"/>
          <w:szCs w:val="40"/>
          <w:shd w:val="clear" w:fill="FFFFFF"/>
          <w:lang w:val="en-US" w:eastAsia="zh-CN" w:bidi="ar"/>
        </w:rPr>
        <w:t>第二部分 2022年部门预算表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Helvetica" w:hAnsi="Helvetica" w:eastAsia="Helvetica" w:cs="Helvetica"/>
          <w:i w:val="0"/>
          <w:iCs w:val="0"/>
          <w:caps w:val="0"/>
          <w:color w:val="212529"/>
          <w:spacing w:val="0"/>
          <w:sz w:val="24"/>
          <w:szCs w:val="24"/>
        </w:rPr>
      </w:pPr>
      <w:r>
        <w:rPr>
          <w:rFonts w:hint="default" w:ascii="Helvetica" w:hAnsi="Helvetica" w:eastAsia="Helvetica" w:cs="Helvetica"/>
          <w:i w:val="0"/>
          <w:iCs w:val="0"/>
          <w:caps w:val="0"/>
          <w:color w:val="007BFF"/>
          <w:spacing w:val="0"/>
          <w:kern w:val="0"/>
          <w:sz w:val="36"/>
          <w:szCs w:val="36"/>
          <w:u w:val="none"/>
          <w:shd w:val="clear" w:fill="FFFFFF"/>
          <w:lang w:val="en-US" w:eastAsia="zh-CN" w:bidi="ar"/>
        </w:rPr>
        <w:fldChar w:fldCharType="begin"/>
      </w:r>
      <w:r>
        <w:rPr>
          <w:rFonts w:hint="default" w:ascii="Helvetica" w:hAnsi="Helvetica" w:eastAsia="Helvetica" w:cs="Helvetica"/>
          <w:i w:val="0"/>
          <w:iCs w:val="0"/>
          <w:caps w:val="0"/>
          <w:color w:val="007BFF"/>
          <w:spacing w:val="0"/>
          <w:kern w:val="0"/>
          <w:sz w:val="36"/>
          <w:szCs w:val="36"/>
          <w:u w:val="none"/>
          <w:shd w:val="clear" w:fill="FFFFFF"/>
          <w:lang w:val="en-US" w:eastAsia="zh-CN" w:bidi="ar"/>
        </w:rPr>
        <w:instrText xml:space="preserve"> HYPERLINK "http://yjs.jbreport.com/home/downloadAttachment?attachGUID=4cd7d31527b24c9f89295762b970e06c" \t "http://yjs.jbreport.com/manager/_blank" </w:instrText>
      </w:r>
      <w:r>
        <w:rPr>
          <w:rFonts w:hint="default" w:ascii="Helvetica" w:hAnsi="Helvetica" w:eastAsia="Helvetica" w:cs="Helvetica"/>
          <w:i w:val="0"/>
          <w:iCs w:val="0"/>
          <w:caps w:val="0"/>
          <w:color w:val="007BFF"/>
          <w:spacing w:val="0"/>
          <w:kern w:val="0"/>
          <w:sz w:val="36"/>
          <w:szCs w:val="36"/>
          <w:u w:val="none"/>
          <w:shd w:val="clear" w:fill="FFFFFF"/>
          <w:lang w:val="en-US" w:eastAsia="zh-CN" w:bidi="ar"/>
        </w:rPr>
        <w:fldChar w:fldCharType="separate"/>
      </w:r>
      <w:r>
        <w:rPr>
          <w:rStyle w:val="6"/>
          <w:rFonts w:hint="default" w:ascii="Helvetica" w:hAnsi="Helvetica" w:eastAsia="Helvetica" w:cs="Helvetica"/>
          <w:i w:val="0"/>
          <w:iCs w:val="0"/>
          <w:caps w:val="0"/>
          <w:color w:val="007BFF"/>
          <w:spacing w:val="0"/>
          <w:sz w:val="36"/>
          <w:szCs w:val="36"/>
          <w:u w:val="none"/>
          <w:shd w:val="clear" w:fill="FFFFFF"/>
        </w:rPr>
        <w:t>2022部门预算公开表.xlsx</w:t>
      </w:r>
      <w:r>
        <w:rPr>
          <w:rFonts w:hint="default" w:ascii="Helvetica" w:hAnsi="Helvetica" w:eastAsia="Helvetica" w:cs="Helvetica"/>
          <w:i w:val="0"/>
          <w:iCs w:val="0"/>
          <w:caps w:val="0"/>
          <w:color w:val="007BFF"/>
          <w:spacing w:val="0"/>
          <w:kern w:val="0"/>
          <w:sz w:val="36"/>
          <w:szCs w:val="36"/>
          <w:u w:val="none"/>
          <w:shd w:val="clear" w:fill="FFFFFF"/>
          <w:lang w:val="en-US" w:eastAsia="zh-CN" w:bidi="ar"/>
        </w:rPr>
        <w:fldChar w:fldCharType="end"/>
      </w:r>
      <w:r>
        <w:rPr>
          <w:rFonts w:hint="default" w:ascii="Helvetica" w:hAnsi="Helvetica" w:eastAsia="Helvetica" w:cs="Helvetica"/>
          <w:i w:val="0"/>
          <w:iCs w:val="0"/>
          <w:caps w:val="0"/>
          <w:color w:val="212529"/>
          <w:spacing w:val="0"/>
          <w:kern w:val="0"/>
          <w:sz w:val="36"/>
          <w:szCs w:val="36"/>
          <w:shd w:val="clear" w:fill="FFFFFF"/>
          <w:lang w:val="en-US" w:eastAsia="zh-CN" w:bidi="ar"/>
        </w:rPr>
        <w:br w:type="textWrapping"/>
      </w:r>
      <w:r>
        <w:rPr>
          <w:rFonts w:hint="default" w:ascii="Helvetica" w:hAnsi="Helvetica" w:eastAsia="Helvetica" w:cs="Helvetica"/>
          <w:i w:val="0"/>
          <w:iCs w:val="0"/>
          <w:caps w:val="0"/>
          <w:color w:val="007BFF"/>
          <w:spacing w:val="0"/>
          <w:kern w:val="0"/>
          <w:sz w:val="36"/>
          <w:szCs w:val="36"/>
          <w:u w:val="none"/>
          <w:shd w:val="clear" w:fill="FFFFFF"/>
          <w:lang w:val="en-US" w:eastAsia="zh-CN" w:bidi="ar"/>
        </w:rPr>
        <w:fldChar w:fldCharType="begin"/>
      </w:r>
      <w:r>
        <w:rPr>
          <w:rFonts w:hint="default" w:ascii="Helvetica" w:hAnsi="Helvetica" w:eastAsia="Helvetica" w:cs="Helvetica"/>
          <w:i w:val="0"/>
          <w:iCs w:val="0"/>
          <w:caps w:val="0"/>
          <w:color w:val="007BFF"/>
          <w:spacing w:val="0"/>
          <w:kern w:val="0"/>
          <w:sz w:val="36"/>
          <w:szCs w:val="36"/>
          <w:u w:val="none"/>
          <w:shd w:val="clear" w:fill="FFFFFF"/>
          <w:lang w:val="en-US" w:eastAsia="zh-CN" w:bidi="ar"/>
        </w:rPr>
        <w:instrText xml:space="preserve"> HYPERLINK "http://yjs.jbreport.com/home/downloadAttachment?attachGUID=13116a90e2e94097b0f81758e5a0e982" \t "http://yjs.jbreport.com/manager/_blank" </w:instrText>
      </w:r>
      <w:r>
        <w:rPr>
          <w:rFonts w:hint="default" w:ascii="Helvetica" w:hAnsi="Helvetica" w:eastAsia="Helvetica" w:cs="Helvetica"/>
          <w:i w:val="0"/>
          <w:iCs w:val="0"/>
          <w:caps w:val="0"/>
          <w:color w:val="007BFF"/>
          <w:spacing w:val="0"/>
          <w:kern w:val="0"/>
          <w:sz w:val="36"/>
          <w:szCs w:val="36"/>
          <w:u w:val="none"/>
          <w:shd w:val="clear" w:fill="FFFFFF"/>
          <w:lang w:val="en-US" w:eastAsia="zh-CN" w:bidi="ar"/>
        </w:rPr>
        <w:fldChar w:fldCharType="separate"/>
      </w:r>
      <w:r>
        <w:rPr>
          <w:rStyle w:val="6"/>
          <w:rFonts w:hint="default" w:ascii="Helvetica" w:hAnsi="Helvetica" w:eastAsia="Helvetica" w:cs="Helvetica"/>
          <w:i w:val="0"/>
          <w:iCs w:val="0"/>
          <w:caps w:val="0"/>
          <w:color w:val="007BFF"/>
          <w:spacing w:val="0"/>
          <w:sz w:val="36"/>
          <w:szCs w:val="36"/>
          <w:u w:val="none"/>
          <w:shd w:val="clear" w:fill="FFFFFF"/>
        </w:rPr>
        <w:t>衡南县退役军人事务局_2022年绩效目标申报表.xlsx</w:t>
      </w:r>
      <w:r>
        <w:rPr>
          <w:rFonts w:hint="default" w:ascii="Helvetica" w:hAnsi="Helvetica" w:eastAsia="Helvetica" w:cs="Helvetica"/>
          <w:i w:val="0"/>
          <w:iCs w:val="0"/>
          <w:caps w:val="0"/>
          <w:color w:val="007BFF"/>
          <w:spacing w:val="0"/>
          <w:kern w:val="0"/>
          <w:sz w:val="36"/>
          <w:szCs w:val="36"/>
          <w:u w:val="none"/>
          <w:shd w:val="clear" w:fill="FFFFFF"/>
          <w:lang w:val="en-US" w:eastAsia="zh-CN" w:bidi="ar"/>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font-size:16p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5MDYxMTBiMTJlYWM3YjA2ZTVmZmRlZWUyYzYwNzQifQ=="/>
  </w:docVars>
  <w:rsids>
    <w:rsidRoot w:val="2CDC0906"/>
    <w:rsid w:val="2CDC0906"/>
    <w:rsid w:val="54A219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rPr>
      <w:sz w:val="24"/>
    </w:rPr>
  </w:style>
  <w:style w:type="character" w:styleId="5">
    <w:name w:val="Strong"/>
    <w:basedOn w:val="4"/>
    <w:qFormat/>
    <w:uiPriority w:val="0"/>
    <w:rPr>
      <w:b/>
    </w:rPr>
  </w:style>
  <w:style w:type="character" w:styleId="6">
    <w:name w:val="Hyperlink"/>
    <w:basedOn w:val="4"/>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3963</Words>
  <Characters>4194</Characters>
  <Lines>0</Lines>
  <Paragraphs>0</Paragraphs>
  <TotalTime>0</TotalTime>
  <ScaleCrop>false</ScaleCrop>
  <LinksUpToDate>false</LinksUpToDate>
  <CharactersWithSpaces>4208</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2022-09-28T09:03:00Z</dcterms:created>
  <dc:creator>昀</dc:creator>
  <cp:lastModifiedBy>心～胜</cp:lastModifiedBy>
  <dcterms:modified xsi:type="dcterms:W3CDTF">2022-09-29T00:46:35Z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9BCB7772585346A8B3D4C51841331B6C</vt:lpwstr>
  </property>
</Properties>
</file>