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2019年度</w:t>
      </w:r>
    </w:p>
    <w:p>
      <w:pPr>
        <w:pStyle w:val="10"/>
        <w:jc w:val="center"/>
        <w:rPr>
          <w:rFonts w:hint="eastAsia"/>
          <w:sz w:val="84"/>
          <w:szCs w:val="84"/>
          <w:lang w:eastAsia="zh-CN"/>
        </w:rPr>
      </w:pPr>
      <w:r>
        <w:rPr>
          <w:rFonts w:hint="eastAsia"/>
          <w:sz w:val="84"/>
          <w:szCs w:val="84"/>
          <w:lang w:eastAsia="zh-CN"/>
        </w:rPr>
        <w:t>衡南县城市管理和综合执法局</w:t>
      </w:r>
    </w:p>
    <w:p>
      <w:pPr>
        <w:pStyle w:val="10"/>
        <w:jc w:val="center"/>
        <w:rPr>
          <w:sz w:val="84"/>
          <w:szCs w:val="84"/>
        </w:rPr>
      </w:pP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w:t>
      </w:r>
      <w:r>
        <w:rPr>
          <w:rFonts w:hint="eastAsia"/>
          <w:b/>
          <w:sz w:val="28"/>
          <w:szCs w:val="28"/>
          <w:lang w:eastAsia="zh-CN"/>
        </w:rPr>
        <w:t>衡南县城市管理和综合执法局</w:t>
      </w:r>
      <w:r>
        <w:rPr>
          <w:rFonts w:hint="eastAsia"/>
          <w:b/>
          <w:sz w:val="28"/>
          <w:szCs w:val="28"/>
        </w:rPr>
        <w:t>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r>
        <w:rPr>
          <w:sz w:val="84"/>
          <w:szCs w:val="84"/>
        </w:rPr>
        <w:t xml:space="preserve"> </w:t>
      </w:r>
    </w:p>
    <w:p>
      <w:pPr>
        <w:pStyle w:val="10"/>
        <w:jc w:val="center"/>
        <w:rPr>
          <w:rFonts w:hint="eastAsia"/>
          <w:sz w:val="84"/>
          <w:szCs w:val="84"/>
          <w:lang w:eastAsia="zh-CN"/>
        </w:rPr>
      </w:pPr>
      <w:r>
        <w:rPr>
          <w:rFonts w:hint="eastAsia"/>
          <w:sz w:val="84"/>
          <w:szCs w:val="84"/>
          <w:lang w:eastAsia="zh-CN"/>
        </w:rPr>
        <w:t>衡南县城市管理和综合执法局</w:t>
      </w:r>
    </w:p>
    <w:p>
      <w:pPr>
        <w:pStyle w:val="10"/>
        <w:jc w:val="center"/>
        <w:rPr>
          <w:sz w:val="84"/>
          <w:szCs w:val="84"/>
        </w:rPr>
      </w:pP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15"/>
          <w:szCs w:val="15"/>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取消、下放、调整、增加由县人民政府公布予以变动的行政审批事项。</w:t>
      </w:r>
      <w:r>
        <w:rPr>
          <w:rFonts w:hint="eastAsia" w:ascii="仿宋" w:hAnsi="仿宋" w:eastAsia="仿宋" w:cs="仿宋"/>
          <w:color w:val="auto"/>
          <w:sz w:val="32"/>
          <w:szCs w:val="32"/>
          <w:lang w:val="en-US" w:eastAsia="zh-CN"/>
        </w:rPr>
        <w:t>主要职责是：</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（一）承担宣传、贯彻、落实国家、省、市有关城市管理的法律、法规、规章、办法，</w:t>
      </w:r>
      <w:r>
        <w:rPr>
          <w:rFonts w:hint="eastAsia" w:ascii="仿宋" w:hAnsi="仿宋" w:eastAsia="仿宋" w:cs="仿宋"/>
          <w:color w:val="auto"/>
          <w:sz w:val="32"/>
          <w:szCs w:val="32"/>
          <w:lang w:eastAsia="zh-CN"/>
        </w:rPr>
        <w:t>制定和</w:t>
      </w:r>
      <w:r>
        <w:rPr>
          <w:rFonts w:hint="eastAsia" w:ascii="仿宋" w:hAnsi="仿宋" w:eastAsia="仿宋" w:cs="仿宋"/>
          <w:color w:val="auto"/>
          <w:sz w:val="32"/>
          <w:szCs w:val="32"/>
        </w:rPr>
        <w:t>编制全</w:t>
      </w:r>
      <w:r>
        <w:rPr>
          <w:rFonts w:hint="eastAsia" w:ascii="仿宋" w:hAnsi="仿宋" w:eastAsia="仿宋" w:cs="仿宋"/>
          <w:color w:val="auto"/>
          <w:sz w:val="32"/>
          <w:szCs w:val="32"/>
          <w:lang w:eastAsia="zh-CN"/>
        </w:rPr>
        <w:t>县</w:t>
      </w:r>
      <w:r>
        <w:rPr>
          <w:rFonts w:hint="eastAsia" w:ascii="仿宋" w:hAnsi="仿宋" w:eastAsia="仿宋" w:cs="仿宋"/>
          <w:color w:val="auto"/>
          <w:sz w:val="32"/>
          <w:szCs w:val="32"/>
        </w:rPr>
        <w:t>城市管理及其</w:t>
      </w:r>
      <w:r>
        <w:rPr>
          <w:rFonts w:hint="eastAsia" w:ascii="仿宋" w:hAnsi="仿宋" w:eastAsia="仿宋" w:cs="仿宋"/>
          <w:color w:val="auto"/>
          <w:sz w:val="32"/>
          <w:szCs w:val="32"/>
          <w:lang w:eastAsia="zh-CN"/>
        </w:rPr>
        <w:t>行</w:t>
      </w:r>
      <w:r>
        <w:rPr>
          <w:rFonts w:hint="eastAsia" w:ascii="仿宋" w:hAnsi="仿宋" w:eastAsia="仿宋" w:cs="仿宋"/>
          <w:color w:val="auto"/>
          <w:sz w:val="32"/>
          <w:szCs w:val="32"/>
        </w:rPr>
        <w:t>政执法工作的总体规划、年度计划；组织开展城市管理及其行政执法调查研究；指导和考核各</w:t>
      </w:r>
      <w:r>
        <w:rPr>
          <w:rFonts w:hint="eastAsia" w:ascii="仿宋" w:hAnsi="仿宋" w:eastAsia="仿宋" w:cs="仿宋"/>
          <w:color w:val="auto"/>
          <w:sz w:val="32"/>
          <w:szCs w:val="32"/>
          <w:lang w:eastAsia="zh-CN"/>
        </w:rPr>
        <w:t>单位</w:t>
      </w:r>
      <w:r>
        <w:rPr>
          <w:rFonts w:hint="eastAsia" w:ascii="仿宋" w:hAnsi="仿宋" w:eastAsia="仿宋" w:cs="仿宋"/>
          <w:color w:val="auto"/>
          <w:sz w:val="32"/>
          <w:szCs w:val="32"/>
        </w:rPr>
        <w:t xml:space="preserve">城市管理及其行政执法工作。 </w:t>
      </w:r>
    </w:p>
    <w:p>
      <w:pPr>
        <w:tabs>
          <w:tab w:val="left" w:pos="846"/>
        </w:tabs>
        <w:bidi w:val="0"/>
        <w:ind w:firstLine="320" w:firstLineChars="100"/>
        <w:jc w:val="left"/>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（二）承担对</w:t>
      </w:r>
      <w:r>
        <w:rPr>
          <w:rFonts w:hint="eastAsia" w:ascii="仿宋" w:hAnsi="仿宋" w:eastAsia="仿宋" w:cs="仿宋"/>
          <w:color w:val="auto"/>
          <w:sz w:val="32"/>
          <w:szCs w:val="32"/>
          <w:lang w:eastAsia="zh-CN"/>
        </w:rPr>
        <w:t>全县各乡镇人民政府、办事处以及县直有关单位城市</w:t>
      </w:r>
      <w:r>
        <w:rPr>
          <w:rFonts w:hint="eastAsia" w:ascii="仿宋" w:hAnsi="仿宋" w:eastAsia="仿宋" w:cs="仿宋"/>
          <w:color w:val="auto"/>
          <w:sz w:val="32"/>
          <w:szCs w:val="32"/>
          <w:lang w:val="en-US" w:eastAsia="zh-CN"/>
        </w:rPr>
        <w:t>（镇）管理及其行政执法工作的</w:t>
      </w:r>
      <w:r>
        <w:rPr>
          <w:rFonts w:hint="eastAsia" w:ascii="仿宋" w:hAnsi="仿宋" w:eastAsia="仿宋" w:cs="仿宋"/>
          <w:color w:val="auto"/>
          <w:sz w:val="32"/>
          <w:szCs w:val="32"/>
        </w:rPr>
        <w:t xml:space="preserve">指导、协调、监督检查、考核评比工作。 </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（三）承担城市市容监督管理责任</w:t>
      </w:r>
      <w:r>
        <w:rPr>
          <w:rFonts w:hint="eastAsia" w:ascii="仿宋" w:hAnsi="仿宋" w:eastAsia="仿宋" w:cs="仿宋"/>
          <w:color w:val="auto"/>
          <w:sz w:val="32"/>
          <w:szCs w:val="32"/>
          <w:lang w:eastAsia="zh-CN"/>
        </w:rPr>
        <w:t>及</w:t>
      </w:r>
      <w:r>
        <w:rPr>
          <w:rFonts w:hint="eastAsia" w:ascii="仿宋" w:hAnsi="仿宋" w:eastAsia="仿宋" w:cs="仿宋"/>
          <w:color w:val="auto"/>
          <w:sz w:val="32"/>
          <w:szCs w:val="32"/>
        </w:rPr>
        <w:t>城市环境卫生监督管理责任。</w:t>
      </w:r>
    </w:p>
    <w:p>
      <w:pPr>
        <w:pStyle w:val="5"/>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（四）</w:t>
      </w:r>
      <w:r>
        <w:rPr>
          <w:rFonts w:hint="eastAsia" w:ascii="仿宋" w:hAnsi="仿宋" w:eastAsia="仿宋" w:cs="仿宋"/>
          <w:color w:val="auto"/>
          <w:sz w:val="32"/>
          <w:szCs w:val="32"/>
          <w:lang w:eastAsia="zh-CN"/>
        </w:rPr>
        <w:t>承担</w:t>
      </w:r>
      <w:r>
        <w:rPr>
          <w:rFonts w:hint="eastAsia" w:ascii="仿宋" w:hAnsi="仿宋" w:eastAsia="仿宋" w:cs="仿宋"/>
          <w:color w:val="auto"/>
          <w:sz w:val="32"/>
          <w:szCs w:val="32"/>
        </w:rPr>
        <w:t>全</w:t>
      </w:r>
      <w:r>
        <w:rPr>
          <w:rFonts w:hint="eastAsia" w:ascii="仿宋" w:hAnsi="仿宋" w:eastAsia="仿宋" w:cs="仿宋"/>
          <w:color w:val="auto"/>
          <w:sz w:val="32"/>
          <w:szCs w:val="32"/>
          <w:lang w:eastAsia="zh-CN"/>
        </w:rPr>
        <w:t>县</w:t>
      </w:r>
      <w:r>
        <w:rPr>
          <w:rFonts w:hint="eastAsia" w:ascii="仿宋" w:hAnsi="仿宋" w:eastAsia="仿宋" w:cs="仿宋"/>
          <w:color w:val="auto"/>
          <w:sz w:val="32"/>
          <w:szCs w:val="32"/>
        </w:rPr>
        <w:t>园林绿化规划并组织实施的责任。</w:t>
      </w:r>
    </w:p>
    <w:p>
      <w:pPr>
        <w:pStyle w:val="5"/>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仿宋" w:hAnsi="仿宋" w:eastAsia="仿宋" w:cs="仿宋"/>
          <w:color w:val="auto"/>
          <w:sz w:val="32"/>
          <w:szCs w:val="32"/>
          <w:lang w:eastAsia="zh-CN"/>
        </w:rPr>
        <w:t>五）</w:t>
      </w:r>
      <w:r>
        <w:rPr>
          <w:rFonts w:hint="eastAsia" w:ascii="仿宋" w:hAnsi="仿宋" w:eastAsia="仿宋" w:cs="仿宋"/>
          <w:color w:val="auto"/>
          <w:sz w:val="32"/>
          <w:szCs w:val="32"/>
        </w:rPr>
        <w:t>承担城区数字化城市管理的监督、指挥、调度和协调工作。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六</w:t>
      </w:r>
      <w:r>
        <w:rPr>
          <w:rFonts w:hint="eastAsia" w:ascii="仿宋" w:hAnsi="仿宋" w:eastAsia="仿宋" w:cs="仿宋"/>
          <w:color w:val="auto"/>
          <w:sz w:val="32"/>
          <w:szCs w:val="32"/>
        </w:rPr>
        <w:t>)承担在</w:t>
      </w:r>
      <w:r>
        <w:rPr>
          <w:rFonts w:hint="eastAsia" w:ascii="仿宋" w:hAnsi="仿宋" w:eastAsia="仿宋" w:cs="仿宋"/>
          <w:color w:val="auto"/>
          <w:sz w:val="32"/>
          <w:szCs w:val="32"/>
          <w:lang w:eastAsia="zh-CN"/>
        </w:rPr>
        <w:t>城</w:t>
      </w:r>
      <w:r>
        <w:rPr>
          <w:rFonts w:hint="eastAsia" w:ascii="仿宋" w:hAnsi="仿宋" w:eastAsia="仿宋" w:cs="仿宋"/>
          <w:color w:val="auto"/>
          <w:sz w:val="32"/>
          <w:szCs w:val="32"/>
        </w:rPr>
        <w:t>区开展城市管理相对集中行政处罚权工作的责任。</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hint="eastAsia" w:ascii="仿宋" w:hAnsi="仿宋" w:eastAsia="仿宋" w:cs="仿宋"/>
          <w:color w:val="auto"/>
          <w:sz w:val="32"/>
          <w:szCs w:val="32"/>
          <w:lang w:val="en-US" w:eastAsia="zh-CN"/>
        </w:rPr>
      </w:pPr>
      <w:r>
        <w:rPr>
          <w:rFonts w:hint="eastAsia" w:asciiTheme="minorEastAsia" w:hAnsiTheme="minorEastAsia"/>
          <w:bCs/>
          <w:kern w:val="0"/>
          <w:sz w:val="32"/>
          <w:szCs w:val="32"/>
        </w:rPr>
        <w:t>（一）内设机构设置。</w:t>
      </w:r>
      <w:r>
        <w:rPr>
          <w:rFonts w:hint="eastAsia" w:ascii="仿宋" w:hAnsi="仿宋" w:eastAsia="仿宋" w:cs="仿宋"/>
          <w:color w:val="auto"/>
          <w:sz w:val="32"/>
          <w:szCs w:val="32"/>
          <w:lang w:eastAsia="zh-CN"/>
        </w:rPr>
        <w:t>我局内设机构包括</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办公室</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人事</w:t>
      </w:r>
      <w:r>
        <w:rPr>
          <w:rFonts w:hint="eastAsia" w:ascii="仿宋" w:hAnsi="仿宋" w:eastAsia="仿宋" w:cs="仿宋"/>
          <w:color w:val="auto"/>
          <w:sz w:val="32"/>
          <w:szCs w:val="32"/>
          <w:lang w:eastAsia="zh-CN"/>
        </w:rPr>
        <w:t>股、</w:t>
      </w:r>
      <w:r>
        <w:rPr>
          <w:rFonts w:hint="eastAsia" w:ascii="仿宋" w:hAnsi="仿宋" w:eastAsia="仿宋" w:cs="仿宋"/>
          <w:color w:val="auto"/>
          <w:sz w:val="32"/>
          <w:szCs w:val="32"/>
        </w:rPr>
        <w:t>政策法规</w:t>
      </w:r>
      <w:r>
        <w:rPr>
          <w:rFonts w:hint="eastAsia" w:ascii="仿宋" w:hAnsi="仿宋" w:eastAsia="仿宋" w:cs="仿宋"/>
          <w:color w:val="auto"/>
          <w:sz w:val="32"/>
          <w:szCs w:val="32"/>
          <w:lang w:eastAsia="zh-CN"/>
        </w:rPr>
        <w:t>股、综合管理股、督查考核股、</w:t>
      </w:r>
      <w:r>
        <w:rPr>
          <w:rFonts w:hint="eastAsia" w:ascii="仿宋" w:hAnsi="仿宋" w:eastAsia="仿宋" w:cs="仿宋"/>
          <w:color w:val="auto"/>
          <w:sz w:val="32"/>
          <w:szCs w:val="32"/>
        </w:rPr>
        <w:t>财务审计</w:t>
      </w:r>
      <w:r>
        <w:rPr>
          <w:rFonts w:hint="eastAsia" w:ascii="仿宋" w:hAnsi="仿宋" w:eastAsia="仿宋" w:cs="仿宋"/>
          <w:color w:val="auto"/>
          <w:sz w:val="32"/>
          <w:szCs w:val="32"/>
          <w:lang w:eastAsia="zh-CN"/>
        </w:rPr>
        <w:t>股</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个</w:t>
      </w:r>
      <w:r>
        <w:rPr>
          <w:rFonts w:hint="eastAsia" w:ascii="仿宋" w:hAnsi="仿宋" w:eastAsia="仿宋" w:cs="仿宋"/>
          <w:color w:val="auto"/>
          <w:sz w:val="32"/>
          <w:szCs w:val="32"/>
          <w:lang w:eastAsia="zh-CN"/>
        </w:rPr>
        <w:t>股室，纪检（监察）机构、群团组织按有关规定和章程设置</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下设机构包括：执法大队、环境卫生所、园林绿化所、路灯管理所、渣土办、固体废弃物处置中心</w:t>
      </w:r>
      <w:r>
        <w:rPr>
          <w:rFonts w:hint="eastAsia" w:ascii="仿宋" w:hAnsi="仿宋" w:eastAsia="仿宋" w:cs="仿宋"/>
          <w:color w:val="auto"/>
          <w:sz w:val="32"/>
          <w:szCs w:val="32"/>
          <w:lang w:val="en-US" w:eastAsia="zh-CN"/>
        </w:rPr>
        <w:t>6个局属二级单位；今年财政安排在职经费人数为109人。</w:t>
      </w:r>
    </w:p>
    <w:p>
      <w:pPr>
        <w:keepNext w:val="0"/>
        <w:keepLines w:val="0"/>
        <w:pageBreakBefore w:val="0"/>
        <w:widowControl w:val="0"/>
        <w:suppressLineNumbers w:val="0"/>
        <w:kinsoku/>
        <w:wordWrap/>
        <w:overflowPunct/>
        <w:topLinePunct w:val="0"/>
        <w:autoSpaceDE w:val="0"/>
        <w:autoSpaceDN/>
        <w:bidi w:val="0"/>
        <w:adjustRightInd/>
        <w:snapToGrid w:val="0"/>
        <w:spacing w:afterAutospacing="0" w:line="600" w:lineRule="exact"/>
        <w:ind w:left="0" w:firstLine="640" w:firstLineChars="200"/>
        <w:jc w:val="both"/>
        <w:textAlignment w:val="auto"/>
        <w:outlineLvl w:val="9"/>
        <w:rPr>
          <w:rFonts w:hint="eastAsia" w:ascii="仿宋" w:hAnsi="仿宋" w:eastAsia="仿宋" w:cs="仿宋"/>
          <w:color w:val="auto"/>
          <w:sz w:val="32"/>
          <w:szCs w:val="32"/>
          <w:lang w:eastAsia="zh-CN"/>
        </w:rPr>
      </w:pPr>
      <w:r>
        <w:rPr>
          <w:rFonts w:hint="eastAsia" w:asciiTheme="minorEastAsia" w:hAnsiTheme="minorEastAsia"/>
          <w:bCs/>
          <w:kern w:val="0"/>
          <w:sz w:val="32"/>
          <w:szCs w:val="32"/>
        </w:rPr>
        <w:t>（二）决算单位构成。</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019年部门决算汇总公开单位构成包括：局本级及衡南县城市管理综合行政执法大队、衡南县环境卫生所、衡南县园林绿化所、衡南县路灯管理所、衡南县渣土管理办公室、衡南县固体废弃物处置中心等</w:t>
      </w:r>
      <w:r>
        <w:rPr>
          <w:rFonts w:hint="eastAsia" w:ascii="仿宋" w:hAnsi="仿宋" w:eastAsia="仿宋" w:cs="仿宋"/>
          <w:color w:val="auto"/>
          <w:sz w:val="32"/>
          <w:szCs w:val="32"/>
          <w:lang w:val="en-US" w:eastAsia="zh-CN"/>
        </w:rPr>
        <w:t>6个</w:t>
      </w:r>
      <w:r>
        <w:rPr>
          <w:rFonts w:hint="eastAsia" w:ascii="仿宋" w:hAnsi="仿宋" w:eastAsia="仿宋" w:cs="仿宋"/>
          <w:color w:val="auto"/>
          <w:sz w:val="32"/>
          <w:szCs w:val="32"/>
          <w:lang w:eastAsia="zh-CN"/>
        </w:rPr>
        <w:t>二级预算单位。</w:t>
      </w:r>
    </w:p>
    <w:p>
      <w:pPr>
        <w:keepNext w:val="0"/>
        <w:keepLines w:val="0"/>
        <w:pageBreakBefore w:val="0"/>
        <w:widowControl w:val="0"/>
        <w:suppressLineNumbers w:val="0"/>
        <w:kinsoku/>
        <w:wordWrap/>
        <w:overflowPunct/>
        <w:topLinePunct w:val="0"/>
        <w:autoSpaceDE w:val="0"/>
        <w:autoSpaceDN/>
        <w:bidi w:val="0"/>
        <w:adjustRightInd/>
        <w:snapToGrid w:val="0"/>
        <w:spacing w:afterAutospacing="0" w:line="600" w:lineRule="exact"/>
        <w:ind w:left="0" w:firstLine="640" w:firstLineChars="200"/>
        <w:jc w:val="both"/>
        <w:textAlignment w:val="auto"/>
        <w:outlineLvl w:val="9"/>
        <w:rPr>
          <w:rFonts w:hint="eastAsia" w:ascii="仿宋" w:hAnsi="仿宋" w:eastAsia="仿宋" w:cs="仿宋"/>
          <w:color w:val="auto"/>
          <w:sz w:val="32"/>
          <w:szCs w:val="32"/>
          <w:lang w:val="en-US" w:eastAsia="zh-CN"/>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rFonts w:hint="default" w:eastAsiaTheme="minorEastAsia"/>
          <w:sz w:val="72"/>
          <w:szCs w:val="72"/>
          <w:lang w:val="en-US" w:eastAsia="zh-CN"/>
        </w:rPr>
      </w:pPr>
      <w:r>
        <w:rPr>
          <w:rFonts w:hint="eastAsia"/>
          <w:sz w:val="72"/>
          <w:szCs w:val="72"/>
          <w:lang w:val="en-US" w:eastAsia="zh-CN"/>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一、收入支出决算总体情况说明</w:t>
      </w:r>
    </w:p>
    <w:p>
      <w:pPr>
        <w:keepNext w:val="0"/>
        <w:keepLines w:val="0"/>
        <w:pageBreakBefore w:val="0"/>
        <w:widowControl/>
        <w:suppressLineNumbers w:val="0"/>
        <w:kinsoku/>
        <w:wordWrap/>
        <w:overflowPunct/>
        <w:topLinePunct w:val="0"/>
        <w:bidi w:val="0"/>
        <w:spacing w:afterAutospacing="0" w:line="600" w:lineRule="exact"/>
        <w:ind w:left="0" w:firstLine="640" w:firstLineChars="200"/>
        <w:jc w:val="both"/>
        <w:textAlignment w:val="auto"/>
        <w:outlineLvl w:val="9"/>
        <w:rPr>
          <w:rFonts w:hint="eastAsia"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2019年度收入总计4559.39万元，较上年决算数减少36.26万元，减少0.</w:t>
      </w:r>
      <w:r>
        <w:rPr>
          <w:rFonts w:hint="eastAsia" w:cs="黑体" w:asciiTheme="minorEastAsia" w:hAnsiTheme="minorEastAsia"/>
          <w:color w:val="000000"/>
          <w:kern w:val="0"/>
          <w:sz w:val="32"/>
          <w:szCs w:val="32"/>
          <w:lang w:val="en-US" w:eastAsia="zh-CN" w:bidi="ar-SA"/>
        </w:rPr>
        <w:t>79</w:t>
      </w:r>
      <w:r>
        <w:rPr>
          <w:rFonts w:hint="eastAsia" w:cs="黑体" w:asciiTheme="minorEastAsia" w:hAnsiTheme="minorEastAsia" w:eastAsiaTheme="minorEastAsia"/>
          <w:color w:val="000000"/>
          <w:kern w:val="0"/>
          <w:sz w:val="32"/>
          <w:szCs w:val="32"/>
          <w:lang w:val="en-US" w:eastAsia="zh-CN" w:bidi="ar-SA"/>
        </w:rPr>
        <w:t>%，主要原因是本年财政拨款收入较上年减少568.46万元、其他收入较上年增加533.11万元。本年决算数小于上年决算数的主要原因是坚持厉行节约、规范公务接待管理、压缩开支。</w:t>
      </w:r>
    </w:p>
    <w:p>
      <w:pPr>
        <w:keepNext w:val="0"/>
        <w:keepLines w:val="0"/>
        <w:pageBreakBefore w:val="0"/>
        <w:widowControl/>
        <w:suppressLineNumbers w:val="0"/>
        <w:kinsoku/>
        <w:wordWrap/>
        <w:overflowPunct/>
        <w:topLinePunct w:val="0"/>
        <w:bidi w:val="0"/>
        <w:spacing w:afterAutospacing="0" w:line="600" w:lineRule="exact"/>
        <w:ind w:firstLine="640" w:firstLineChars="200"/>
        <w:jc w:val="both"/>
        <w:textAlignment w:val="auto"/>
        <w:outlineLvl w:val="9"/>
        <w:rPr>
          <w:rFonts w:hint="eastAsia"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2019年度支出总计3965.57万元，较上年决算数减少630.08万元，减少1</w:t>
      </w:r>
      <w:r>
        <w:rPr>
          <w:rFonts w:hint="eastAsia" w:cs="黑体" w:asciiTheme="minorEastAsia" w:hAnsiTheme="minorEastAsia"/>
          <w:color w:val="000000"/>
          <w:kern w:val="0"/>
          <w:sz w:val="32"/>
          <w:szCs w:val="32"/>
          <w:lang w:val="en-US" w:eastAsia="zh-CN" w:bidi="ar-SA"/>
        </w:rPr>
        <w:t>3.71</w:t>
      </w:r>
      <w:r>
        <w:rPr>
          <w:rFonts w:hint="eastAsia" w:cs="黑体" w:asciiTheme="minorEastAsia" w:hAnsiTheme="minorEastAsia" w:eastAsiaTheme="minorEastAsia"/>
          <w:color w:val="000000"/>
          <w:kern w:val="0"/>
          <w:sz w:val="32"/>
          <w:szCs w:val="32"/>
          <w:lang w:val="en-US" w:eastAsia="zh-CN" w:bidi="ar-SA"/>
        </w:rPr>
        <w:t>%，主要原因是城乡社区支出较上年减少1058.05万元、社会保障和就业支出较上年减少91.11万元，住房保障支出较上年减少14.26万元，卫生健康支出较上年减少34.75万元、一般公共服务支出较上年增加163.21万元、节能环保支出较上年增加403.93万元、教育支出较上年增加0.96万元。</w:t>
      </w:r>
    </w:p>
    <w:p>
      <w:pPr>
        <w:pStyle w:val="10"/>
        <w:rPr>
          <w:rFonts w:hAnsi="黑体"/>
          <w:b/>
          <w:sz w:val="32"/>
          <w:szCs w:val="32"/>
        </w:rPr>
      </w:pPr>
      <w:r>
        <w:rPr>
          <w:rFonts w:hint="eastAsia" w:hAnsi="黑体"/>
          <w:b/>
          <w:sz w:val="32"/>
          <w:szCs w:val="32"/>
        </w:rPr>
        <w:t>二、收入决算情况说明</w:t>
      </w:r>
    </w:p>
    <w:p>
      <w:pPr>
        <w:pStyle w:val="10"/>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4559.39</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4026.28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88.31</w:t>
      </w:r>
      <w:r>
        <w:rPr>
          <w:rFonts w:hint="eastAsia" w:asciiTheme="minorEastAsia" w:hAnsiTheme="minorEastAsia" w:eastAsiaTheme="minorEastAsia"/>
          <w:sz w:val="32"/>
          <w:szCs w:val="32"/>
        </w:rPr>
        <w:t>%；</w:t>
      </w:r>
      <w:r>
        <w:rPr>
          <w:rFonts w:hint="eastAsia" w:asciiTheme="minorEastAsia" w:hAnsiTheme="minorEastAsia" w:eastAsiaTheme="minorEastAsia"/>
          <w:color w:val="auto"/>
          <w:sz w:val="32"/>
          <w:szCs w:val="32"/>
        </w:rPr>
        <w:t>上级补助收入</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%；事业收入</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%；经营收入</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%；附属单位上缴收入</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%；其他收入</w:t>
      </w:r>
      <w:r>
        <w:rPr>
          <w:rFonts w:hint="eastAsia" w:asciiTheme="minorEastAsia" w:hAnsiTheme="minorEastAsia" w:eastAsiaTheme="minorEastAsia"/>
          <w:color w:val="auto"/>
          <w:sz w:val="32"/>
          <w:szCs w:val="32"/>
          <w:lang w:val="en-US" w:eastAsia="zh-CN"/>
        </w:rPr>
        <w:t>533.11</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11.69</w:t>
      </w:r>
      <w:r>
        <w:rPr>
          <w:rFonts w:hint="eastAsia" w:asciiTheme="minorEastAsia" w:hAnsiTheme="minorEastAsia" w:eastAsiaTheme="minorEastAsia"/>
          <w:color w:val="auto"/>
          <w:sz w:val="32"/>
          <w:szCs w:val="32"/>
        </w:rPr>
        <w:t>%。</w:t>
      </w:r>
    </w:p>
    <w:p>
      <w:pPr>
        <w:pStyle w:val="10"/>
        <w:rPr>
          <w:rFonts w:hAnsi="黑体"/>
          <w:b/>
          <w:color w:val="auto"/>
          <w:sz w:val="32"/>
          <w:szCs w:val="32"/>
        </w:rPr>
      </w:pPr>
      <w:r>
        <w:rPr>
          <w:rFonts w:hint="eastAsia" w:hAnsi="黑体"/>
          <w:b/>
          <w:color w:val="auto"/>
          <w:sz w:val="32"/>
          <w:szCs w:val="32"/>
        </w:rPr>
        <w:t>三、支出决算情况说明</w:t>
      </w:r>
    </w:p>
    <w:p>
      <w:pPr>
        <w:pStyle w:val="10"/>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本年支出合计</w:t>
      </w:r>
      <w:r>
        <w:rPr>
          <w:rFonts w:hint="eastAsia" w:asciiTheme="minorEastAsia" w:hAnsiTheme="minorEastAsia" w:eastAsiaTheme="minorEastAsia"/>
          <w:color w:val="auto"/>
          <w:sz w:val="32"/>
          <w:szCs w:val="32"/>
          <w:lang w:val="en-US" w:eastAsia="zh-CN"/>
        </w:rPr>
        <w:t>3965.57</w:t>
      </w:r>
      <w:r>
        <w:rPr>
          <w:rFonts w:hint="eastAsia" w:asciiTheme="minorEastAsia" w:hAnsiTheme="minorEastAsia" w:eastAsiaTheme="minorEastAsia"/>
          <w:color w:val="auto"/>
          <w:sz w:val="32"/>
          <w:szCs w:val="32"/>
        </w:rPr>
        <w:t>万元，其中：基本支出</w:t>
      </w:r>
      <w:r>
        <w:rPr>
          <w:rFonts w:hint="eastAsia" w:asciiTheme="minorEastAsia" w:hAnsiTheme="minorEastAsia" w:eastAsiaTheme="minorEastAsia"/>
          <w:color w:val="auto"/>
          <w:sz w:val="32"/>
          <w:szCs w:val="32"/>
          <w:lang w:val="en-US" w:eastAsia="zh-CN"/>
        </w:rPr>
        <w:t>1735.41</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43.76</w:t>
      </w:r>
      <w:r>
        <w:rPr>
          <w:rFonts w:hint="eastAsia" w:asciiTheme="minorEastAsia" w:hAnsiTheme="minorEastAsia" w:eastAsiaTheme="minorEastAsia"/>
          <w:color w:val="auto"/>
          <w:sz w:val="32"/>
          <w:szCs w:val="32"/>
        </w:rPr>
        <w:t>%；项目支出</w:t>
      </w:r>
      <w:r>
        <w:rPr>
          <w:rFonts w:hint="eastAsia" w:asciiTheme="minorEastAsia" w:hAnsiTheme="minorEastAsia" w:eastAsiaTheme="minorEastAsia"/>
          <w:color w:val="auto"/>
          <w:sz w:val="32"/>
          <w:szCs w:val="32"/>
          <w:lang w:val="en-US" w:eastAsia="zh-CN"/>
        </w:rPr>
        <w:t>2230.17</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56.24</w:t>
      </w:r>
      <w:r>
        <w:rPr>
          <w:rFonts w:hint="eastAsia" w:asciiTheme="minorEastAsia" w:hAnsiTheme="minorEastAsia" w:eastAsiaTheme="minorEastAsia"/>
          <w:color w:val="auto"/>
          <w:sz w:val="32"/>
          <w:szCs w:val="32"/>
        </w:rPr>
        <w:t>%；上缴上级支出</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%；经营支出</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%；对附属单位补助支出</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w:t>
      </w:r>
      <w:r>
        <w:rPr>
          <w:rFonts w:hint="eastAsia" w:asciiTheme="minorEastAsia" w:hAnsiTheme="minorEastAsia" w:eastAsiaTheme="minorEastAsia"/>
          <w:color w:val="auto"/>
          <w:sz w:val="32"/>
          <w:szCs w:val="32"/>
        </w:rPr>
        <w:t>%。</w:t>
      </w:r>
    </w:p>
    <w:p>
      <w:pPr>
        <w:pStyle w:val="10"/>
        <w:rPr>
          <w:rFonts w:hAnsi="黑体"/>
          <w:b/>
          <w:color w:val="auto"/>
          <w:sz w:val="32"/>
          <w:szCs w:val="32"/>
        </w:rPr>
      </w:pPr>
      <w:r>
        <w:rPr>
          <w:rFonts w:hint="eastAsia" w:hAnsi="黑体"/>
          <w:b/>
          <w:color w:val="auto"/>
          <w:sz w:val="32"/>
          <w:szCs w:val="32"/>
        </w:rPr>
        <w:t>四、财政拨款收入支出决算总体情况说明</w:t>
      </w:r>
    </w:p>
    <w:p>
      <w:pPr>
        <w:keepNext w:val="0"/>
        <w:keepLines w:val="0"/>
        <w:pageBreakBefore w:val="0"/>
        <w:widowControl/>
        <w:suppressLineNumbers w:val="0"/>
        <w:kinsoku/>
        <w:wordWrap/>
        <w:overflowPunct/>
        <w:topLinePunct w:val="0"/>
        <w:bidi w:val="0"/>
        <w:spacing w:afterAutospacing="0" w:line="600" w:lineRule="exact"/>
        <w:ind w:left="0" w:firstLine="640" w:firstLineChars="200"/>
        <w:jc w:val="both"/>
        <w:textAlignment w:val="auto"/>
        <w:outlineLvl w:val="9"/>
        <w:rPr>
          <w:rFonts w:hint="eastAsia" w:cs="黑体" w:asciiTheme="minorEastAsia" w:hAnsiTheme="minorEastAsia"/>
          <w:color w:val="auto"/>
          <w:kern w:val="0"/>
          <w:sz w:val="32"/>
          <w:szCs w:val="32"/>
          <w:lang w:val="en-US" w:eastAsia="zh-CN" w:bidi="ar-SA"/>
        </w:rPr>
      </w:pPr>
      <w:r>
        <w:rPr>
          <w:rFonts w:hint="eastAsia" w:asciiTheme="minorEastAsia" w:hAnsiTheme="minorEastAsia" w:eastAsiaTheme="minorEastAsia"/>
          <w:color w:val="auto"/>
          <w:sz w:val="32"/>
          <w:szCs w:val="32"/>
        </w:rPr>
        <w:t xml:space="preserve"> </w:t>
      </w:r>
      <w:r>
        <w:rPr>
          <w:rFonts w:hint="eastAsia" w:cs="黑体" w:asciiTheme="minorEastAsia" w:hAnsiTheme="minorEastAsia" w:eastAsiaTheme="minorEastAsia"/>
          <w:color w:val="auto"/>
          <w:kern w:val="0"/>
          <w:sz w:val="32"/>
          <w:szCs w:val="32"/>
          <w:lang w:val="en-US" w:eastAsia="zh-CN" w:bidi="ar-SA"/>
        </w:rPr>
        <w:t>2019年度</w:t>
      </w:r>
      <w:r>
        <w:rPr>
          <w:rFonts w:hint="eastAsia" w:cs="黑体" w:asciiTheme="minorEastAsia" w:hAnsiTheme="minorEastAsia"/>
          <w:color w:val="auto"/>
          <w:kern w:val="0"/>
          <w:sz w:val="32"/>
          <w:szCs w:val="32"/>
          <w:lang w:val="en-US" w:eastAsia="zh-CN" w:bidi="ar-SA"/>
        </w:rPr>
        <w:t>财政拨款</w:t>
      </w:r>
      <w:r>
        <w:rPr>
          <w:rFonts w:hint="eastAsia" w:cs="黑体" w:asciiTheme="minorEastAsia" w:hAnsiTheme="minorEastAsia" w:eastAsiaTheme="minorEastAsia"/>
          <w:color w:val="auto"/>
          <w:kern w:val="0"/>
          <w:sz w:val="32"/>
          <w:szCs w:val="32"/>
          <w:lang w:val="en-US" w:eastAsia="zh-CN" w:bidi="ar-SA"/>
        </w:rPr>
        <w:t>收入总计</w:t>
      </w:r>
      <w:r>
        <w:rPr>
          <w:rFonts w:hint="eastAsia" w:cs="黑体" w:asciiTheme="minorEastAsia" w:hAnsiTheme="minorEastAsia"/>
          <w:color w:val="auto"/>
          <w:kern w:val="0"/>
          <w:sz w:val="32"/>
          <w:szCs w:val="32"/>
          <w:lang w:val="en-US" w:eastAsia="zh-CN" w:bidi="ar-SA"/>
        </w:rPr>
        <w:t>4026.28</w:t>
      </w:r>
      <w:r>
        <w:rPr>
          <w:rFonts w:hint="eastAsia" w:cs="黑体" w:asciiTheme="minorEastAsia" w:hAnsiTheme="minorEastAsia" w:eastAsiaTheme="minorEastAsia"/>
          <w:color w:val="auto"/>
          <w:kern w:val="0"/>
          <w:sz w:val="32"/>
          <w:szCs w:val="32"/>
          <w:lang w:val="en-US" w:eastAsia="zh-CN" w:bidi="ar-SA"/>
        </w:rPr>
        <w:t>万元，较上年决算数减少</w:t>
      </w:r>
      <w:r>
        <w:rPr>
          <w:rFonts w:hint="eastAsia" w:cs="黑体" w:asciiTheme="minorEastAsia" w:hAnsiTheme="minorEastAsia"/>
          <w:color w:val="auto"/>
          <w:kern w:val="0"/>
          <w:sz w:val="32"/>
          <w:szCs w:val="32"/>
          <w:lang w:val="en-US" w:eastAsia="zh-CN" w:bidi="ar-SA"/>
        </w:rPr>
        <w:t>568.46</w:t>
      </w:r>
      <w:r>
        <w:rPr>
          <w:rFonts w:hint="eastAsia" w:cs="黑体" w:asciiTheme="minorEastAsia" w:hAnsiTheme="minorEastAsia" w:eastAsiaTheme="minorEastAsia"/>
          <w:color w:val="auto"/>
          <w:kern w:val="0"/>
          <w:sz w:val="32"/>
          <w:szCs w:val="32"/>
          <w:lang w:val="en-US" w:eastAsia="zh-CN" w:bidi="ar-SA"/>
        </w:rPr>
        <w:t>万元，减少</w:t>
      </w:r>
      <w:r>
        <w:rPr>
          <w:rFonts w:hint="eastAsia" w:cs="黑体" w:asciiTheme="minorEastAsia" w:hAnsiTheme="minorEastAsia"/>
          <w:color w:val="auto"/>
          <w:kern w:val="0"/>
          <w:sz w:val="32"/>
          <w:szCs w:val="32"/>
          <w:lang w:val="en-US" w:eastAsia="zh-CN" w:bidi="ar-SA"/>
        </w:rPr>
        <w:t>12.37</w:t>
      </w:r>
      <w:r>
        <w:rPr>
          <w:rFonts w:hint="eastAsia" w:cs="黑体" w:asciiTheme="minorEastAsia" w:hAnsiTheme="minorEastAsia" w:eastAsiaTheme="minorEastAsia"/>
          <w:color w:val="auto"/>
          <w:kern w:val="0"/>
          <w:sz w:val="32"/>
          <w:szCs w:val="32"/>
          <w:lang w:val="en-US" w:eastAsia="zh-CN" w:bidi="ar-SA"/>
        </w:rPr>
        <w:t>%，主要原因是</w:t>
      </w:r>
      <w:r>
        <w:rPr>
          <w:rFonts w:hint="eastAsia" w:cs="黑体" w:asciiTheme="minorEastAsia" w:hAnsiTheme="minorEastAsia"/>
          <w:color w:val="auto"/>
          <w:kern w:val="0"/>
          <w:sz w:val="32"/>
          <w:szCs w:val="32"/>
          <w:lang w:val="en-US" w:eastAsia="zh-CN" w:bidi="ar-SA"/>
        </w:rPr>
        <w:t>本年追加减少了夜景亮化工程项目资金。</w:t>
      </w:r>
    </w:p>
    <w:p>
      <w:pPr>
        <w:keepNext w:val="0"/>
        <w:keepLines w:val="0"/>
        <w:pageBreakBefore w:val="0"/>
        <w:widowControl/>
        <w:suppressLineNumbers w:val="0"/>
        <w:kinsoku/>
        <w:wordWrap/>
        <w:overflowPunct/>
        <w:topLinePunct w:val="0"/>
        <w:bidi w:val="0"/>
        <w:spacing w:afterAutospacing="0" w:line="600" w:lineRule="exact"/>
        <w:ind w:left="0" w:firstLine="640" w:firstLineChars="200"/>
        <w:jc w:val="both"/>
        <w:textAlignment w:val="auto"/>
        <w:outlineLvl w:val="9"/>
        <w:rPr>
          <w:rFonts w:hint="eastAsia" w:cs="黑体" w:asciiTheme="minorEastAsia" w:hAnsiTheme="minorEastAsia" w:eastAsiaTheme="minorEastAsia"/>
          <w:color w:val="auto"/>
          <w:kern w:val="0"/>
          <w:sz w:val="32"/>
          <w:szCs w:val="32"/>
          <w:lang w:val="en-US" w:eastAsia="zh-CN" w:bidi="ar-SA"/>
        </w:rPr>
      </w:pPr>
      <w:r>
        <w:rPr>
          <w:rFonts w:hint="eastAsia" w:cs="黑体" w:asciiTheme="minorEastAsia" w:hAnsiTheme="minorEastAsia" w:eastAsiaTheme="minorEastAsia"/>
          <w:color w:val="auto"/>
          <w:kern w:val="0"/>
          <w:sz w:val="32"/>
          <w:szCs w:val="32"/>
          <w:lang w:val="en-US" w:eastAsia="zh-CN" w:bidi="ar-SA"/>
        </w:rPr>
        <w:t>2019年度</w:t>
      </w:r>
      <w:r>
        <w:rPr>
          <w:rFonts w:hint="eastAsia" w:cs="黑体" w:asciiTheme="minorEastAsia" w:hAnsiTheme="minorEastAsia"/>
          <w:color w:val="auto"/>
          <w:kern w:val="0"/>
          <w:sz w:val="32"/>
          <w:szCs w:val="32"/>
          <w:lang w:val="en-US" w:eastAsia="zh-CN" w:bidi="ar-SA"/>
        </w:rPr>
        <w:t>财政拨款</w:t>
      </w:r>
      <w:r>
        <w:rPr>
          <w:rFonts w:hint="eastAsia" w:cs="黑体" w:asciiTheme="minorEastAsia" w:hAnsiTheme="minorEastAsia" w:eastAsiaTheme="minorEastAsia"/>
          <w:color w:val="auto"/>
          <w:kern w:val="0"/>
          <w:sz w:val="32"/>
          <w:szCs w:val="32"/>
          <w:lang w:val="en-US" w:eastAsia="zh-CN" w:bidi="ar-SA"/>
        </w:rPr>
        <w:t>支出总计</w:t>
      </w:r>
      <w:r>
        <w:rPr>
          <w:rFonts w:hint="eastAsia" w:cs="黑体" w:asciiTheme="minorEastAsia" w:hAnsiTheme="minorEastAsia"/>
          <w:color w:val="auto"/>
          <w:kern w:val="0"/>
          <w:sz w:val="32"/>
          <w:szCs w:val="32"/>
          <w:lang w:val="en-US" w:eastAsia="zh-CN" w:bidi="ar-SA"/>
        </w:rPr>
        <w:t>3663.86</w:t>
      </w:r>
      <w:r>
        <w:rPr>
          <w:rFonts w:hint="eastAsia" w:cs="黑体" w:asciiTheme="minorEastAsia" w:hAnsiTheme="minorEastAsia" w:eastAsiaTheme="minorEastAsia"/>
          <w:color w:val="auto"/>
          <w:kern w:val="0"/>
          <w:sz w:val="32"/>
          <w:szCs w:val="32"/>
          <w:lang w:val="en-US" w:eastAsia="zh-CN" w:bidi="ar-SA"/>
        </w:rPr>
        <w:t>万元，</w:t>
      </w:r>
      <w:r>
        <w:rPr>
          <w:rFonts w:hint="eastAsia" w:cs="黑体" w:asciiTheme="minorEastAsia" w:hAnsiTheme="minorEastAsia"/>
          <w:color w:val="auto"/>
          <w:kern w:val="0"/>
          <w:sz w:val="32"/>
          <w:szCs w:val="32"/>
          <w:lang w:val="en-US" w:eastAsia="zh-CN" w:bidi="ar-SA"/>
        </w:rPr>
        <w:t>均为一般公共预算财政拨款，</w:t>
      </w:r>
      <w:r>
        <w:rPr>
          <w:rFonts w:hint="eastAsia" w:cs="黑体" w:asciiTheme="minorEastAsia" w:hAnsiTheme="minorEastAsia" w:eastAsiaTheme="minorEastAsia"/>
          <w:color w:val="auto"/>
          <w:kern w:val="0"/>
          <w:sz w:val="32"/>
          <w:szCs w:val="32"/>
          <w:lang w:val="en-US" w:eastAsia="zh-CN" w:bidi="ar-SA"/>
        </w:rPr>
        <w:t>较上年决算数减少</w:t>
      </w:r>
      <w:r>
        <w:rPr>
          <w:rFonts w:hint="eastAsia" w:cs="黑体" w:asciiTheme="minorEastAsia" w:hAnsiTheme="minorEastAsia"/>
          <w:color w:val="auto"/>
          <w:kern w:val="0"/>
          <w:sz w:val="32"/>
          <w:szCs w:val="32"/>
          <w:lang w:val="en-US" w:eastAsia="zh-CN" w:bidi="ar-SA"/>
        </w:rPr>
        <w:t>931.79</w:t>
      </w:r>
      <w:r>
        <w:rPr>
          <w:rFonts w:hint="eastAsia" w:cs="黑体" w:asciiTheme="minorEastAsia" w:hAnsiTheme="minorEastAsia" w:eastAsiaTheme="minorEastAsia"/>
          <w:color w:val="auto"/>
          <w:kern w:val="0"/>
          <w:sz w:val="32"/>
          <w:szCs w:val="32"/>
          <w:lang w:val="en-US" w:eastAsia="zh-CN" w:bidi="ar-SA"/>
        </w:rPr>
        <w:t>万元，减少</w:t>
      </w:r>
      <w:r>
        <w:rPr>
          <w:rFonts w:hint="eastAsia" w:cs="黑体" w:asciiTheme="minorEastAsia" w:hAnsiTheme="minorEastAsia"/>
          <w:color w:val="auto"/>
          <w:kern w:val="0"/>
          <w:sz w:val="32"/>
          <w:szCs w:val="32"/>
          <w:lang w:val="en-US" w:eastAsia="zh-CN" w:bidi="ar-SA"/>
        </w:rPr>
        <w:t>20.28</w:t>
      </w:r>
      <w:r>
        <w:rPr>
          <w:rFonts w:hint="eastAsia" w:cs="黑体" w:asciiTheme="minorEastAsia" w:hAnsiTheme="minorEastAsia" w:eastAsiaTheme="minorEastAsia"/>
          <w:color w:val="auto"/>
          <w:kern w:val="0"/>
          <w:sz w:val="32"/>
          <w:szCs w:val="32"/>
          <w:lang w:val="en-US" w:eastAsia="zh-CN" w:bidi="ar-SA"/>
        </w:rPr>
        <w:t>%，主要原因</w:t>
      </w:r>
      <w:r>
        <w:rPr>
          <w:rFonts w:hint="eastAsia" w:cs="黑体" w:asciiTheme="minorEastAsia" w:hAnsiTheme="minorEastAsia"/>
          <w:color w:val="auto"/>
          <w:kern w:val="0"/>
          <w:sz w:val="32"/>
          <w:szCs w:val="32"/>
          <w:lang w:val="en-US" w:eastAsia="zh-CN" w:bidi="ar-SA"/>
        </w:rPr>
        <w:t>：一是本年度还有部分已发生的支出未及时支付，结转到了下个年度。二是压缩了一般性开支。</w:t>
      </w:r>
    </w:p>
    <w:p>
      <w:pPr>
        <w:pStyle w:val="10"/>
        <w:rPr>
          <w:rFonts w:hAnsi="黑体"/>
          <w:b/>
          <w:color w:val="auto"/>
          <w:sz w:val="32"/>
          <w:szCs w:val="32"/>
        </w:rPr>
      </w:pPr>
      <w:r>
        <w:rPr>
          <w:rFonts w:hint="eastAsia" w:hAnsi="黑体"/>
          <w:b/>
          <w:color w:val="auto"/>
          <w:sz w:val="32"/>
          <w:szCs w:val="32"/>
        </w:rPr>
        <w:t>五、一般公共预算财政拨款支出决算情况说明</w:t>
      </w:r>
    </w:p>
    <w:p>
      <w:pPr>
        <w:pStyle w:val="10"/>
        <w:ind w:firstLine="640" w:firstLineChars="200"/>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（一）财政拨款支出决算总体情况</w:t>
      </w:r>
    </w:p>
    <w:p>
      <w:pPr>
        <w:pStyle w:val="10"/>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2019年度财政拨款支出</w:t>
      </w:r>
      <w:r>
        <w:rPr>
          <w:rFonts w:hint="eastAsia" w:asciiTheme="minorEastAsia" w:hAnsiTheme="minorEastAsia" w:eastAsiaTheme="minorEastAsia"/>
          <w:color w:val="auto"/>
          <w:sz w:val="32"/>
          <w:szCs w:val="32"/>
          <w:lang w:val="en-US" w:eastAsia="zh-CN"/>
        </w:rPr>
        <w:t>3663.86</w:t>
      </w:r>
      <w:r>
        <w:rPr>
          <w:rFonts w:hint="eastAsia" w:asciiTheme="minorEastAsia" w:hAnsiTheme="minorEastAsia" w:eastAsiaTheme="minorEastAsia"/>
          <w:color w:val="auto"/>
          <w:sz w:val="32"/>
          <w:szCs w:val="32"/>
        </w:rPr>
        <w:t>万元，占本年支出合计的</w:t>
      </w:r>
      <w:r>
        <w:rPr>
          <w:rFonts w:hint="eastAsia" w:asciiTheme="minorEastAsia" w:hAnsiTheme="minorEastAsia" w:eastAsiaTheme="minorEastAsia"/>
          <w:color w:val="auto"/>
          <w:sz w:val="32"/>
          <w:szCs w:val="32"/>
          <w:lang w:val="en-US" w:eastAsia="zh-CN"/>
        </w:rPr>
        <w:t>92.39</w:t>
      </w:r>
      <w:r>
        <w:rPr>
          <w:rFonts w:hint="eastAsia" w:asciiTheme="minorEastAsia" w:hAnsiTheme="minorEastAsia" w:eastAsiaTheme="minorEastAsia"/>
          <w:color w:val="auto"/>
          <w:sz w:val="32"/>
          <w:szCs w:val="32"/>
        </w:rPr>
        <w:t>%，与2018年相比，财政拨款支出减少</w:t>
      </w:r>
      <w:r>
        <w:rPr>
          <w:rFonts w:hint="eastAsia" w:asciiTheme="minorEastAsia" w:hAnsiTheme="minorEastAsia" w:eastAsiaTheme="minorEastAsia"/>
          <w:color w:val="auto"/>
          <w:sz w:val="32"/>
          <w:szCs w:val="32"/>
          <w:lang w:val="en-US" w:eastAsia="zh-CN"/>
        </w:rPr>
        <w:t>931.79</w:t>
      </w:r>
      <w:r>
        <w:rPr>
          <w:rFonts w:hint="eastAsia" w:asciiTheme="minorEastAsia" w:hAnsiTheme="minorEastAsia" w:eastAsiaTheme="minorEastAsia"/>
          <w:color w:val="auto"/>
          <w:sz w:val="32"/>
          <w:szCs w:val="32"/>
        </w:rPr>
        <w:t>万元，减少</w:t>
      </w:r>
      <w:r>
        <w:rPr>
          <w:rFonts w:hint="eastAsia" w:asciiTheme="minorEastAsia" w:hAnsiTheme="minorEastAsia" w:eastAsiaTheme="minorEastAsia"/>
          <w:color w:val="auto"/>
          <w:sz w:val="32"/>
          <w:szCs w:val="32"/>
          <w:lang w:val="en-US" w:eastAsia="zh-CN"/>
        </w:rPr>
        <w:t>20.28</w:t>
      </w:r>
      <w:r>
        <w:rPr>
          <w:rFonts w:hint="eastAsia" w:asciiTheme="minorEastAsia" w:hAnsiTheme="minorEastAsia" w:eastAsiaTheme="minorEastAsia"/>
          <w:color w:val="auto"/>
          <w:sz w:val="32"/>
          <w:szCs w:val="32"/>
        </w:rPr>
        <w:t>%，主要</w:t>
      </w:r>
      <w:r>
        <w:rPr>
          <w:rFonts w:hint="eastAsia" w:asciiTheme="minorEastAsia" w:hAnsiTheme="minorEastAsia" w:eastAsiaTheme="minorEastAsia"/>
          <w:color w:val="auto"/>
          <w:sz w:val="32"/>
          <w:szCs w:val="32"/>
          <w:lang w:eastAsia="zh-CN"/>
        </w:rPr>
        <w:t>一是</w:t>
      </w:r>
      <w:r>
        <w:rPr>
          <w:rFonts w:hint="eastAsia" w:asciiTheme="minorEastAsia" w:hAnsiTheme="minorEastAsia" w:eastAsiaTheme="minorEastAsia"/>
          <w:color w:val="auto"/>
          <w:sz w:val="32"/>
          <w:szCs w:val="32"/>
        </w:rPr>
        <w:t>因为</w:t>
      </w:r>
      <w:r>
        <w:rPr>
          <w:rFonts w:hint="eastAsia" w:asciiTheme="minorEastAsia" w:hAnsiTheme="minorEastAsia" w:eastAsiaTheme="minorEastAsia"/>
          <w:color w:val="auto"/>
          <w:sz w:val="32"/>
          <w:szCs w:val="32"/>
          <w:lang w:eastAsia="zh-CN"/>
        </w:rPr>
        <w:t>年底存在应付未付款项，财政资金已结转至下个年度；二是我局厉行节约，压缩了一般性开支。</w:t>
      </w:r>
    </w:p>
    <w:p>
      <w:pPr>
        <w:pStyle w:val="10"/>
        <w:ind w:firstLine="480" w:firstLineChars="150"/>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（二）财政拨款支出决算结构情况</w:t>
      </w:r>
    </w:p>
    <w:p>
      <w:pPr>
        <w:pStyle w:val="10"/>
        <w:ind w:firstLine="640" w:firstLineChars="20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2019年度财政拨款支出</w:t>
      </w:r>
      <w:r>
        <w:rPr>
          <w:rFonts w:hint="eastAsia" w:asciiTheme="minorEastAsia" w:hAnsiTheme="minorEastAsia" w:eastAsiaTheme="minorEastAsia"/>
          <w:color w:val="auto"/>
          <w:sz w:val="32"/>
          <w:szCs w:val="32"/>
          <w:lang w:val="en-US" w:eastAsia="zh-CN"/>
        </w:rPr>
        <w:t>3663.86</w:t>
      </w:r>
      <w:r>
        <w:rPr>
          <w:rFonts w:hint="eastAsia" w:asciiTheme="minorEastAsia" w:hAnsiTheme="minorEastAsia" w:eastAsiaTheme="minorEastAsia"/>
          <w:color w:val="auto"/>
          <w:sz w:val="32"/>
          <w:szCs w:val="32"/>
        </w:rPr>
        <w:t>万元，主要用于以下方面：一般公共服务（类）支出</w:t>
      </w:r>
      <w:r>
        <w:rPr>
          <w:rFonts w:hint="eastAsia" w:asciiTheme="minorEastAsia" w:hAnsiTheme="minorEastAsia" w:eastAsiaTheme="minorEastAsia"/>
          <w:color w:val="auto"/>
          <w:sz w:val="32"/>
          <w:szCs w:val="32"/>
          <w:lang w:val="en-US" w:eastAsia="zh-CN"/>
        </w:rPr>
        <w:t>166.21</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4.5</w:t>
      </w:r>
      <w:r>
        <w:rPr>
          <w:rFonts w:hint="eastAsia" w:asciiTheme="minorEastAsia" w:hAnsiTheme="minorEastAsia" w:eastAsiaTheme="minorEastAsia"/>
          <w:color w:val="auto"/>
          <w:sz w:val="32"/>
          <w:szCs w:val="32"/>
        </w:rPr>
        <w:t>%；教育（类）支出</w:t>
      </w:r>
      <w:r>
        <w:rPr>
          <w:rFonts w:hint="eastAsia" w:asciiTheme="minorEastAsia" w:hAnsiTheme="minorEastAsia" w:eastAsiaTheme="minorEastAsia"/>
          <w:color w:val="auto"/>
          <w:sz w:val="32"/>
          <w:szCs w:val="32"/>
          <w:lang w:val="en-US" w:eastAsia="zh-CN"/>
        </w:rPr>
        <w:t>0.96</w:t>
      </w:r>
      <w:r>
        <w:rPr>
          <w:rFonts w:hint="eastAsia" w:asciiTheme="minorEastAsia" w:hAnsiTheme="minorEastAsia" w:eastAsiaTheme="minorEastAsia"/>
          <w:color w:val="auto"/>
          <w:sz w:val="32"/>
          <w:szCs w:val="32"/>
        </w:rPr>
        <w:t>万元，占</w:t>
      </w:r>
      <w:r>
        <w:rPr>
          <w:rFonts w:hint="eastAsia" w:asciiTheme="minorEastAsia" w:hAnsiTheme="minorEastAsia" w:eastAsiaTheme="minorEastAsia"/>
          <w:color w:val="auto"/>
          <w:sz w:val="32"/>
          <w:szCs w:val="32"/>
          <w:lang w:val="en-US" w:eastAsia="zh-CN"/>
        </w:rPr>
        <w:t>0.02</w:t>
      </w:r>
      <w:r>
        <w:rPr>
          <w:rFonts w:hint="eastAsia" w:asciiTheme="minorEastAsia" w:hAnsiTheme="minorEastAsia" w:eastAsiaTheme="minorEastAsia"/>
          <w:color w:val="auto"/>
          <w:sz w:val="32"/>
          <w:szCs w:val="32"/>
        </w:rPr>
        <w:t>%;</w:t>
      </w:r>
      <w:r>
        <w:rPr>
          <w:rFonts w:hint="eastAsia" w:asciiTheme="minorEastAsia" w:hAnsiTheme="minorEastAsia" w:eastAsiaTheme="minorEastAsia"/>
          <w:color w:val="auto"/>
          <w:sz w:val="32"/>
          <w:szCs w:val="32"/>
          <w:lang w:eastAsia="zh-CN"/>
        </w:rPr>
        <w:t>社会保障和就业支出</w:t>
      </w:r>
      <w:r>
        <w:rPr>
          <w:rFonts w:hint="eastAsia" w:asciiTheme="minorEastAsia" w:hAnsiTheme="minorEastAsia" w:eastAsiaTheme="minorEastAsia"/>
          <w:color w:val="auto"/>
          <w:sz w:val="32"/>
          <w:szCs w:val="32"/>
          <w:lang w:val="en-US" w:eastAsia="zh-CN"/>
        </w:rPr>
        <w:t>2.59万元，占0.07%；节能环保支出403.93万元，占11.02%；城乡社区支出3076.57万元，占83.97%；住房保障支出13.60万元，占0.37%；</w:t>
      </w:r>
    </w:p>
    <w:p>
      <w:pPr>
        <w:pStyle w:val="10"/>
        <w:ind w:firstLine="800" w:firstLineChars="250"/>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（三）财政拨款支出决算具体情况</w:t>
      </w:r>
    </w:p>
    <w:p>
      <w:pPr>
        <w:pStyle w:val="10"/>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2019年度财政拨款支出年初预算数为</w:t>
      </w:r>
      <w:r>
        <w:rPr>
          <w:rFonts w:hint="eastAsia" w:asciiTheme="minorEastAsia" w:hAnsiTheme="minorEastAsia" w:eastAsiaTheme="minorEastAsia"/>
          <w:color w:val="auto"/>
          <w:sz w:val="32"/>
          <w:szCs w:val="32"/>
          <w:lang w:val="en-US" w:eastAsia="zh-CN"/>
        </w:rPr>
        <w:t>2487.99</w:t>
      </w:r>
      <w:r>
        <w:rPr>
          <w:rFonts w:hint="eastAsia" w:asciiTheme="minorEastAsia" w:hAnsiTheme="minorEastAsia" w:eastAsiaTheme="minorEastAsia"/>
          <w:color w:val="auto"/>
          <w:sz w:val="32"/>
          <w:szCs w:val="32"/>
        </w:rPr>
        <w:t>万元，支出决算数为</w:t>
      </w:r>
      <w:r>
        <w:rPr>
          <w:rFonts w:hint="eastAsia" w:asciiTheme="minorEastAsia" w:hAnsiTheme="minorEastAsia" w:eastAsiaTheme="minorEastAsia"/>
          <w:color w:val="auto"/>
          <w:sz w:val="32"/>
          <w:szCs w:val="32"/>
          <w:lang w:val="en-US" w:eastAsia="zh-CN"/>
        </w:rPr>
        <w:t>3663.86</w:t>
      </w:r>
      <w:r>
        <w:rPr>
          <w:rFonts w:hint="eastAsia" w:asciiTheme="minorEastAsia" w:hAnsiTheme="minorEastAsia" w:eastAsiaTheme="minorEastAsia"/>
          <w:color w:val="auto"/>
          <w:sz w:val="32"/>
          <w:szCs w:val="32"/>
        </w:rPr>
        <w:t>万元，完成年初预算的</w:t>
      </w:r>
      <w:r>
        <w:rPr>
          <w:rFonts w:hint="eastAsia" w:asciiTheme="minorEastAsia" w:hAnsiTheme="minorEastAsia" w:eastAsiaTheme="minorEastAsia"/>
          <w:color w:val="auto"/>
          <w:sz w:val="32"/>
          <w:szCs w:val="32"/>
          <w:lang w:val="en-US" w:eastAsia="zh-CN"/>
        </w:rPr>
        <w:t>147</w:t>
      </w:r>
      <w:r>
        <w:rPr>
          <w:rFonts w:hint="eastAsia" w:asciiTheme="minorEastAsia" w:hAnsiTheme="minorEastAsia" w:eastAsiaTheme="minorEastAsia"/>
          <w:color w:val="auto"/>
          <w:sz w:val="32"/>
          <w:szCs w:val="32"/>
        </w:rPr>
        <w:t>%，其中：</w:t>
      </w:r>
    </w:p>
    <w:p>
      <w:pPr>
        <w:pStyle w:val="10"/>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1、一般公共服务（类）</w:t>
      </w:r>
      <w:r>
        <w:rPr>
          <w:rFonts w:hint="eastAsia" w:asciiTheme="minorEastAsia" w:hAnsiTheme="minorEastAsia" w:eastAsiaTheme="minorEastAsia"/>
          <w:color w:val="auto"/>
          <w:sz w:val="32"/>
          <w:szCs w:val="32"/>
          <w:lang w:eastAsia="zh-CN"/>
        </w:rPr>
        <w:t>政府办公厅（室）及相关机构事务</w:t>
      </w:r>
      <w:r>
        <w:rPr>
          <w:rFonts w:hint="eastAsia" w:asciiTheme="minorEastAsia" w:hAnsiTheme="minorEastAsia" w:eastAsiaTheme="minorEastAsia"/>
          <w:color w:val="auto"/>
          <w:sz w:val="32"/>
          <w:szCs w:val="32"/>
        </w:rPr>
        <w:t>（款）</w:t>
      </w:r>
      <w:r>
        <w:rPr>
          <w:rFonts w:hint="eastAsia" w:asciiTheme="minorEastAsia" w:hAnsiTheme="minorEastAsia" w:eastAsiaTheme="minorEastAsia"/>
          <w:color w:val="auto"/>
          <w:sz w:val="32"/>
          <w:szCs w:val="32"/>
          <w:lang w:eastAsia="zh-CN"/>
        </w:rPr>
        <w:t>专项业务活动</w:t>
      </w:r>
      <w:r>
        <w:rPr>
          <w:rFonts w:hint="eastAsia" w:asciiTheme="minorEastAsia" w:hAnsiTheme="minorEastAsia" w:eastAsiaTheme="minorEastAsia"/>
          <w:color w:val="auto"/>
          <w:sz w:val="32"/>
          <w:szCs w:val="32"/>
        </w:rPr>
        <w:t>（项）。</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rPr>
        <w:t>年初</w:t>
      </w:r>
      <w:r>
        <w:rPr>
          <w:rFonts w:hint="eastAsia" w:asciiTheme="minorEastAsia" w:hAnsiTheme="minorEastAsia" w:eastAsiaTheme="minorEastAsia"/>
          <w:color w:val="auto"/>
          <w:sz w:val="32"/>
          <w:szCs w:val="32"/>
          <w:lang w:eastAsia="zh-CN"/>
        </w:rPr>
        <w:t>无</w:t>
      </w:r>
      <w:r>
        <w:rPr>
          <w:rFonts w:hint="eastAsia" w:asciiTheme="minorEastAsia" w:hAnsiTheme="minorEastAsia" w:eastAsiaTheme="minorEastAsia"/>
          <w:color w:val="auto"/>
          <w:sz w:val="32"/>
          <w:szCs w:val="32"/>
        </w:rPr>
        <w:t>预算，支出决算为</w:t>
      </w:r>
      <w:r>
        <w:rPr>
          <w:rFonts w:hint="eastAsia" w:asciiTheme="minorEastAsia" w:hAnsiTheme="minorEastAsia" w:eastAsiaTheme="minorEastAsia"/>
          <w:color w:val="auto"/>
          <w:sz w:val="32"/>
          <w:szCs w:val="32"/>
          <w:lang w:val="en-US" w:eastAsia="zh-CN"/>
        </w:rPr>
        <w:t>53.57</w:t>
      </w:r>
      <w:r>
        <w:rPr>
          <w:rFonts w:hint="eastAsia" w:asciiTheme="minorEastAsia" w:hAnsiTheme="minorEastAsia" w:eastAsiaTheme="minorEastAsia"/>
          <w:color w:val="auto"/>
          <w:sz w:val="32"/>
          <w:szCs w:val="32"/>
        </w:rPr>
        <w:t>万元，决算数大于年初预算数的主要原因是：</w:t>
      </w:r>
      <w:r>
        <w:rPr>
          <w:rFonts w:hint="eastAsia" w:asciiTheme="minorEastAsia" w:hAnsiTheme="minorEastAsia" w:eastAsiaTheme="minorEastAsia"/>
          <w:color w:val="auto"/>
          <w:sz w:val="32"/>
          <w:szCs w:val="32"/>
          <w:lang w:eastAsia="zh-CN"/>
        </w:rPr>
        <w:t>年中追加了财政拨款</w:t>
      </w:r>
      <w:r>
        <w:rPr>
          <w:rFonts w:hint="eastAsia" w:asciiTheme="minorEastAsia" w:hAnsiTheme="minorEastAsia" w:eastAsiaTheme="minorEastAsia"/>
          <w:color w:val="auto"/>
          <w:sz w:val="32"/>
          <w:szCs w:val="32"/>
          <w:lang w:val="en-US" w:eastAsia="zh-CN"/>
        </w:rPr>
        <w:t>53.57万元，主要用于支付路灯电费。</w:t>
      </w:r>
    </w:p>
    <w:p>
      <w:pPr>
        <w:pStyle w:val="10"/>
        <w:ind w:firstLine="800" w:firstLineChars="250"/>
        <w:rPr>
          <w:rFonts w:asciiTheme="minorEastAsia" w:hAnsiTheme="minorEastAsia" w:eastAsiaTheme="minorEastAsia"/>
          <w:color w:val="auto"/>
          <w:sz w:val="32"/>
          <w:szCs w:val="32"/>
        </w:rPr>
      </w:pPr>
      <w:r>
        <w:rPr>
          <w:rFonts w:hint="eastAsia" w:asciiTheme="minorEastAsia" w:hAnsiTheme="minorEastAsia" w:eastAsiaTheme="minorEastAsia"/>
          <w:color w:val="auto"/>
          <w:sz w:val="32"/>
          <w:szCs w:val="32"/>
        </w:rPr>
        <w:t>2、一般公共服务（类）</w:t>
      </w:r>
      <w:r>
        <w:rPr>
          <w:rFonts w:hint="eastAsia" w:asciiTheme="minorEastAsia" w:hAnsiTheme="minorEastAsia" w:eastAsiaTheme="minorEastAsia"/>
          <w:color w:val="auto"/>
          <w:sz w:val="32"/>
          <w:szCs w:val="32"/>
          <w:lang w:eastAsia="zh-CN"/>
        </w:rPr>
        <w:t>其他一般公共服务支出</w:t>
      </w:r>
      <w:r>
        <w:rPr>
          <w:rFonts w:hint="eastAsia" w:asciiTheme="minorEastAsia" w:hAnsiTheme="minorEastAsia" w:eastAsiaTheme="minorEastAsia"/>
          <w:color w:val="auto"/>
          <w:sz w:val="32"/>
          <w:szCs w:val="32"/>
        </w:rPr>
        <w:t>（款）</w:t>
      </w:r>
      <w:r>
        <w:rPr>
          <w:rFonts w:hint="eastAsia" w:asciiTheme="minorEastAsia" w:hAnsiTheme="minorEastAsia" w:eastAsiaTheme="minorEastAsia"/>
          <w:color w:val="auto"/>
          <w:sz w:val="32"/>
          <w:szCs w:val="32"/>
          <w:lang w:eastAsia="zh-CN"/>
        </w:rPr>
        <w:t>其他一般公共服务支出</w:t>
      </w:r>
      <w:r>
        <w:rPr>
          <w:rFonts w:hint="eastAsia" w:asciiTheme="minorEastAsia" w:hAnsiTheme="minorEastAsia" w:eastAsiaTheme="minorEastAsia"/>
          <w:color w:val="auto"/>
          <w:sz w:val="32"/>
          <w:szCs w:val="32"/>
        </w:rPr>
        <w:t>（项）。</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rPr>
        <w:t>年初</w:t>
      </w:r>
      <w:r>
        <w:rPr>
          <w:rFonts w:hint="eastAsia" w:asciiTheme="minorEastAsia" w:hAnsiTheme="minorEastAsia" w:eastAsiaTheme="minorEastAsia"/>
          <w:color w:val="auto"/>
          <w:sz w:val="32"/>
          <w:szCs w:val="32"/>
          <w:lang w:eastAsia="zh-CN"/>
        </w:rPr>
        <w:t>无</w:t>
      </w:r>
      <w:r>
        <w:rPr>
          <w:rFonts w:hint="eastAsia" w:asciiTheme="minorEastAsia" w:hAnsiTheme="minorEastAsia" w:eastAsiaTheme="minorEastAsia"/>
          <w:color w:val="auto"/>
          <w:sz w:val="32"/>
          <w:szCs w:val="32"/>
        </w:rPr>
        <w:t>预算，支出决算为</w:t>
      </w:r>
      <w:r>
        <w:rPr>
          <w:rFonts w:hint="eastAsia" w:asciiTheme="minorEastAsia" w:hAnsiTheme="minorEastAsia" w:eastAsiaTheme="minorEastAsia"/>
          <w:color w:val="auto"/>
          <w:sz w:val="32"/>
          <w:szCs w:val="32"/>
          <w:lang w:val="en-US" w:eastAsia="zh-CN"/>
        </w:rPr>
        <w:t>112.64</w:t>
      </w:r>
      <w:r>
        <w:rPr>
          <w:rFonts w:hint="eastAsia" w:asciiTheme="minorEastAsia" w:hAnsiTheme="minorEastAsia" w:eastAsiaTheme="minorEastAsia"/>
          <w:color w:val="auto"/>
          <w:sz w:val="32"/>
          <w:szCs w:val="32"/>
        </w:rPr>
        <w:t>万元，决算数大于年初预算数的主要原因是：</w:t>
      </w:r>
      <w:r>
        <w:rPr>
          <w:rFonts w:hint="eastAsia" w:asciiTheme="minorEastAsia" w:hAnsiTheme="minorEastAsia" w:eastAsiaTheme="minorEastAsia"/>
          <w:color w:val="auto"/>
          <w:sz w:val="32"/>
          <w:szCs w:val="32"/>
          <w:lang w:eastAsia="zh-CN"/>
        </w:rPr>
        <w:t>年中追加了财政拨款</w:t>
      </w:r>
      <w:r>
        <w:rPr>
          <w:rFonts w:hint="eastAsia" w:asciiTheme="minorEastAsia" w:hAnsiTheme="minorEastAsia" w:eastAsiaTheme="minorEastAsia"/>
          <w:color w:val="auto"/>
          <w:sz w:val="32"/>
          <w:szCs w:val="32"/>
          <w:lang w:val="en-US" w:eastAsia="zh-CN"/>
        </w:rPr>
        <w:t>162万元，主要用于路灯高杆灯采购安装费、固废维修及环卫设施采购。</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教育支出（类）进修及培训（款）干部教育（项）</w:t>
      </w:r>
    </w:p>
    <w:p>
      <w:pPr>
        <w:pStyle w:val="10"/>
        <w:ind w:firstLine="800" w:firstLineChars="250"/>
        <w:rPr>
          <w:rFonts w:hint="eastAsia" w:asciiTheme="minorEastAsia" w:hAnsiTheme="minorEastAsia" w:eastAsiaTheme="minorEastAsia"/>
          <w:color w:val="auto"/>
          <w:sz w:val="32"/>
          <w:szCs w:val="32"/>
          <w:lang w:eastAsia="zh-CN"/>
        </w:rPr>
      </w:pPr>
      <w:r>
        <w:rPr>
          <w:rFonts w:hint="eastAsia" w:asciiTheme="minorEastAsia" w:hAnsiTheme="minorEastAsia" w:eastAsiaTheme="minorEastAsia"/>
          <w:color w:val="auto"/>
          <w:sz w:val="32"/>
          <w:szCs w:val="32"/>
        </w:rPr>
        <w:t>年初</w:t>
      </w:r>
      <w:r>
        <w:rPr>
          <w:rFonts w:hint="eastAsia" w:asciiTheme="minorEastAsia" w:hAnsiTheme="minorEastAsia" w:eastAsiaTheme="minorEastAsia"/>
          <w:color w:val="auto"/>
          <w:sz w:val="32"/>
          <w:szCs w:val="32"/>
          <w:lang w:eastAsia="zh-CN"/>
        </w:rPr>
        <w:t>无</w:t>
      </w:r>
      <w:r>
        <w:rPr>
          <w:rFonts w:hint="eastAsia" w:asciiTheme="minorEastAsia" w:hAnsiTheme="minorEastAsia" w:eastAsiaTheme="minorEastAsia"/>
          <w:color w:val="auto"/>
          <w:sz w:val="32"/>
          <w:szCs w:val="32"/>
        </w:rPr>
        <w:t>预算，支出决算为</w:t>
      </w:r>
      <w:r>
        <w:rPr>
          <w:rFonts w:hint="eastAsia" w:asciiTheme="minorEastAsia" w:hAnsiTheme="minorEastAsia" w:eastAsiaTheme="minorEastAsia"/>
          <w:color w:val="auto"/>
          <w:sz w:val="32"/>
          <w:szCs w:val="32"/>
          <w:lang w:val="en-US" w:eastAsia="zh-CN"/>
        </w:rPr>
        <w:t>0.96</w:t>
      </w:r>
      <w:r>
        <w:rPr>
          <w:rFonts w:hint="eastAsia" w:asciiTheme="minorEastAsia" w:hAnsiTheme="minorEastAsia" w:eastAsiaTheme="minorEastAsia"/>
          <w:color w:val="auto"/>
          <w:sz w:val="32"/>
          <w:szCs w:val="32"/>
        </w:rPr>
        <w:t>万元，决算数大于年初预算数的主要原因是：</w:t>
      </w:r>
      <w:r>
        <w:rPr>
          <w:rFonts w:hint="eastAsia" w:asciiTheme="minorEastAsia" w:hAnsiTheme="minorEastAsia" w:eastAsiaTheme="minorEastAsia"/>
          <w:color w:val="auto"/>
          <w:sz w:val="32"/>
          <w:szCs w:val="32"/>
          <w:lang w:eastAsia="zh-CN"/>
        </w:rPr>
        <w:t>年中追加路灯所干训费</w:t>
      </w:r>
      <w:r>
        <w:rPr>
          <w:rFonts w:hint="eastAsia" w:asciiTheme="minorEastAsia" w:hAnsiTheme="minorEastAsia" w:eastAsiaTheme="minorEastAsia"/>
          <w:color w:val="auto"/>
          <w:sz w:val="32"/>
          <w:szCs w:val="32"/>
          <w:lang w:val="en-US" w:eastAsia="zh-CN"/>
        </w:rPr>
        <w:t>0.96万元</w:t>
      </w:r>
      <w:r>
        <w:rPr>
          <w:rFonts w:hint="eastAsia" w:asciiTheme="minorEastAsia" w:hAnsiTheme="minorEastAsia" w:eastAsiaTheme="minorEastAsia"/>
          <w:color w:val="auto"/>
          <w:sz w:val="32"/>
          <w:szCs w:val="32"/>
          <w:lang w:eastAsia="zh-CN"/>
        </w:rPr>
        <w:t>。用于二级预算单位路灯所干部教育。</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社会保障和就业支出（类）抚恤（款）其他优抚支出（项）</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rPr>
        <w:t>年初预算</w:t>
      </w:r>
      <w:r>
        <w:rPr>
          <w:rFonts w:hint="eastAsia" w:asciiTheme="minorEastAsia" w:hAnsiTheme="minorEastAsia" w:eastAsiaTheme="minorEastAsia"/>
          <w:color w:val="auto"/>
          <w:sz w:val="32"/>
          <w:szCs w:val="32"/>
          <w:lang w:val="en-US" w:eastAsia="zh-CN"/>
        </w:rPr>
        <w:t>1.55万元</w:t>
      </w:r>
      <w:r>
        <w:rPr>
          <w:rFonts w:hint="eastAsia" w:asciiTheme="minorEastAsia" w:hAnsiTheme="minorEastAsia" w:eastAsiaTheme="minorEastAsia"/>
          <w:color w:val="auto"/>
          <w:sz w:val="32"/>
          <w:szCs w:val="32"/>
        </w:rPr>
        <w:t>，支出决算为</w:t>
      </w:r>
      <w:r>
        <w:rPr>
          <w:rFonts w:hint="eastAsia" w:asciiTheme="minorEastAsia" w:hAnsiTheme="minorEastAsia" w:eastAsiaTheme="minorEastAsia"/>
          <w:color w:val="auto"/>
          <w:sz w:val="32"/>
          <w:szCs w:val="32"/>
          <w:lang w:val="en-US" w:eastAsia="zh-CN"/>
        </w:rPr>
        <w:t>2.59</w:t>
      </w:r>
      <w:r>
        <w:rPr>
          <w:rFonts w:hint="eastAsia" w:asciiTheme="minorEastAsia" w:hAnsiTheme="minorEastAsia" w:eastAsiaTheme="minorEastAsia"/>
          <w:color w:val="auto"/>
          <w:sz w:val="32"/>
          <w:szCs w:val="32"/>
        </w:rPr>
        <w:t>万元，</w:t>
      </w:r>
      <w:r>
        <w:rPr>
          <w:rFonts w:hint="eastAsia" w:asciiTheme="minorEastAsia" w:hAnsiTheme="minorEastAsia" w:eastAsiaTheme="minorEastAsia"/>
          <w:color w:val="auto"/>
          <w:sz w:val="32"/>
          <w:szCs w:val="32"/>
          <w:lang w:eastAsia="zh-CN"/>
        </w:rPr>
        <w:t>完成年初预算的</w:t>
      </w:r>
      <w:r>
        <w:rPr>
          <w:rFonts w:hint="eastAsia" w:asciiTheme="minorEastAsia" w:hAnsiTheme="minorEastAsia" w:eastAsiaTheme="minorEastAsia"/>
          <w:color w:val="auto"/>
          <w:sz w:val="32"/>
          <w:szCs w:val="32"/>
          <w:lang w:val="en-US" w:eastAsia="zh-CN"/>
        </w:rPr>
        <w:t>167%，</w:t>
      </w:r>
      <w:r>
        <w:rPr>
          <w:rFonts w:hint="eastAsia" w:asciiTheme="minorEastAsia" w:hAnsiTheme="minorEastAsia" w:eastAsiaTheme="minorEastAsia"/>
          <w:color w:val="auto"/>
          <w:sz w:val="32"/>
          <w:szCs w:val="32"/>
        </w:rPr>
        <w:t>决算数大于年初预算数的主要原因是：</w:t>
      </w:r>
      <w:r>
        <w:rPr>
          <w:rFonts w:hint="eastAsia" w:asciiTheme="minorEastAsia" w:hAnsiTheme="minorEastAsia" w:eastAsiaTheme="minorEastAsia"/>
          <w:color w:val="auto"/>
          <w:sz w:val="32"/>
          <w:szCs w:val="32"/>
          <w:lang w:eastAsia="zh-CN"/>
        </w:rPr>
        <w:t>上年度应付怃恤金</w:t>
      </w:r>
      <w:r>
        <w:rPr>
          <w:rFonts w:hint="eastAsia" w:asciiTheme="minorEastAsia" w:hAnsiTheme="minorEastAsia" w:eastAsiaTheme="minorEastAsia"/>
          <w:color w:val="auto"/>
          <w:sz w:val="32"/>
          <w:szCs w:val="32"/>
          <w:lang w:val="en-US" w:eastAsia="zh-CN"/>
        </w:rPr>
        <w:t>1.55万元结转至本年度拨付</w:t>
      </w:r>
      <w:r>
        <w:rPr>
          <w:rFonts w:hint="eastAsia" w:asciiTheme="minorEastAsia" w:hAnsiTheme="minorEastAsia" w:eastAsiaTheme="minorEastAsia"/>
          <w:color w:val="auto"/>
          <w:sz w:val="32"/>
          <w:szCs w:val="32"/>
          <w:lang w:eastAsia="zh-CN"/>
        </w:rPr>
        <w:t>。</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节能环保支出（类）其他节能环保支出（款）其他节能环保支出（项）</w:t>
      </w:r>
    </w:p>
    <w:p>
      <w:pPr>
        <w:keepNext w:val="0"/>
        <w:keepLines w:val="0"/>
        <w:pageBreakBefore w:val="0"/>
        <w:widowControl/>
        <w:suppressLineNumbers w:val="0"/>
        <w:kinsoku/>
        <w:wordWrap/>
        <w:overflowPunct/>
        <w:topLinePunct w:val="0"/>
        <w:bidi w:val="0"/>
        <w:spacing w:afterAutospacing="0" w:line="600" w:lineRule="exact"/>
        <w:ind w:left="0" w:firstLine="640" w:firstLineChars="200"/>
        <w:jc w:val="both"/>
        <w:textAlignment w:val="auto"/>
        <w:outlineLvl w:val="9"/>
        <w:rPr>
          <w:rFonts w:hint="eastAsia" w:asciiTheme="minorEastAsia" w:hAnsiTheme="minorEastAsia" w:eastAsiaTheme="minorEastAsia"/>
          <w:color w:val="auto"/>
          <w:sz w:val="32"/>
          <w:szCs w:val="32"/>
        </w:rPr>
      </w:pPr>
      <w:r>
        <w:rPr>
          <w:rFonts w:hint="eastAsia" w:asciiTheme="minorEastAsia" w:hAnsiTheme="minorEastAsia"/>
          <w:color w:val="auto"/>
          <w:sz w:val="32"/>
          <w:szCs w:val="32"/>
          <w:lang w:eastAsia="zh-CN"/>
        </w:rPr>
        <w:t>　</w:t>
      </w:r>
      <w:r>
        <w:rPr>
          <w:rFonts w:hint="eastAsia" w:asciiTheme="minorEastAsia" w:hAnsiTheme="minorEastAsia" w:eastAsiaTheme="minorEastAsia"/>
          <w:color w:val="auto"/>
          <w:sz w:val="32"/>
          <w:szCs w:val="32"/>
        </w:rPr>
        <w:t>年初</w:t>
      </w:r>
      <w:r>
        <w:rPr>
          <w:rFonts w:hint="eastAsia" w:asciiTheme="minorEastAsia" w:hAnsiTheme="minorEastAsia" w:eastAsiaTheme="minorEastAsia"/>
          <w:color w:val="auto"/>
          <w:sz w:val="32"/>
          <w:szCs w:val="32"/>
          <w:lang w:eastAsia="zh-CN"/>
        </w:rPr>
        <w:t>无</w:t>
      </w:r>
      <w:r>
        <w:rPr>
          <w:rFonts w:hint="eastAsia" w:asciiTheme="minorEastAsia" w:hAnsiTheme="minorEastAsia" w:eastAsiaTheme="minorEastAsia"/>
          <w:color w:val="auto"/>
          <w:sz w:val="32"/>
          <w:szCs w:val="32"/>
        </w:rPr>
        <w:t>预算，支出决算为</w:t>
      </w:r>
      <w:r>
        <w:rPr>
          <w:rFonts w:hint="eastAsia" w:asciiTheme="minorEastAsia" w:hAnsiTheme="minorEastAsia" w:eastAsiaTheme="minorEastAsia"/>
          <w:color w:val="auto"/>
          <w:sz w:val="32"/>
          <w:szCs w:val="32"/>
          <w:lang w:val="en-US" w:eastAsia="zh-CN"/>
        </w:rPr>
        <w:t>403.93</w:t>
      </w:r>
      <w:r>
        <w:rPr>
          <w:rFonts w:hint="eastAsia" w:asciiTheme="minorEastAsia" w:hAnsiTheme="minorEastAsia" w:eastAsiaTheme="minorEastAsia"/>
          <w:color w:val="auto"/>
          <w:sz w:val="32"/>
          <w:szCs w:val="32"/>
        </w:rPr>
        <w:t>万元，决算数大于预算数的原因</w:t>
      </w:r>
      <w:r>
        <w:rPr>
          <w:rFonts w:hint="eastAsia" w:asciiTheme="minorEastAsia" w:hAnsiTheme="minorEastAsia"/>
          <w:color w:val="auto"/>
          <w:sz w:val="32"/>
          <w:szCs w:val="32"/>
          <w:lang w:eastAsia="zh-CN"/>
        </w:rPr>
        <w:t>：</w:t>
      </w:r>
      <w:r>
        <w:rPr>
          <w:rFonts w:hint="eastAsia" w:asciiTheme="minorEastAsia" w:hAnsiTheme="minorEastAsia" w:eastAsiaTheme="minorEastAsia"/>
          <w:color w:val="auto"/>
          <w:sz w:val="32"/>
          <w:szCs w:val="32"/>
          <w:lang w:eastAsia="zh-CN"/>
        </w:rPr>
        <w:t>年中追加了财政拨款</w:t>
      </w:r>
      <w:r>
        <w:rPr>
          <w:rFonts w:hint="eastAsia" w:asciiTheme="minorEastAsia" w:hAnsiTheme="minorEastAsia"/>
          <w:color w:val="auto"/>
          <w:sz w:val="32"/>
          <w:szCs w:val="32"/>
          <w:lang w:val="en-US" w:eastAsia="zh-CN"/>
        </w:rPr>
        <w:t>403.93</w:t>
      </w:r>
      <w:r>
        <w:rPr>
          <w:rFonts w:hint="eastAsia" w:asciiTheme="minorEastAsia" w:hAnsiTheme="minorEastAsia" w:eastAsiaTheme="minorEastAsia"/>
          <w:color w:val="auto"/>
          <w:sz w:val="32"/>
          <w:szCs w:val="32"/>
          <w:lang w:val="en-US" w:eastAsia="zh-CN"/>
        </w:rPr>
        <w:t>万元，用于</w:t>
      </w:r>
      <w:r>
        <w:rPr>
          <w:rFonts w:hint="eastAsia" w:asciiTheme="minorEastAsia" w:hAnsiTheme="minorEastAsia"/>
          <w:color w:val="auto"/>
          <w:sz w:val="32"/>
          <w:szCs w:val="32"/>
          <w:lang w:val="en-US" w:eastAsia="zh-CN"/>
        </w:rPr>
        <w:t>路灯节能改造支出。</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城乡社区支出（类）城乡社区管理事务（款）行政运行（项）</w:t>
      </w:r>
    </w:p>
    <w:p>
      <w:pPr>
        <w:pStyle w:val="10"/>
        <w:numPr>
          <w:ilvl w:val="0"/>
          <w:numId w:val="0"/>
        </w:numPr>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eastAsia="zh-CN"/>
        </w:rPr>
        <w:t>　　　</w:t>
      </w:r>
      <w:r>
        <w:rPr>
          <w:rFonts w:hint="eastAsia" w:asciiTheme="minorEastAsia" w:hAnsiTheme="minorEastAsia" w:eastAsiaTheme="minorEastAsia"/>
          <w:color w:val="auto"/>
          <w:sz w:val="32"/>
          <w:szCs w:val="32"/>
        </w:rPr>
        <w:t>年初预算</w:t>
      </w:r>
      <w:r>
        <w:rPr>
          <w:rFonts w:hint="eastAsia" w:asciiTheme="minorEastAsia" w:hAnsiTheme="minorEastAsia" w:eastAsiaTheme="minorEastAsia"/>
          <w:color w:val="auto"/>
          <w:sz w:val="32"/>
          <w:szCs w:val="32"/>
          <w:lang w:val="en-US" w:eastAsia="zh-CN"/>
        </w:rPr>
        <w:t>688.18万元</w:t>
      </w:r>
      <w:r>
        <w:rPr>
          <w:rFonts w:hint="eastAsia" w:asciiTheme="minorEastAsia" w:hAnsiTheme="minorEastAsia" w:eastAsiaTheme="minorEastAsia"/>
          <w:color w:val="auto"/>
          <w:sz w:val="32"/>
          <w:szCs w:val="32"/>
        </w:rPr>
        <w:t>，支出决算为</w:t>
      </w:r>
      <w:r>
        <w:rPr>
          <w:rFonts w:hint="eastAsia" w:asciiTheme="minorEastAsia" w:hAnsiTheme="minorEastAsia" w:eastAsiaTheme="minorEastAsia"/>
          <w:color w:val="auto"/>
          <w:sz w:val="32"/>
          <w:szCs w:val="32"/>
          <w:lang w:val="en-US" w:eastAsia="zh-CN"/>
        </w:rPr>
        <w:t>585.7</w:t>
      </w:r>
      <w:r>
        <w:rPr>
          <w:rFonts w:hint="eastAsia" w:asciiTheme="minorEastAsia" w:hAnsiTheme="minorEastAsia" w:eastAsiaTheme="minorEastAsia"/>
          <w:color w:val="auto"/>
          <w:sz w:val="32"/>
          <w:szCs w:val="32"/>
        </w:rPr>
        <w:t>万元，</w:t>
      </w:r>
      <w:r>
        <w:rPr>
          <w:rFonts w:hint="eastAsia" w:asciiTheme="minorEastAsia" w:hAnsiTheme="minorEastAsia" w:eastAsiaTheme="minorEastAsia"/>
          <w:color w:val="auto"/>
          <w:sz w:val="32"/>
          <w:szCs w:val="32"/>
          <w:lang w:eastAsia="zh-CN"/>
        </w:rPr>
        <w:t>完成年初预算的</w:t>
      </w:r>
      <w:r>
        <w:rPr>
          <w:rFonts w:hint="eastAsia" w:asciiTheme="minorEastAsia" w:hAnsiTheme="minorEastAsia" w:eastAsiaTheme="minorEastAsia"/>
          <w:color w:val="auto"/>
          <w:sz w:val="32"/>
          <w:szCs w:val="32"/>
          <w:lang w:val="en-US" w:eastAsia="zh-CN"/>
        </w:rPr>
        <w:t>85.11%，</w:t>
      </w:r>
      <w:r>
        <w:rPr>
          <w:rFonts w:hint="eastAsia" w:asciiTheme="minorEastAsia" w:hAnsiTheme="minorEastAsia" w:eastAsiaTheme="minorEastAsia"/>
          <w:color w:val="auto"/>
          <w:sz w:val="32"/>
          <w:szCs w:val="32"/>
        </w:rPr>
        <w:t>决算数</w:t>
      </w:r>
      <w:r>
        <w:rPr>
          <w:rFonts w:hint="eastAsia" w:asciiTheme="minorEastAsia" w:hAnsiTheme="minorEastAsia" w:eastAsiaTheme="minorEastAsia"/>
          <w:color w:val="auto"/>
          <w:sz w:val="32"/>
          <w:szCs w:val="32"/>
          <w:lang w:eastAsia="zh-CN"/>
        </w:rPr>
        <w:t>小于</w:t>
      </w:r>
      <w:r>
        <w:rPr>
          <w:rFonts w:hint="eastAsia" w:asciiTheme="minorEastAsia" w:hAnsiTheme="minorEastAsia" w:eastAsiaTheme="minorEastAsia"/>
          <w:color w:val="auto"/>
          <w:sz w:val="32"/>
          <w:szCs w:val="32"/>
        </w:rPr>
        <w:t>年初预算数的主要原因是：</w:t>
      </w:r>
      <w:r>
        <w:rPr>
          <w:rFonts w:hint="eastAsia" w:asciiTheme="minorEastAsia" w:hAnsiTheme="minorEastAsia" w:eastAsiaTheme="minorEastAsia"/>
          <w:color w:val="auto"/>
          <w:sz w:val="32"/>
          <w:szCs w:val="32"/>
          <w:lang w:eastAsia="zh-CN"/>
        </w:rPr>
        <w:t>压缩了一般性支出。</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城乡社区支出（类）城乡社区管理事务（款）一般行政管理事务（项）</w:t>
      </w:r>
    </w:p>
    <w:p>
      <w:pPr>
        <w:pStyle w:val="10"/>
        <w:numPr>
          <w:ilvl w:val="0"/>
          <w:numId w:val="0"/>
        </w:numPr>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eastAsia="zh-CN"/>
        </w:rPr>
        <w:t>　　　</w:t>
      </w:r>
      <w:r>
        <w:rPr>
          <w:rFonts w:hint="eastAsia" w:asciiTheme="minorEastAsia" w:hAnsiTheme="minorEastAsia" w:eastAsiaTheme="minorEastAsia"/>
          <w:color w:val="auto"/>
          <w:sz w:val="32"/>
          <w:szCs w:val="32"/>
        </w:rPr>
        <w:t>年初</w:t>
      </w:r>
      <w:r>
        <w:rPr>
          <w:rFonts w:hint="eastAsia" w:asciiTheme="minorEastAsia" w:hAnsiTheme="minorEastAsia" w:eastAsiaTheme="minorEastAsia"/>
          <w:color w:val="auto"/>
          <w:sz w:val="32"/>
          <w:szCs w:val="32"/>
          <w:lang w:eastAsia="zh-CN"/>
        </w:rPr>
        <w:t>无预算</w:t>
      </w:r>
      <w:r>
        <w:rPr>
          <w:rFonts w:hint="eastAsia" w:asciiTheme="minorEastAsia" w:hAnsiTheme="minorEastAsia" w:eastAsiaTheme="minorEastAsia"/>
          <w:color w:val="auto"/>
          <w:sz w:val="32"/>
          <w:szCs w:val="32"/>
        </w:rPr>
        <w:t>，支出决算为</w:t>
      </w:r>
      <w:r>
        <w:rPr>
          <w:rFonts w:hint="eastAsia" w:asciiTheme="minorEastAsia" w:hAnsiTheme="minorEastAsia" w:eastAsiaTheme="minorEastAsia"/>
          <w:color w:val="auto"/>
          <w:sz w:val="32"/>
          <w:szCs w:val="32"/>
          <w:lang w:val="en-US" w:eastAsia="zh-CN"/>
        </w:rPr>
        <w:t>301.72</w:t>
      </w:r>
      <w:r>
        <w:rPr>
          <w:rFonts w:hint="eastAsia" w:asciiTheme="minorEastAsia" w:hAnsiTheme="minorEastAsia" w:eastAsiaTheme="minorEastAsia"/>
          <w:color w:val="auto"/>
          <w:sz w:val="32"/>
          <w:szCs w:val="32"/>
        </w:rPr>
        <w:t>万元</w:t>
      </w:r>
      <w:r>
        <w:rPr>
          <w:rFonts w:hint="eastAsia" w:asciiTheme="minorEastAsia" w:hAnsiTheme="minorEastAsia" w:eastAsiaTheme="minorEastAsia"/>
          <w:color w:val="auto"/>
          <w:sz w:val="32"/>
          <w:szCs w:val="32"/>
          <w:lang w:eastAsia="zh-CN"/>
        </w:rPr>
        <w:t>。</w:t>
      </w:r>
      <w:r>
        <w:rPr>
          <w:rFonts w:hint="eastAsia" w:asciiTheme="minorEastAsia" w:hAnsiTheme="minorEastAsia" w:eastAsiaTheme="minorEastAsia"/>
          <w:color w:val="auto"/>
          <w:sz w:val="32"/>
          <w:szCs w:val="32"/>
        </w:rPr>
        <w:t>决算数</w:t>
      </w:r>
      <w:r>
        <w:rPr>
          <w:rFonts w:hint="eastAsia" w:asciiTheme="minorEastAsia" w:hAnsiTheme="minorEastAsia" w:eastAsiaTheme="minorEastAsia"/>
          <w:color w:val="auto"/>
          <w:sz w:val="32"/>
          <w:szCs w:val="32"/>
          <w:lang w:eastAsia="zh-CN"/>
        </w:rPr>
        <w:t>大于</w:t>
      </w:r>
      <w:r>
        <w:rPr>
          <w:rFonts w:hint="eastAsia" w:asciiTheme="minorEastAsia" w:hAnsiTheme="minorEastAsia" w:eastAsiaTheme="minorEastAsia"/>
          <w:color w:val="auto"/>
          <w:sz w:val="32"/>
          <w:szCs w:val="32"/>
        </w:rPr>
        <w:t>年初预算数的主要原因是</w:t>
      </w:r>
      <w:r>
        <w:rPr>
          <w:rFonts w:hint="eastAsia" w:asciiTheme="minorEastAsia" w:hAnsiTheme="minorEastAsia" w:eastAsiaTheme="minorEastAsia"/>
          <w:color w:val="auto"/>
          <w:sz w:val="32"/>
          <w:szCs w:val="32"/>
          <w:lang w:eastAsia="zh-CN"/>
        </w:rPr>
        <w:t>：本单位年中收取的环卫作业承包押金及其他往来款项</w:t>
      </w:r>
      <w:r>
        <w:rPr>
          <w:rFonts w:hint="eastAsia" w:asciiTheme="minorEastAsia" w:hAnsiTheme="minorEastAsia" w:eastAsiaTheme="minorEastAsia"/>
          <w:color w:val="auto"/>
          <w:sz w:val="32"/>
          <w:szCs w:val="32"/>
          <w:lang w:val="en-US" w:eastAsia="zh-CN"/>
        </w:rPr>
        <w:t>，主要用于偿还往来款项。</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城乡社区支出（类）城乡社区管理事务（款）机关服务（项）</w:t>
      </w:r>
    </w:p>
    <w:p>
      <w:pPr>
        <w:pStyle w:val="10"/>
        <w:numPr>
          <w:ilvl w:val="0"/>
          <w:numId w:val="0"/>
        </w:numPr>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eastAsia="zh-CN"/>
        </w:rPr>
        <w:t>　　　</w:t>
      </w:r>
      <w:r>
        <w:rPr>
          <w:rFonts w:hint="eastAsia" w:asciiTheme="minorEastAsia" w:hAnsiTheme="minorEastAsia" w:eastAsiaTheme="minorEastAsia"/>
          <w:color w:val="auto"/>
          <w:sz w:val="32"/>
          <w:szCs w:val="32"/>
        </w:rPr>
        <w:t>年初预算</w:t>
      </w:r>
      <w:r>
        <w:rPr>
          <w:rFonts w:hint="eastAsia" w:asciiTheme="minorEastAsia" w:hAnsiTheme="minorEastAsia" w:eastAsiaTheme="minorEastAsia"/>
          <w:color w:val="auto"/>
          <w:sz w:val="32"/>
          <w:szCs w:val="32"/>
          <w:lang w:val="en-US" w:eastAsia="zh-CN"/>
        </w:rPr>
        <w:t>20万元</w:t>
      </w:r>
      <w:r>
        <w:rPr>
          <w:rFonts w:hint="eastAsia" w:asciiTheme="minorEastAsia" w:hAnsiTheme="minorEastAsia" w:eastAsiaTheme="minorEastAsia"/>
          <w:color w:val="auto"/>
          <w:sz w:val="32"/>
          <w:szCs w:val="32"/>
        </w:rPr>
        <w:t>，支出决算为</w:t>
      </w:r>
      <w:r>
        <w:rPr>
          <w:rFonts w:hint="eastAsia" w:asciiTheme="minorEastAsia" w:hAnsiTheme="minorEastAsia" w:eastAsiaTheme="minorEastAsia"/>
          <w:color w:val="auto"/>
          <w:sz w:val="32"/>
          <w:szCs w:val="32"/>
          <w:lang w:val="en-US" w:eastAsia="zh-CN"/>
        </w:rPr>
        <w:t>20</w:t>
      </w:r>
      <w:r>
        <w:rPr>
          <w:rFonts w:hint="eastAsia" w:asciiTheme="minorEastAsia" w:hAnsiTheme="minorEastAsia" w:eastAsiaTheme="minorEastAsia"/>
          <w:color w:val="auto"/>
          <w:sz w:val="32"/>
          <w:szCs w:val="32"/>
        </w:rPr>
        <w:t>万元，</w:t>
      </w:r>
      <w:r>
        <w:rPr>
          <w:rFonts w:hint="eastAsia" w:asciiTheme="minorEastAsia" w:hAnsiTheme="minorEastAsia" w:eastAsiaTheme="minorEastAsia"/>
          <w:color w:val="auto"/>
          <w:sz w:val="32"/>
          <w:szCs w:val="32"/>
          <w:lang w:val="en-US" w:eastAsia="zh-CN"/>
        </w:rPr>
        <w:t>该科目与年初预算数持平。</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城乡社区支出（类）城乡社区管理事务（款）城管执法（项）</w:t>
      </w:r>
    </w:p>
    <w:p>
      <w:pPr>
        <w:keepNext w:val="0"/>
        <w:keepLines w:val="0"/>
        <w:pageBreakBefore w:val="0"/>
        <w:widowControl/>
        <w:suppressLineNumbers w:val="0"/>
        <w:kinsoku/>
        <w:wordWrap/>
        <w:overflowPunct/>
        <w:topLinePunct w:val="0"/>
        <w:bidi w:val="0"/>
        <w:spacing w:afterAutospacing="0" w:line="600" w:lineRule="exact"/>
        <w:ind w:left="0" w:firstLine="640" w:firstLineChars="200"/>
        <w:jc w:val="both"/>
        <w:textAlignment w:val="auto"/>
        <w:outlineLvl w:val="9"/>
        <w:rPr>
          <w:rFonts w:hint="eastAsia" w:ascii="方正仿宋_GBK" w:hAnsi="方正仿宋_GBK" w:eastAsia="方正仿宋_GBK" w:cs="方正仿宋_GBK"/>
          <w:color w:val="auto"/>
          <w:kern w:val="0"/>
          <w:sz w:val="34"/>
          <w:szCs w:val="34"/>
          <w:lang w:val="en-US" w:eastAsia="zh-CN"/>
        </w:rPr>
      </w:pPr>
      <w:r>
        <w:rPr>
          <w:rFonts w:hint="eastAsia" w:asciiTheme="minorEastAsia" w:hAnsiTheme="minorEastAsia" w:eastAsiaTheme="minorEastAsia"/>
          <w:color w:val="auto"/>
          <w:sz w:val="32"/>
          <w:szCs w:val="32"/>
          <w:lang w:eastAsia="zh-CN"/>
        </w:rPr>
        <w:t>　</w:t>
      </w:r>
      <w:r>
        <w:rPr>
          <w:rFonts w:hint="eastAsia" w:asciiTheme="minorEastAsia" w:hAnsiTheme="minorEastAsia"/>
          <w:color w:val="auto"/>
          <w:sz w:val="32"/>
          <w:szCs w:val="32"/>
          <w:lang w:val="en-US" w:eastAsia="zh-CN"/>
        </w:rPr>
        <w:t xml:space="preserve"> </w:t>
      </w:r>
      <w:r>
        <w:rPr>
          <w:rFonts w:hint="eastAsia" w:asciiTheme="minorEastAsia" w:hAnsiTheme="minorEastAsia" w:eastAsiaTheme="minorEastAsia"/>
          <w:color w:val="auto"/>
          <w:sz w:val="32"/>
          <w:szCs w:val="32"/>
        </w:rPr>
        <w:t>年初预算</w:t>
      </w:r>
      <w:r>
        <w:rPr>
          <w:rFonts w:hint="eastAsia" w:asciiTheme="minorEastAsia" w:hAnsiTheme="minorEastAsia"/>
          <w:color w:val="auto"/>
          <w:sz w:val="32"/>
          <w:szCs w:val="32"/>
          <w:lang w:val="en-US" w:eastAsia="zh-CN"/>
        </w:rPr>
        <w:t>146.95</w:t>
      </w:r>
      <w:r>
        <w:rPr>
          <w:rFonts w:hint="eastAsia" w:asciiTheme="minorEastAsia" w:hAnsiTheme="minorEastAsia" w:eastAsiaTheme="minorEastAsia"/>
          <w:color w:val="auto"/>
          <w:sz w:val="32"/>
          <w:szCs w:val="32"/>
          <w:lang w:val="en-US" w:eastAsia="zh-CN"/>
        </w:rPr>
        <w:t>万元</w:t>
      </w:r>
      <w:r>
        <w:rPr>
          <w:rFonts w:hint="eastAsia" w:asciiTheme="minorEastAsia" w:hAnsiTheme="minorEastAsia" w:eastAsiaTheme="minorEastAsia"/>
          <w:color w:val="auto"/>
          <w:sz w:val="32"/>
          <w:szCs w:val="32"/>
        </w:rPr>
        <w:t>，支出决算为</w:t>
      </w:r>
      <w:r>
        <w:rPr>
          <w:rFonts w:hint="eastAsia" w:asciiTheme="minorEastAsia" w:hAnsiTheme="minorEastAsia" w:eastAsiaTheme="minorEastAsia"/>
          <w:color w:val="auto"/>
          <w:sz w:val="32"/>
          <w:szCs w:val="32"/>
          <w:lang w:val="en-US" w:eastAsia="zh-CN"/>
        </w:rPr>
        <w:t>530.74</w:t>
      </w:r>
      <w:r>
        <w:rPr>
          <w:rFonts w:hint="eastAsia" w:asciiTheme="minorEastAsia" w:hAnsiTheme="minorEastAsia" w:eastAsiaTheme="minorEastAsia"/>
          <w:color w:val="auto"/>
          <w:sz w:val="32"/>
          <w:szCs w:val="32"/>
        </w:rPr>
        <w:t>万元，决算数</w:t>
      </w:r>
      <w:r>
        <w:rPr>
          <w:rFonts w:hint="eastAsia" w:asciiTheme="minorEastAsia" w:hAnsiTheme="minorEastAsia" w:eastAsiaTheme="minorEastAsia"/>
          <w:color w:val="auto"/>
          <w:sz w:val="32"/>
          <w:szCs w:val="32"/>
          <w:lang w:eastAsia="zh-CN"/>
        </w:rPr>
        <w:t>大于</w:t>
      </w:r>
      <w:r>
        <w:rPr>
          <w:rFonts w:hint="eastAsia" w:asciiTheme="minorEastAsia" w:hAnsiTheme="minorEastAsia" w:eastAsiaTheme="minorEastAsia"/>
          <w:color w:val="auto"/>
          <w:sz w:val="32"/>
          <w:szCs w:val="32"/>
        </w:rPr>
        <w:t>年初预算数的主要原因是</w:t>
      </w:r>
      <w:r>
        <w:rPr>
          <w:rFonts w:hint="eastAsia" w:asciiTheme="minorEastAsia" w:hAnsiTheme="minorEastAsia" w:eastAsiaTheme="minorEastAsia"/>
          <w:color w:val="auto"/>
          <w:sz w:val="32"/>
          <w:szCs w:val="32"/>
          <w:lang w:eastAsia="zh-CN"/>
        </w:rPr>
        <w:t>年中追加了</w:t>
      </w:r>
      <w:r>
        <w:rPr>
          <w:rFonts w:hint="eastAsia" w:asciiTheme="minorEastAsia" w:hAnsiTheme="minorEastAsia"/>
          <w:color w:val="auto"/>
          <w:sz w:val="32"/>
          <w:szCs w:val="32"/>
          <w:lang w:eastAsia="zh-CN"/>
        </w:rPr>
        <w:t>财政非税拨款</w:t>
      </w:r>
      <w:r>
        <w:rPr>
          <w:rFonts w:hint="eastAsia" w:asciiTheme="minorEastAsia" w:hAnsiTheme="minorEastAsia"/>
          <w:color w:val="auto"/>
          <w:sz w:val="32"/>
          <w:szCs w:val="32"/>
          <w:lang w:val="en-US" w:eastAsia="zh-CN"/>
        </w:rPr>
        <w:t>316.06</w:t>
      </w:r>
      <w:r>
        <w:rPr>
          <w:rFonts w:hint="eastAsia" w:asciiTheme="minorEastAsia" w:hAnsiTheme="minorEastAsia" w:eastAsiaTheme="minorEastAsia"/>
          <w:color w:val="auto"/>
          <w:sz w:val="32"/>
          <w:szCs w:val="32"/>
          <w:lang w:val="en-US" w:eastAsia="zh-CN"/>
        </w:rPr>
        <w:t>万元，主要用于</w:t>
      </w:r>
      <w:r>
        <w:rPr>
          <w:rFonts w:hint="eastAsia" w:asciiTheme="minorEastAsia" w:hAnsiTheme="minorEastAsia"/>
          <w:color w:val="auto"/>
          <w:sz w:val="32"/>
          <w:szCs w:val="32"/>
          <w:lang w:val="en-US" w:eastAsia="zh-CN"/>
        </w:rPr>
        <w:t>局本级职工基本工资、执法大队职工津补贴支出及局本级行政执法项目支出</w:t>
      </w:r>
      <w:r>
        <w:rPr>
          <w:rFonts w:hint="eastAsia" w:asciiTheme="minorEastAsia" w:hAnsiTheme="minorEastAsia"/>
          <w:color w:val="FF0000"/>
          <w:sz w:val="32"/>
          <w:szCs w:val="32"/>
          <w:lang w:val="en-US" w:eastAsia="zh-CN"/>
        </w:rPr>
        <w:t>。</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城乡社区支出（类）城乡社区管理事务（款）其他城乡社区管理事务支出（项）</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sz w:val="32"/>
          <w:szCs w:val="32"/>
        </w:rPr>
        <w:t>年初预算</w:t>
      </w:r>
      <w:r>
        <w:rPr>
          <w:rFonts w:hint="eastAsia" w:asciiTheme="minorEastAsia" w:hAnsiTheme="minorEastAsia" w:eastAsiaTheme="minorEastAsia"/>
          <w:sz w:val="32"/>
          <w:szCs w:val="32"/>
          <w:lang w:val="en-US" w:eastAsia="zh-CN"/>
        </w:rPr>
        <w:t>1544.76万元</w:t>
      </w:r>
      <w:r>
        <w:rPr>
          <w:rFonts w:hint="eastAsia" w:asciiTheme="minorEastAsia" w:hAnsiTheme="minorEastAsia" w:eastAsiaTheme="minorEastAsia"/>
          <w:sz w:val="32"/>
          <w:szCs w:val="32"/>
        </w:rPr>
        <w:t>，支出决算为</w:t>
      </w:r>
      <w:r>
        <w:rPr>
          <w:rFonts w:hint="eastAsia" w:asciiTheme="minorEastAsia" w:hAnsiTheme="minorEastAsia" w:eastAsiaTheme="minorEastAsia"/>
          <w:sz w:val="32"/>
          <w:szCs w:val="32"/>
          <w:lang w:val="en-US" w:eastAsia="zh-CN"/>
        </w:rPr>
        <w:t>1940.13</w:t>
      </w:r>
      <w:r>
        <w:rPr>
          <w:rFonts w:hint="eastAsia" w:asciiTheme="minorEastAsia" w:hAnsiTheme="minorEastAsia" w:eastAsiaTheme="minorEastAsia"/>
          <w:sz w:val="32"/>
          <w:szCs w:val="32"/>
        </w:rPr>
        <w:t>万元，</w:t>
      </w:r>
      <w:r>
        <w:rPr>
          <w:rFonts w:hint="eastAsia" w:asciiTheme="minorEastAsia" w:hAnsiTheme="minorEastAsia" w:eastAsiaTheme="minorEastAsia"/>
          <w:color w:val="auto"/>
          <w:sz w:val="32"/>
          <w:szCs w:val="32"/>
          <w:lang w:eastAsia="zh-CN"/>
        </w:rPr>
        <w:t>完成年初预算的</w:t>
      </w:r>
      <w:r>
        <w:rPr>
          <w:rFonts w:hint="eastAsia" w:asciiTheme="minorEastAsia" w:hAnsiTheme="minorEastAsia" w:eastAsiaTheme="minorEastAsia"/>
          <w:color w:val="auto"/>
          <w:sz w:val="32"/>
          <w:szCs w:val="32"/>
          <w:lang w:val="en-US" w:eastAsia="zh-CN"/>
        </w:rPr>
        <w:t>124%；</w:t>
      </w:r>
      <w:r>
        <w:rPr>
          <w:rFonts w:hint="eastAsia" w:asciiTheme="minorEastAsia" w:hAnsiTheme="minorEastAsia" w:eastAsiaTheme="minorEastAsia"/>
          <w:sz w:val="32"/>
          <w:szCs w:val="32"/>
        </w:rPr>
        <w:t>决算数大于年初预算数的主要</w:t>
      </w:r>
      <w:r>
        <w:rPr>
          <w:rFonts w:hint="eastAsia" w:asciiTheme="minorEastAsia" w:hAnsiTheme="minorEastAsia" w:eastAsiaTheme="minorEastAsia"/>
          <w:color w:val="auto"/>
          <w:sz w:val="32"/>
          <w:szCs w:val="32"/>
        </w:rPr>
        <w:t>原因是：</w:t>
      </w:r>
      <w:r>
        <w:rPr>
          <w:rFonts w:hint="eastAsia" w:asciiTheme="minorEastAsia" w:hAnsiTheme="minorEastAsia" w:eastAsiaTheme="minorEastAsia"/>
          <w:color w:val="auto"/>
          <w:sz w:val="32"/>
          <w:szCs w:val="32"/>
          <w:lang w:eastAsia="zh-CN"/>
        </w:rPr>
        <w:t>年中追加财政拨款</w:t>
      </w:r>
      <w:r>
        <w:rPr>
          <w:rFonts w:hint="eastAsia" w:asciiTheme="minorEastAsia" w:hAnsiTheme="minorEastAsia" w:eastAsiaTheme="minorEastAsia"/>
          <w:color w:val="auto"/>
          <w:sz w:val="32"/>
          <w:szCs w:val="32"/>
          <w:lang w:val="en-US" w:eastAsia="zh-CN"/>
        </w:rPr>
        <w:t>404.54万元，主要用于园林</w:t>
      </w:r>
      <w:r>
        <w:rPr>
          <w:rFonts w:hint="eastAsia" w:asciiTheme="minorEastAsia" w:hAnsiTheme="minorEastAsia" w:eastAsiaTheme="minorEastAsia"/>
          <w:color w:val="auto"/>
          <w:sz w:val="32"/>
          <w:szCs w:val="32"/>
          <w:lang w:eastAsia="zh-CN"/>
        </w:rPr>
        <w:t>时令花卉、行道树补植种植费用、固体废弃物中心运行经费、路灯电费、人员经费增资等。</w:t>
      </w:r>
    </w:p>
    <w:p>
      <w:pPr>
        <w:pStyle w:val="10"/>
        <w:numPr>
          <w:ilvl w:val="0"/>
          <w:numId w:val="2"/>
        </w:numPr>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color w:val="auto"/>
          <w:sz w:val="32"/>
          <w:szCs w:val="32"/>
          <w:lang w:val="en-US" w:eastAsia="zh-CN"/>
        </w:rPr>
        <w:t>住房保障支出（类）住房改革支出（款）住房公积金（项）</w:t>
      </w:r>
    </w:p>
    <w:p>
      <w:pPr>
        <w:pStyle w:val="10"/>
        <w:ind w:firstLine="800" w:firstLineChars="250"/>
        <w:rPr>
          <w:rFonts w:hint="eastAsia" w:asciiTheme="minorEastAsia" w:hAnsiTheme="minorEastAsia" w:eastAsiaTheme="minorEastAsia"/>
          <w:color w:val="auto"/>
          <w:sz w:val="32"/>
          <w:szCs w:val="32"/>
          <w:lang w:val="en-US" w:eastAsia="zh-CN"/>
        </w:rPr>
      </w:pPr>
      <w:r>
        <w:rPr>
          <w:rFonts w:hint="eastAsia" w:asciiTheme="minorEastAsia" w:hAnsiTheme="minorEastAsia" w:eastAsiaTheme="minorEastAsia"/>
          <w:sz w:val="32"/>
          <w:szCs w:val="32"/>
        </w:rPr>
        <w:t>年初预算</w:t>
      </w:r>
      <w:r>
        <w:rPr>
          <w:rFonts w:hint="eastAsia" w:asciiTheme="minorEastAsia" w:hAnsiTheme="minorEastAsia" w:eastAsiaTheme="minorEastAsia"/>
          <w:sz w:val="32"/>
          <w:szCs w:val="32"/>
          <w:lang w:val="en-US" w:eastAsia="zh-CN"/>
        </w:rPr>
        <w:t>34.41万元</w:t>
      </w:r>
      <w:r>
        <w:rPr>
          <w:rFonts w:hint="eastAsia" w:asciiTheme="minorEastAsia" w:hAnsiTheme="minorEastAsia" w:eastAsiaTheme="minorEastAsia"/>
          <w:sz w:val="32"/>
          <w:szCs w:val="32"/>
        </w:rPr>
        <w:t>，支出决算为</w:t>
      </w:r>
      <w:r>
        <w:rPr>
          <w:rFonts w:hint="eastAsia" w:asciiTheme="minorEastAsia" w:hAnsiTheme="minorEastAsia" w:eastAsiaTheme="minorEastAsia"/>
          <w:sz w:val="32"/>
          <w:szCs w:val="32"/>
          <w:lang w:val="en-US" w:eastAsia="zh-CN"/>
        </w:rPr>
        <w:t>13.6</w:t>
      </w:r>
      <w:r>
        <w:rPr>
          <w:rFonts w:hint="eastAsia" w:asciiTheme="minorEastAsia" w:hAnsiTheme="minorEastAsia" w:eastAsiaTheme="minorEastAsia"/>
          <w:sz w:val="32"/>
          <w:szCs w:val="32"/>
        </w:rPr>
        <w:t>万元，</w:t>
      </w:r>
      <w:r>
        <w:rPr>
          <w:rFonts w:hint="eastAsia" w:asciiTheme="minorEastAsia" w:hAnsiTheme="minorEastAsia" w:eastAsiaTheme="minorEastAsia"/>
          <w:color w:val="auto"/>
          <w:sz w:val="32"/>
          <w:szCs w:val="32"/>
          <w:lang w:eastAsia="zh-CN"/>
        </w:rPr>
        <w:t>完成年初预算的</w:t>
      </w:r>
      <w:r>
        <w:rPr>
          <w:rFonts w:hint="eastAsia" w:asciiTheme="minorEastAsia" w:hAnsiTheme="minorEastAsia" w:eastAsiaTheme="minorEastAsia"/>
          <w:color w:val="auto"/>
          <w:sz w:val="32"/>
          <w:szCs w:val="32"/>
          <w:lang w:val="en-US" w:eastAsia="zh-CN"/>
        </w:rPr>
        <w:t>39.52%；</w:t>
      </w:r>
      <w:r>
        <w:rPr>
          <w:rFonts w:hint="eastAsia" w:asciiTheme="minorEastAsia" w:hAnsiTheme="minorEastAsia" w:eastAsiaTheme="minorEastAsia"/>
          <w:sz w:val="32"/>
          <w:szCs w:val="32"/>
        </w:rPr>
        <w:t>决算数</w:t>
      </w:r>
      <w:r>
        <w:rPr>
          <w:rFonts w:hint="eastAsia" w:asciiTheme="minorEastAsia" w:hAnsiTheme="minorEastAsia" w:eastAsiaTheme="minorEastAsia"/>
          <w:sz w:val="32"/>
          <w:szCs w:val="32"/>
          <w:lang w:eastAsia="zh-CN"/>
        </w:rPr>
        <w:t>小</w:t>
      </w:r>
      <w:r>
        <w:rPr>
          <w:rFonts w:hint="eastAsia" w:asciiTheme="minorEastAsia" w:hAnsiTheme="minorEastAsia" w:eastAsiaTheme="minorEastAsia"/>
          <w:sz w:val="32"/>
          <w:szCs w:val="32"/>
        </w:rPr>
        <w:t>于年初预算数的主要</w:t>
      </w:r>
      <w:r>
        <w:rPr>
          <w:rFonts w:hint="eastAsia" w:asciiTheme="minorEastAsia" w:hAnsiTheme="minorEastAsia" w:eastAsiaTheme="minorEastAsia"/>
          <w:color w:val="auto"/>
          <w:sz w:val="32"/>
          <w:szCs w:val="32"/>
        </w:rPr>
        <w:t>原因是：</w:t>
      </w:r>
      <w:r>
        <w:rPr>
          <w:rFonts w:hint="eastAsia" w:asciiTheme="minorEastAsia" w:hAnsiTheme="minorEastAsia" w:eastAsiaTheme="minorEastAsia"/>
          <w:color w:val="auto"/>
          <w:sz w:val="32"/>
          <w:szCs w:val="32"/>
          <w:lang w:eastAsia="zh-CN"/>
        </w:rPr>
        <w:t>预算未及时下达，结转至下年。</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hint="eastAsia" w:asciiTheme="minorEastAsia" w:hAnsiTheme="minorEastAsia" w:eastAsiaTheme="minorEastAsia"/>
          <w:sz w:val="32"/>
          <w:szCs w:val="32"/>
          <w:lang w:val="en-US" w:eastAsia="zh-CN"/>
        </w:rPr>
        <w:t>1735.4</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1213.44</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69.92</w:t>
      </w:r>
      <w:r>
        <w:rPr>
          <w:rFonts w:hint="eastAsia" w:asciiTheme="minorEastAsia" w:hAnsiTheme="minorEastAsia" w:eastAsiaTheme="minorEastAsia"/>
          <w:sz w:val="32"/>
          <w:szCs w:val="32"/>
        </w:rPr>
        <w:t>%,主要包括基本工资、津贴补贴、奖金、伙食补助费</w:t>
      </w:r>
      <w:r>
        <w:rPr>
          <w:rFonts w:hint="eastAsia" w:asciiTheme="minorEastAsia" w:hAnsiTheme="minorEastAsia" w:eastAsiaTheme="minorEastAsia"/>
          <w:sz w:val="32"/>
          <w:szCs w:val="32"/>
          <w:lang w:eastAsia="zh-CN"/>
        </w:rPr>
        <w:t>、绩效工资、职工基本医疗保险缴费、其他社会保险缴费、住房公积金、医疗费、其他工资福利支出、生活补助、奖励金、其他对个人和家庭的补助。</w:t>
      </w:r>
      <w:r>
        <w:rPr>
          <w:rFonts w:hint="eastAsia" w:asciiTheme="minorEastAsia" w:hAnsiTheme="minorEastAsia" w:eastAsiaTheme="minorEastAsia"/>
          <w:sz w:val="32"/>
          <w:szCs w:val="32"/>
        </w:rPr>
        <w:t>公用经费</w:t>
      </w:r>
      <w:r>
        <w:rPr>
          <w:rFonts w:hint="eastAsia" w:asciiTheme="minorEastAsia" w:hAnsiTheme="minorEastAsia" w:eastAsiaTheme="minorEastAsia"/>
          <w:sz w:val="32"/>
          <w:szCs w:val="32"/>
          <w:lang w:val="en-US" w:eastAsia="zh-CN"/>
        </w:rPr>
        <w:t>521.96</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30.08%</w:t>
      </w:r>
      <w:r>
        <w:rPr>
          <w:rFonts w:hint="eastAsia" w:asciiTheme="minorEastAsia" w:hAnsiTheme="minorEastAsia" w:eastAsiaTheme="minorEastAsia"/>
          <w:sz w:val="32"/>
          <w:szCs w:val="32"/>
        </w:rPr>
        <w:t>%，主要包括办公费、印刷费、咨询费、</w:t>
      </w:r>
      <w:r>
        <w:rPr>
          <w:rFonts w:hint="eastAsia" w:asciiTheme="minorEastAsia" w:hAnsiTheme="minorEastAsia" w:eastAsiaTheme="minorEastAsia"/>
          <w:sz w:val="32"/>
          <w:szCs w:val="32"/>
          <w:lang w:eastAsia="zh-CN"/>
        </w:rPr>
        <w:t>水费、电费、邮电费、物业管理费、差旅费、租赁费、会议费、培训费、公务接待费、专用材料费、专用燃料费、劳务费、委托业务费、工会经费、福利费、其他交通费</w:t>
      </w:r>
      <w:bookmarkStart w:id="0" w:name="_GoBack"/>
      <w:bookmarkEnd w:id="0"/>
      <w:r>
        <w:rPr>
          <w:rFonts w:hint="eastAsia" w:asciiTheme="minorEastAsia" w:hAnsiTheme="minorEastAsia" w:eastAsiaTheme="minorEastAsia"/>
          <w:sz w:val="32"/>
          <w:szCs w:val="32"/>
          <w:lang w:eastAsia="zh-CN"/>
        </w:rPr>
        <w:t>用、税金及附加费用、其他商品和服务出支、办公设备购置、专用设备购置、其他交通工具购置、其他资本性支出。</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0.47</w:t>
      </w:r>
      <w:r>
        <w:rPr>
          <w:rFonts w:hint="eastAsia" w:asciiTheme="minorEastAsia" w:hAnsiTheme="minorEastAsia" w:eastAsiaTheme="minorEastAsia"/>
          <w:sz w:val="32"/>
          <w:szCs w:val="32"/>
        </w:rPr>
        <w:t>万</w:t>
      </w:r>
      <w:r>
        <w:rPr>
          <w:rFonts w:hint="eastAsia" w:asciiTheme="minorEastAsia" w:hAnsiTheme="minorEastAsia" w:eastAsiaTheme="minorEastAsia"/>
          <w:sz w:val="32"/>
          <w:szCs w:val="32"/>
          <w:lang w:eastAsia="zh-CN"/>
        </w:rPr>
        <w:t>。</w:t>
      </w:r>
    </w:p>
    <w:p>
      <w:pPr>
        <w:pStyle w:val="10"/>
        <w:ind w:firstLine="800" w:firstLineChars="250"/>
        <w:rPr>
          <w:rFonts w:hint="eastAsia" w:eastAsia="方正仿宋_GBK" w:asciiTheme="minorEastAsia" w:hAnsiTheme="minorEastAsia"/>
          <w:sz w:val="32"/>
          <w:szCs w:val="32"/>
          <w:lang w:eastAsia="zh-CN"/>
        </w:rPr>
      </w:pPr>
      <w:r>
        <w:rPr>
          <w:rFonts w:hint="eastAsia" w:asciiTheme="minorEastAsia" w:hAnsiTheme="minorEastAsia" w:eastAsiaTheme="minorEastAsia"/>
          <w:sz w:val="32"/>
          <w:szCs w:val="32"/>
        </w:rPr>
        <w:t>其中：因公出国（境）费</w:t>
      </w:r>
      <w:r>
        <w:rPr>
          <w:rFonts w:hint="eastAsia" w:asciiTheme="minorEastAsia" w:hAnsiTheme="minorEastAsia" w:eastAsiaTheme="minorEastAsia"/>
          <w:sz w:val="32"/>
          <w:szCs w:val="32"/>
          <w:lang w:eastAsia="zh-CN"/>
        </w:rPr>
        <w:t>本年度无发生额</w:t>
      </w:r>
    </w:p>
    <w:p>
      <w:pPr>
        <w:pStyle w:val="1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eastAsia="zh-CN"/>
        </w:rPr>
        <w:t>　　</w:t>
      </w: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0.47</w:t>
      </w:r>
      <w:r>
        <w:rPr>
          <w:rFonts w:hint="eastAsia" w:asciiTheme="minorEastAsia" w:hAnsiTheme="minorEastAsia" w:eastAsiaTheme="minorEastAsia"/>
          <w:sz w:val="32"/>
          <w:szCs w:val="32"/>
        </w:rPr>
        <w:t>万元，与上年相比减少</w:t>
      </w:r>
      <w:r>
        <w:rPr>
          <w:rFonts w:hint="eastAsia" w:asciiTheme="minorEastAsia" w:hAnsiTheme="minorEastAsia" w:eastAsiaTheme="minorEastAsia"/>
          <w:sz w:val="32"/>
          <w:szCs w:val="32"/>
          <w:lang w:val="en-US" w:eastAsia="zh-CN"/>
        </w:rPr>
        <w:t>1.51</w:t>
      </w:r>
      <w:r>
        <w:rPr>
          <w:rFonts w:hint="eastAsia" w:asciiTheme="minorEastAsia" w:hAnsiTheme="minorEastAsia" w:eastAsiaTheme="minorEastAsia"/>
          <w:sz w:val="32"/>
          <w:szCs w:val="32"/>
        </w:rPr>
        <w:t>万元。</w:t>
      </w:r>
    </w:p>
    <w:p>
      <w:pPr>
        <w:pStyle w:val="1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　　</w:t>
      </w:r>
      <w:r>
        <w:rPr>
          <w:rFonts w:hint="eastAsia" w:asciiTheme="minorEastAsia" w:hAnsiTheme="minorEastAsia" w:eastAsiaTheme="minorEastAsia"/>
          <w:sz w:val="32"/>
          <w:szCs w:val="32"/>
        </w:rPr>
        <w:t>公务用车购置费及运行维护费</w:t>
      </w:r>
      <w:r>
        <w:rPr>
          <w:rFonts w:hint="eastAsia" w:asciiTheme="minorEastAsia" w:hAnsiTheme="minorEastAsia" w:eastAsiaTheme="minorEastAsia"/>
          <w:sz w:val="32"/>
          <w:szCs w:val="32"/>
          <w:lang w:eastAsia="zh-CN"/>
        </w:rPr>
        <w:t>本年度无发生额。</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w:t>
      </w:r>
      <w:r>
        <w:rPr>
          <w:rFonts w:hint="eastAsia" w:asciiTheme="minorEastAsia" w:hAnsiTheme="minorEastAsia" w:eastAsiaTheme="minorEastAsia"/>
          <w:sz w:val="32"/>
          <w:szCs w:val="32"/>
          <w:lang w:val="en-US" w:eastAsia="zh-CN"/>
        </w:rPr>
        <w:t>0.47</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0.09</w:t>
      </w:r>
      <w:r>
        <w:rPr>
          <w:rFonts w:hint="eastAsia" w:asciiTheme="minorEastAsia" w:hAnsiTheme="minorEastAsia" w:eastAsiaTheme="minorEastAsia"/>
          <w:sz w:val="32"/>
          <w:szCs w:val="32"/>
        </w:rPr>
        <w:t>%,因公出国（境）费</w:t>
      </w:r>
      <w:r>
        <w:rPr>
          <w:rFonts w:hint="eastAsia" w:asciiTheme="minorEastAsia" w:hAnsiTheme="minorEastAsia" w:eastAsiaTheme="minorEastAsia"/>
          <w:sz w:val="32"/>
          <w:szCs w:val="32"/>
          <w:lang w:eastAsia="zh-CN"/>
        </w:rPr>
        <w:t>无发生额，</w:t>
      </w:r>
      <w:r>
        <w:rPr>
          <w:rFonts w:hint="eastAsia" w:asciiTheme="minorEastAsia" w:hAnsiTheme="minorEastAsia" w:eastAsiaTheme="minorEastAsia"/>
          <w:sz w:val="32"/>
          <w:szCs w:val="32"/>
        </w:rPr>
        <w:t>公务用车购置费及运行维护费</w:t>
      </w:r>
      <w:r>
        <w:rPr>
          <w:rFonts w:hint="eastAsia" w:asciiTheme="minorEastAsia" w:hAnsiTheme="minorEastAsia" w:eastAsiaTheme="minorEastAsia"/>
          <w:sz w:val="32"/>
          <w:szCs w:val="32"/>
          <w:lang w:eastAsia="zh-CN"/>
        </w:rPr>
        <w:t>无发生额。</w:t>
      </w:r>
      <w:r>
        <w:rPr>
          <w:rFonts w:hint="eastAsia" w:asciiTheme="minorEastAsia" w:hAnsiTheme="minorEastAsia" w:eastAsiaTheme="minorEastAsia"/>
          <w:sz w:val="32"/>
          <w:szCs w:val="32"/>
        </w:rPr>
        <w:t>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0.47</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5</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人次，主要是</w:t>
      </w:r>
      <w:r>
        <w:rPr>
          <w:rFonts w:hint="eastAsia" w:asciiTheme="minorEastAsia" w:hAnsiTheme="minorEastAsia" w:eastAsiaTheme="minorEastAsia"/>
          <w:sz w:val="32"/>
          <w:szCs w:val="32"/>
          <w:lang w:eastAsia="zh-CN"/>
        </w:rPr>
        <w:t>接待外县市城管执法单位考察调研</w:t>
      </w:r>
      <w:r>
        <w:rPr>
          <w:rFonts w:hint="eastAsia" w:asciiTheme="minorEastAsia" w:hAnsiTheme="minorEastAsia" w:eastAsiaTheme="minorEastAsia"/>
          <w:sz w:val="32"/>
          <w:szCs w:val="32"/>
        </w:rPr>
        <w:t>发生的接待支出。</w:t>
      </w:r>
    </w:p>
    <w:p>
      <w:pPr>
        <w:ind w:firstLine="800" w:firstLineChars="250"/>
        <w:rPr>
          <w:rFonts w:hint="eastAsia" w:asciiTheme="minorEastAsia" w:hAnsiTheme="minorEastAsia"/>
          <w:sz w:val="32"/>
          <w:szCs w:val="32"/>
          <w:lang w:eastAsia="zh-CN"/>
        </w:rPr>
      </w:pPr>
      <w:r>
        <w:rPr>
          <w:rFonts w:hint="eastAsia" w:asciiTheme="minorEastAsia" w:hAnsiTheme="minorEastAsia"/>
          <w:sz w:val="32"/>
          <w:szCs w:val="32"/>
        </w:rPr>
        <w:t>3、公务用车购置费及运行维护费支出决算为</w:t>
      </w:r>
      <w:r>
        <w:rPr>
          <w:rFonts w:hint="eastAsia" w:asciiTheme="minorEastAsia" w:hAnsiTheme="minorEastAsia"/>
          <w:sz w:val="32"/>
          <w:szCs w:val="32"/>
          <w:lang w:val="en-US" w:eastAsia="zh-CN"/>
        </w:rPr>
        <w:t>8.21</w:t>
      </w:r>
      <w:r>
        <w:rPr>
          <w:rFonts w:hint="eastAsia" w:asciiTheme="minorEastAsia" w:hAnsiTheme="minorEastAsia"/>
          <w:sz w:val="32"/>
          <w:szCs w:val="32"/>
        </w:rPr>
        <w:t>万元，</w:t>
      </w:r>
      <w:r>
        <w:rPr>
          <w:rFonts w:hint="eastAsia" w:asciiTheme="minorEastAsia" w:hAnsiTheme="minorEastAsia"/>
          <w:sz w:val="32"/>
          <w:szCs w:val="32"/>
          <w:lang w:eastAsia="zh-CN"/>
        </w:rPr>
        <w:t>本年度单位没有公务用车，本年车辆保有量为</w:t>
      </w:r>
      <w:r>
        <w:rPr>
          <w:rFonts w:hint="eastAsia" w:asciiTheme="minorEastAsia" w:hAnsiTheme="minorEastAsia"/>
          <w:sz w:val="32"/>
          <w:szCs w:val="32"/>
          <w:lang w:val="en-US" w:eastAsia="zh-CN"/>
        </w:rPr>
        <w:t>18</w:t>
      </w:r>
      <w:r>
        <w:rPr>
          <w:rFonts w:hint="eastAsia" w:asciiTheme="minorEastAsia" w:hAnsiTheme="minorEastAsia"/>
          <w:sz w:val="32"/>
          <w:szCs w:val="32"/>
          <w:lang w:eastAsia="zh-CN"/>
        </w:rPr>
        <w:t>辆，本年新增车辆数为0辆。</w:t>
      </w:r>
    </w:p>
    <w:p>
      <w:pPr>
        <w:rPr>
          <w:rFonts w:hAnsi="黑体"/>
          <w:b/>
          <w:sz w:val="32"/>
          <w:szCs w:val="32"/>
        </w:rPr>
      </w:pPr>
      <w:r>
        <w:rPr>
          <w:rFonts w:hint="eastAsia" w:hAnsi="黑体"/>
          <w:b/>
          <w:sz w:val="32"/>
          <w:szCs w:val="32"/>
        </w:rPr>
        <w:t>八、政府性基金预算收入支出决算情况</w:t>
      </w:r>
    </w:p>
    <w:p>
      <w:pPr>
        <w:pStyle w:val="10"/>
        <w:rPr>
          <w:rFonts w:hint="eastAsia" w:asciiTheme="minorEastAsia" w:hAnsiTheme="minorEastAsia" w:eastAsiaTheme="minorEastAsia"/>
          <w:i/>
          <w:color w:val="auto"/>
          <w:sz w:val="32"/>
          <w:szCs w:val="32"/>
          <w:lang w:eastAsia="zh-CN"/>
        </w:rPr>
      </w:pPr>
      <w:r>
        <w:rPr>
          <w:rFonts w:hint="eastAsia" w:asciiTheme="minorEastAsia" w:hAnsiTheme="minorEastAsia" w:eastAsiaTheme="minorEastAsia"/>
          <w:i/>
          <w:color w:val="FF0000"/>
          <w:sz w:val="32"/>
          <w:szCs w:val="32"/>
          <w:lang w:eastAsia="zh-CN"/>
        </w:rPr>
        <w:t>　　</w:t>
      </w:r>
      <w:r>
        <w:rPr>
          <w:rFonts w:hint="eastAsia" w:asciiTheme="minorEastAsia" w:hAnsiTheme="minorEastAsia" w:eastAsiaTheme="minorEastAsia" w:cstheme="minorBidi"/>
          <w:color w:val="auto"/>
          <w:kern w:val="2"/>
          <w:sz w:val="32"/>
          <w:szCs w:val="32"/>
          <w:lang w:val="en-US" w:eastAsia="zh-CN" w:bidi="ar-SA"/>
        </w:rPr>
        <w:t>本单位无政府性基金收支。</w:t>
      </w:r>
    </w:p>
    <w:p>
      <w:pPr>
        <w:pStyle w:val="10"/>
        <w:rPr>
          <w:rFonts w:hAnsi="黑体"/>
          <w:b/>
          <w:sz w:val="32"/>
          <w:szCs w:val="32"/>
        </w:rPr>
      </w:pPr>
      <w:r>
        <w:rPr>
          <w:rFonts w:hint="eastAsia" w:hAnsi="黑体"/>
          <w:b/>
          <w:sz w:val="32"/>
          <w:szCs w:val="32"/>
        </w:rPr>
        <w:t>九、关于2019年度预算绩效情况说明</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2019年我局主要从以下几个方面加强预算管理：</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cstheme="minorBidi"/>
          <w:color w:val="auto"/>
          <w:kern w:val="2"/>
          <w:sz w:val="32"/>
          <w:szCs w:val="32"/>
          <w:lang w:val="en-US" w:eastAsia="zh-CN" w:bidi="ar-SA"/>
        </w:rPr>
        <w:t>1、</w:t>
      </w:r>
      <w:r>
        <w:rPr>
          <w:rFonts w:hint="eastAsia" w:asciiTheme="minorEastAsia" w:hAnsiTheme="minorEastAsia" w:eastAsiaTheme="minorEastAsia" w:cstheme="minorBidi"/>
          <w:color w:val="auto"/>
          <w:kern w:val="2"/>
          <w:sz w:val="32"/>
          <w:szCs w:val="32"/>
          <w:lang w:val="en-US" w:eastAsia="zh-CN" w:bidi="ar-SA"/>
        </w:rPr>
        <w:t>进一步规范财务管理。今年，根据中央八项规定有关精神以及财务管理方面的法律、法规和审计等部门的意见，我局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cstheme="minorBidi"/>
          <w:color w:val="auto"/>
          <w:kern w:val="2"/>
          <w:sz w:val="32"/>
          <w:szCs w:val="32"/>
          <w:lang w:val="en-US" w:eastAsia="zh-CN" w:bidi="ar-SA"/>
        </w:rPr>
        <w:t>2、</w:t>
      </w:r>
      <w:r>
        <w:rPr>
          <w:rFonts w:hint="eastAsia" w:asciiTheme="minorEastAsia" w:hAnsiTheme="minorEastAsia" w:eastAsiaTheme="minorEastAsia" w:cstheme="minorBidi"/>
          <w:color w:val="auto"/>
          <w:kern w:val="2"/>
          <w:sz w:val="32"/>
          <w:szCs w:val="32"/>
          <w:lang w:val="en-US" w:eastAsia="zh-CN" w:bidi="ar-SA"/>
        </w:rPr>
        <w:t>依法依规公开部门预决算。</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cstheme="minorBidi"/>
          <w:color w:val="auto"/>
          <w:kern w:val="2"/>
          <w:sz w:val="32"/>
          <w:szCs w:val="32"/>
          <w:lang w:val="en-US" w:eastAsia="zh-CN" w:bidi="ar-SA"/>
        </w:rPr>
        <w:t>3、</w:t>
      </w:r>
      <w:r>
        <w:rPr>
          <w:rFonts w:hint="eastAsia" w:asciiTheme="minorEastAsia" w:hAnsiTheme="minorEastAsia" w:eastAsiaTheme="minorEastAsia" w:cstheme="minorBidi"/>
          <w:color w:val="auto"/>
          <w:kern w:val="2"/>
          <w:sz w:val="32"/>
          <w:szCs w:val="32"/>
          <w:lang w:val="en-US" w:eastAsia="zh-CN" w:bidi="ar-SA"/>
        </w:rPr>
        <w:t>进一步加强固定资产管理。我局半年对全局的资产清查工作进行一次，对局机关所属资产进行了较为全面的清查，加强国有资产管理。此外，我局按照县国资局的要求，严格按照程序制度规范管理各项固定资产。</w:t>
      </w:r>
    </w:p>
    <w:p>
      <w:pPr>
        <w:pStyle w:val="10"/>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本部门2019 年度机关运行经费支出521.96万元，占基本支出的 30.07%，较上年下降 38.47%，主要原因是2019年我局厉行节约，大力压缩一般性支出。 机关运行经费主要用于</w:t>
      </w:r>
      <w:r>
        <w:rPr>
          <w:rFonts w:hint="eastAsia" w:asciiTheme="minorEastAsia" w:hAnsiTheme="minorEastAsia" w:cstheme="minorBidi"/>
          <w:color w:val="auto"/>
          <w:kern w:val="2"/>
          <w:sz w:val="32"/>
          <w:szCs w:val="32"/>
          <w:lang w:val="en-US" w:eastAsia="zh-CN" w:bidi="ar-SA"/>
        </w:rPr>
        <w:t>办公费、购置固定资、其他商品和服务支出等</w:t>
      </w:r>
      <w:r>
        <w:rPr>
          <w:rFonts w:hint="eastAsia" w:asciiTheme="minorEastAsia" w:hAnsiTheme="minorEastAsia" w:eastAsiaTheme="minorEastAsia" w:cstheme="minorBidi"/>
          <w:color w:val="auto"/>
          <w:kern w:val="2"/>
          <w:sz w:val="32"/>
          <w:szCs w:val="32"/>
          <w:lang w:val="en-US" w:eastAsia="zh-CN" w:bidi="ar-SA"/>
        </w:rPr>
        <w:t>内容</w:t>
      </w:r>
      <w:r>
        <w:rPr>
          <w:rFonts w:hint="eastAsia" w:asciiTheme="minorEastAsia" w:hAnsiTheme="minorEastAsia" w:cstheme="minorBidi"/>
          <w:color w:val="auto"/>
          <w:kern w:val="2"/>
          <w:sz w:val="32"/>
          <w:szCs w:val="32"/>
          <w:lang w:val="en-US" w:eastAsia="zh-CN" w:bidi="ar-SA"/>
        </w:rPr>
        <w:t>。</w:t>
      </w:r>
    </w:p>
    <w:p>
      <w:pPr>
        <w:rPr>
          <w:rFonts w:hint="eastAsia" w:cs="黑体" w:asciiTheme="minorEastAsia" w:hAnsiTheme="minorEastAsia"/>
          <w:b/>
          <w:color w:val="000000"/>
          <w:kern w:val="0"/>
          <w:sz w:val="32"/>
          <w:szCs w:val="32"/>
        </w:rPr>
      </w:pPr>
      <w:r>
        <w:rPr>
          <w:rFonts w:hint="eastAsia" w:cs="黑体" w:asciiTheme="minorEastAsia" w:hAnsiTheme="minorEastAsia"/>
          <w:color w:val="000000"/>
          <w:kern w:val="0"/>
          <w:sz w:val="32"/>
          <w:szCs w:val="32"/>
          <w:lang w:eastAsia="zh-CN"/>
        </w:rPr>
        <w:t>　</w:t>
      </w:r>
      <w:r>
        <w:rPr>
          <w:rFonts w:hint="eastAsia" w:cs="黑体" w:asciiTheme="minorEastAsia" w:hAnsiTheme="minorEastAsia"/>
          <w:b/>
          <w:color w:val="000000"/>
          <w:kern w:val="0"/>
          <w:sz w:val="32"/>
          <w:szCs w:val="32"/>
        </w:rPr>
        <w:t>（二）一般性支出情况</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2019年本部门开支会议费1.42万元，主要用于参加路灯协会会议及垃圾分类会议。</w:t>
      </w:r>
    </w:p>
    <w:p>
      <w:pPr>
        <w:spacing w:line="600" w:lineRule="exact"/>
        <w:ind w:firstLine="640" w:firstLineChars="200"/>
        <w:rPr>
          <w:rFonts w:hint="eastAsia" w:cs="黑体" w:asciiTheme="minorEastAsia" w:hAnsiTheme="minorEastAsia"/>
          <w:color w:val="000000"/>
          <w:kern w:val="0"/>
          <w:sz w:val="32"/>
          <w:szCs w:val="32"/>
        </w:rPr>
      </w:pPr>
      <w:r>
        <w:rPr>
          <w:rFonts w:hint="eastAsia" w:asciiTheme="minorEastAsia" w:hAnsiTheme="minorEastAsia" w:eastAsiaTheme="minorEastAsia" w:cstheme="minorBidi"/>
          <w:color w:val="auto"/>
          <w:kern w:val="2"/>
          <w:sz w:val="32"/>
          <w:szCs w:val="32"/>
          <w:lang w:val="en-US" w:eastAsia="zh-CN" w:bidi="ar-SA"/>
        </w:rPr>
        <w:t>开支培训费2.2万元，主要用于路灯干部培训、青年干部培训等。</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本部门2019年度政府采购支出总额1798.11万元，其中：政府采购货物支出209.22万元、政府采购工程支出65.05万元、政府采购服务支出1523.84万元。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t>截至2019年12月31日，本单位共有车辆18辆，其中，执法执勤用车10辆、特种专业技术用车8辆</w:t>
      </w:r>
      <w:r>
        <w:rPr>
          <w:rFonts w:hint="eastAsia" w:asciiTheme="minorEastAsia" w:hAnsiTheme="minorEastAsia" w:cstheme="minorBidi"/>
          <w:color w:val="auto"/>
          <w:kern w:val="2"/>
          <w:sz w:val="32"/>
          <w:szCs w:val="32"/>
          <w:lang w:val="en-US" w:eastAsia="zh-CN" w:bidi="ar-SA"/>
        </w:rPr>
        <w:t>。</w:t>
      </w:r>
    </w:p>
    <w:p>
      <w:pPr>
        <w:spacing w:line="600" w:lineRule="exact"/>
        <w:ind w:firstLine="640" w:firstLineChars="200"/>
        <w:rPr>
          <w:rFonts w:hint="eastAsia" w:asciiTheme="minorEastAsia" w:hAnsiTheme="minorEastAsia" w:eastAsiaTheme="minorEastAsia" w:cstheme="minorBidi"/>
          <w:color w:val="auto"/>
          <w:kern w:val="2"/>
          <w:sz w:val="32"/>
          <w:szCs w:val="32"/>
          <w:lang w:val="en-US" w:eastAsia="zh-CN" w:bidi="ar-SA"/>
        </w:rPr>
      </w:pPr>
      <w:r>
        <w:rPr>
          <w:rFonts w:hint="eastAsia" w:asciiTheme="minorEastAsia" w:hAnsiTheme="minorEastAsia" w:eastAsiaTheme="minorEastAsia" w:cstheme="minorBidi"/>
          <w:color w:val="auto"/>
          <w:kern w:val="2"/>
          <w:sz w:val="32"/>
          <w:szCs w:val="32"/>
          <w:lang w:val="en-US" w:eastAsia="zh-CN" w:bidi="ar-SA"/>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一、财政拨款收入：指财政部门核拨给单位的财政预算资金。</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二、事业收入：指事业单位开展专业业务活动及辅助活动所取得的收入。</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eastAsia="zh-CN"/>
        </w:rPr>
        <w:t>三</w:t>
      </w:r>
      <w:r>
        <w:rPr>
          <w:rFonts w:hint="eastAsia" w:cs="黑体" w:asciiTheme="minorEastAsia" w:hAnsiTheme="minorEastAsia"/>
          <w:color w:val="000000"/>
          <w:kern w:val="0"/>
          <w:sz w:val="32"/>
          <w:szCs w:val="32"/>
        </w:rPr>
        <w:t>、其他收入：指单位取得的除上述“财政拨款收入”、“事业收入”、“附属单位上缴收入”等以外的收入。</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rPr>
        <w:t>五、年初结转和结余：指以前年度尚未完成、结转到本年仍按有关规定继续使用的资金。</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eastAsia="zh-CN"/>
        </w:rPr>
        <w:t>六</w:t>
      </w:r>
      <w:r>
        <w:rPr>
          <w:rFonts w:hint="eastAsia" w:cs="黑体" w:asciiTheme="minorEastAsia" w:hAnsiTheme="minorEastAsia"/>
          <w:color w:val="000000"/>
          <w:kern w:val="0"/>
          <w:sz w:val="32"/>
          <w:szCs w:val="32"/>
        </w:rPr>
        <w:t>、基本支出：指为保障机构正常运转、完成日常工作任务而发生的人员支出和公用支出。</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eastAsia="zh-CN"/>
        </w:rPr>
        <w:t>七</w:t>
      </w:r>
      <w:r>
        <w:rPr>
          <w:rFonts w:hint="eastAsia" w:cs="黑体" w:asciiTheme="minorEastAsia" w:hAnsiTheme="minorEastAsia"/>
          <w:color w:val="000000"/>
          <w:kern w:val="0"/>
          <w:sz w:val="32"/>
          <w:szCs w:val="32"/>
        </w:rPr>
        <w:t>、项目支出：指在基本支出之外，为完成特定</w:t>
      </w:r>
      <w:r>
        <w:rPr>
          <w:rFonts w:hint="eastAsia" w:cs="黑体" w:asciiTheme="minorEastAsia" w:hAnsiTheme="minorEastAsia"/>
          <w:color w:val="000000"/>
          <w:kern w:val="0"/>
          <w:sz w:val="32"/>
          <w:szCs w:val="32"/>
          <w:lang w:eastAsia="zh-CN"/>
        </w:rPr>
        <w:t>业务活动</w:t>
      </w:r>
      <w:r>
        <w:rPr>
          <w:rFonts w:hint="eastAsia" w:cs="黑体" w:asciiTheme="minorEastAsia" w:hAnsiTheme="minorEastAsia"/>
          <w:color w:val="000000"/>
          <w:kern w:val="0"/>
          <w:sz w:val="32"/>
          <w:szCs w:val="32"/>
        </w:rPr>
        <w:t>和事业发展目标所发生的支出。</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eastAsia="zh-CN"/>
        </w:rPr>
        <w:t>八</w:t>
      </w:r>
      <w:r>
        <w:rPr>
          <w:rFonts w:hint="eastAsia" w:cs="黑体" w:asciiTheme="minorEastAsia" w:hAnsiTheme="minorEastAsia"/>
          <w:color w:val="000000"/>
          <w:kern w:val="0"/>
          <w:sz w:val="32"/>
          <w:szCs w:val="32"/>
        </w:rPr>
        <w:t>、“三公”经费：指</w:t>
      </w:r>
      <w:r>
        <w:rPr>
          <w:rFonts w:hint="eastAsia" w:cs="黑体" w:asciiTheme="minorEastAsia" w:hAnsiTheme="minorEastAsia"/>
          <w:color w:val="000000"/>
          <w:kern w:val="0"/>
          <w:sz w:val="32"/>
          <w:szCs w:val="32"/>
          <w:lang w:eastAsia="zh-CN"/>
        </w:rPr>
        <w:t>县</w:t>
      </w:r>
      <w:r>
        <w:rPr>
          <w:rFonts w:hint="eastAsia" w:cs="黑体" w:asciiTheme="minorEastAsia" w:hAnsiTheme="minorEastAsia"/>
          <w:color w:val="000000"/>
          <w:kern w:val="0"/>
          <w:sz w:val="32"/>
          <w:szCs w:val="32"/>
        </w:rPr>
        <w:t>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40" w:firstLineChars="200"/>
        <w:rPr>
          <w:rFonts w:hint="eastAsia" w:cs="黑体" w:asciiTheme="minorEastAsia" w:hAnsiTheme="minorEastAsia"/>
          <w:color w:val="000000"/>
          <w:kern w:val="0"/>
          <w:sz w:val="32"/>
          <w:szCs w:val="32"/>
        </w:rPr>
      </w:pPr>
      <w:r>
        <w:rPr>
          <w:rFonts w:hint="eastAsia" w:cs="黑体" w:asciiTheme="minorEastAsia" w:hAnsiTheme="minorEastAsia"/>
          <w:color w:val="000000"/>
          <w:kern w:val="0"/>
          <w:sz w:val="32"/>
          <w:szCs w:val="32"/>
          <w:lang w:eastAsia="zh-CN"/>
        </w:rPr>
        <w:t>九</w:t>
      </w:r>
      <w:r>
        <w:rPr>
          <w:rFonts w:hint="eastAsia" w:cs="黑体" w:asciiTheme="minorEastAsia" w:hAnsiTheme="minorEastAsia"/>
          <w:color w:val="000000"/>
          <w:kern w:val="0"/>
          <w:sz w:val="32"/>
          <w:szCs w:val="32"/>
        </w:rPr>
        <w:t>、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2019年度部门整体支出绩效评价报告</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jc w:val="center"/>
        <w:textAlignment w:val="auto"/>
        <w:outlineLvl w:val="0"/>
        <w:rPr>
          <w:rFonts w:hint="eastAsia" w:ascii="微软雅黑" w:hAnsi="微软雅黑" w:eastAsia="微软雅黑" w:cs="宋体"/>
          <w:color w:val="auto"/>
          <w:kern w:val="36"/>
          <w:sz w:val="36"/>
          <w:szCs w:val="36"/>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1320" w:firstLineChars="300"/>
        <w:jc w:val="center"/>
        <w:textAlignment w:val="auto"/>
        <w:rPr>
          <w:rFonts w:hint="eastAsia" w:ascii="黑体" w:hAnsi="黑体" w:eastAsia="黑体" w:cs="黑体"/>
          <w:color w:val="auto"/>
          <w:sz w:val="44"/>
          <w:szCs w:val="44"/>
          <w:lang w:eastAsia="zh-CN"/>
        </w:rPr>
      </w:pPr>
      <w:r>
        <w:rPr>
          <w:rFonts w:hint="eastAsia" w:ascii="黑体" w:hAnsi="黑体" w:eastAsia="黑体" w:cs="黑体"/>
          <w:color w:val="auto"/>
          <w:sz w:val="44"/>
          <w:szCs w:val="44"/>
          <w:lang w:eastAsia="zh-CN"/>
        </w:rPr>
        <w:t>衡南县城市管理和综合执法局</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center"/>
        <w:textAlignment w:val="auto"/>
        <w:rPr>
          <w:rFonts w:hint="eastAsia" w:ascii="黑体" w:hAnsi="黑体" w:eastAsia="黑体" w:cs="黑体"/>
          <w:color w:val="auto"/>
          <w:sz w:val="44"/>
          <w:szCs w:val="44"/>
          <w:lang w:eastAsia="zh-CN"/>
        </w:rPr>
      </w:pPr>
      <w:r>
        <w:rPr>
          <w:rFonts w:hint="eastAsia" w:ascii="黑体" w:hAnsi="黑体" w:eastAsia="黑体" w:cs="黑体"/>
          <w:color w:val="auto"/>
          <w:sz w:val="44"/>
          <w:szCs w:val="44"/>
          <w:lang w:val="en-US" w:eastAsia="zh-CN"/>
        </w:rPr>
        <w:t>2019</w:t>
      </w:r>
      <w:r>
        <w:rPr>
          <w:rFonts w:hint="eastAsia" w:ascii="黑体" w:hAnsi="黑体" w:eastAsia="黑体" w:cs="黑体"/>
          <w:color w:val="auto"/>
          <w:sz w:val="44"/>
          <w:szCs w:val="44"/>
          <w:lang w:eastAsia="zh-CN"/>
        </w:rPr>
        <w:t>年度部门整体支出绩效自评报告</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hint="eastAsia" w:ascii="仿宋" w:hAnsi="仿宋" w:eastAsia="仿宋" w:cs="仿宋"/>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根据《衡南县财政局关于开展</w:t>
      </w:r>
      <w:r>
        <w:rPr>
          <w:rFonts w:hint="eastAsia" w:ascii="仿宋" w:hAnsi="仿宋" w:eastAsia="仿宋" w:cs="仿宋"/>
          <w:color w:val="auto"/>
          <w:sz w:val="32"/>
          <w:szCs w:val="32"/>
          <w:lang w:val="en-US" w:eastAsia="zh-CN"/>
        </w:rPr>
        <w:t>2019</w:t>
      </w:r>
      <w:r>
        <w:rPr>
          <w:rFonts w:hint="eastAsia" w:ascii="仿宋" w:hAnsi="仿宋" w:eastAsia="仿宋" w:cs="仿宋"/>
          <w:color w:val="auto"/>
          <w:sz w:val="32"/>
          <w:szCs w:val="32"/>
          <w:lang w:eastAsia="zh-CN"/>
        </w:rPr>
        <w:t>年度财政资金绩效自评的通知》和财政部门关于预算绩效评价的有关要求，现将我单位部门整体支出绩效评价情况报告如下：</w:t>
      </w:r>
    </w:p>
    <w:p>
      <w:pPr>
        <w:keepNext w:val="0"/>
        <w:keepLines w:val="0"/>
        <w:pageBreakBefore w:val="0"/>
        <w:widowControl/>
        <w:numPr>
          <w:ilvl w:val="0"/>
          <w:numId w:val="3"/>
        </w:numPr>
        <w:kinsoku/>
        <w:wordWrap/>
        <w:overflowPunct/>
        <w:topLinePunct w:val="0"/>
        <w:autoSpaceDE/>
        <w:autoSpaceDN/>
        <w:bidi w:val="0"/>
        <w:adjustRightInd w:val="0"/>
        <w:snapToGrid w:val="0"/>
        <w:spacing w:line="560" w:lineRule="exact"/>
        <w:ind w:left="0" w:leftChars="0" w:right="0" w:rightChars="0" w:firstLine="640"/>
        <w:jc w:val="left"/>
        <w:textAlignment w:val="auto"/>
        <w:rPr>
          <w:rFonts w:hint="eastAsia" w:ascii="宋体" w:hAnsi="宋体" w:cs="宋体"/>
          <w:b/>
          <w:bCs/>
          <w:color w:val="auto"/>
          <w:kern w:val="0"/>
          <w:sz w:val="30"/>
          <w:szCs w:val="30"/>
          <w:lang w:eastAsia="zh-CN"/>
        </w:rPr>
      </w:pPr>
      <w:r>
        <w:rPr>
          <w:rFonts w:ascii="宋体" w:cs="宋体"/>
          <w:b/>
          <w:bCs/>
          <w:color w:val="auto"/>
          <w:kern w:val="0"/>
          <w:sz w:val="30"/>
          <w:szCs w:val="30"/>
        </w:rPr>
        <w:t> </w:t>
      </w:r>
      <w:r>
        <w:rPr>
          <w:rFonts w:hint="eastAsia" w:ascii="宋体" w:hAnsi="宋体" w:cs="宋体"/>
          <w:b/>
          <w:bCs/>
          <w:color w:val="auto"/>
          <w:kern w:val="0"/>
          <w:sz w:val="30"/>
          <w:szCs w:val="30"/>
          <w:lang w:eastAsia="zh-CN"/>
        </w:rPr>
        <w:t>基本情况</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我局内设机构包括</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办公室</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人事</w:t>
      </w:r>
      <w:r>
        <w:rPr>
          <w:rFonts w:hint="eastAsia" w:ascii="仿宋" w:hAnsi="仿宋" w:eastAsia="仿宋" w:cs="仿宋"/>
          <w:color w:val="auto"/>
          <w:sz w:val="32"/>
          <w:szCs w:val="32"/>
          <w:lang w:eastAsia="zh-CN"/>
        </w:rPr>
        <w:t>股、</w:t>
      </w:r>
      <w:r>
        <w:rPr>
          <w:rFonts w:hint="eastAsia" w:ascii="仿宋" w:hAnsi="仿宋" w:eastAsia="仿宋" w:cs="仿宋"/>
          <w:color w:val="auto"/>
          <w:sz w:val="32"/>
          <w:szCs w:val="32"/>
        </w:rPr>
        <w:t>政策法规</w:t>
      </w:r>
      <w:r>
        <w:rPr>
          <w:rFonts w:hint="eastAsia" w:ascii="仿宋" w:hAnsi="仿宋" w:eastAsia="仿宋" w:cs="仿宋"/>
          <w:color w:val="auto"/>
          <w:sz w:val="32"/>
          <w:szCs w:val="32"/>
          <w:lang w:eastAsia="zh-CN"/>
        </w:rPr>
        <w:t>股、综合管理股、督查考核股、</w:t>
      </w:r>
      <w:r>
        <w:rPr>
          <w:rFonts w:hint="eastAsia" w:ascii="仿宋" w:hAnsi="仿宋" w:eastAsia="仿宋" w:cs="仿宋"/>
          <w:color w:val="auto"/>
          <w:sz w:val="32"/>
          <w:szCs w:val="32"/>
        </w:rPr>
        <w:t>财务审计</w:t>
      </w:r>
      <w:r>
        <w:rPr>
          <w:rFonts w:hint="eastAsia" w:ascii="仿宋" w:hAnsi="仿宋" w:eastAsia="仿宋" w:cs="仿宋"/>
          <w:color w:val="auto"/>
          <w:sz w:val="32"/>
          <w:szCs w:val="32"/>
          <w:lang w:eastAsia="zh-CN"/>
        </w:rPr>
        <w:t>股</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个</w:t>
      </w:r>
      <w:r>
        <w:rPr>
          <w:rFonts w:hint="eastAsia" w:ascii="仿宋" w:hAnsi="仿宋" w:eastAsia="仿宋" w:cs="仿宋"/>
          <w:color w:val="auto"/>
          <w:sz w:val="32"/>
          <w:szCs w:val="32"/>
          <w:lang w:eastAsia="zh-CN"/>
        </w:rPr>
        <w:t>股室，纪检（监察）机构、群团组织按有关规定和章程设置</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下设机构包括：执法大队、环境卫生所、园林绿化所、路灯管理所、渣土办、固体废弃物处置中心</w:t>
      </w:r>
      <w:r>
        <w:rPr>
          <w:rFonts w:hint="eastAsia" w:ascii="仿宋" w:hAnsi="仿宋" w:eastAsia="仿宋" w:cs="仿宋"/>
          <w:color w:val="auto"/>
          <w:sz w:val="32"/>
          <w:szCs w:val="32"/>
          <w:lang w:val="en-US" w:eastAsia="zh-CN"/>
        </w:rPr>
        <w:t>6个局属二级单位；今年财政安排在职经费人数为109人。</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hint="eastAsia" w:ascii="宋体" w:hAnsi="宋体" w:eastAsia="宋体" w:cs="宋体"/>
          <w:b/>
          <w:color w:val="auto"/>
          <w:sz w:val="32"/>
          <w:szCs w:val="32"/>
        </w:rPr>
      </w:pPr>
      <w:r>
        <w:rPr>
          <w:rFonts w:hint="eastAsia" w:ascii="宋体" w:hAnsi="宋体" w:cs="宋体"/>
          <w:b/>
          <w:bCs/>
          <w:color w:val="auto"/>
          <w:kern w:val="0"/>
          <w:sz w:val="30"/>
          <w:szCs w:val="30"/>
          <w:lang w:eastAsia="zh-CN"/>
        </w:rPr>
        <w:t>二、</w:t>
      </w:r>
      <w:r>
        <w:rPr>
          <w:rFonts w:ascii="宋体" w:cs="宋体"/>
          <w:b/>
          <w:bCs/>
          <w:color w:val="auto"/>
          <w:kern w:val="0"/>
          <w:sz w:val="30"/>
          <w:szCs w:val="30"/>
        </w:rPr>
        <w:t> </w:t>
      </w:r>
      <w:r>
        <w:rPr>
          <w:rFonts w:hint="eastAsia" w:ascii="宋体" w:hAnsi="宋体" w:eastAsia="宋体" w:cs="宋体"/>
          <w:b/>
          <w:color w:val="auto"/>
          <w:sz w:val="32"/>
          <w:szCs w:val="32"/>
        </w:rPr>
        <w:t>部门职能职责及机构设置</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取消、下放、调整、增加由县人民政府公布予以变动的行政审批事项。</w:t>
      </w:r>
      <w:r>
        <w:rPr>
          <w:rFonts w:hint="eastAsia" w:ascii="仿宋" w:hAnsi="仿宋" w:eastAsia="仿宋" w:cs="仿宋"/>
          <w:color w:val="auto"/>
          <w:sz w:val="32"/>
          <w:szCs w:val="32"/>
          <w:lang w:val="en-US" w:eastAsia="zh-CN"/>
        </w:rPr>
        <w:t>主要职责是：</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（一）承担宣传、贯彻、落实国家、省、市有关城市管理的法律、法规、规章、办法，</w:t>
      </w:r>
      <w:r>
        <w:rPr>
          <w:rFonts w:hint="eastAsia" w:ascii="仿宋" w:hAnsi="仿宋" w:eastAsia="仿宋" w:cs="仿宋"/>
          <w:color w:val="auto"/>
          <w:sz w:val="32"/>
          <w:szCs w:val="32"/>
          <w:lang w:eastAsia="zh-CN"/>
        </w:rPr>
        <w:t>制定和</w:t>
      </w:r>
      <w:r>
        <w:rPr>
          <w:rFonts w:hint="eastAsia" w:ascii="仿宋" w:hAnsi="仿宋" w:eastAsia="仿宋" w:cs="仿宋"/>
          <w:color w:val="auto"/>
          <w:sz w:val="32"/>
          <w:szCs w:val="32"/>
        </w:rPr>
        <w:t>编制全</w:t>
      </w:r>
      <w:r>
        <w:rPr>
          <w:rFonts w:hint="eastAsia" w:ascii="仿宋" w:hAnsi="仿宋" w:eastAsia="仿宋" w:cs="仿宋"/>
          <w:color w:val="auto"/>
          <w:sz w:val="32"/>
          <w:szCs w:val="32"/>
          <w:lang w:eastAsia="zh-CN"/>
        </w:rPr>
        <w:t>县</w:t>
      </w:r>
      <w:r>
        <w:rPr>
          <w:rFonts w:hint="eastAsia" w:ascii="仿宋" w:hAnsi="仿宋" w:eastAsia="仿宋" w:cs="仿宋"/>
          <w:color w:val="auto"/>
          <w:sz w:val="32"/>
          <w:szCs w:val="32"/>
        </w:rPr>
        <w:t>城市管理及其</w:t>
      </w:r>
      <w:r>
        <w:rPr>
          <w:rFonts w:hint="eastAsia" w:ascii="仿宋" w:hAnsi="仿宋" w:eastAsia="仿宋" w:cs="仿宋"/>
          <w:color w:val="auto"/>
          <w:sz w:val="32"/>
          <w:szCs w:val="32"/>
          <w:lang w:eastAsia="zh-CN"/>
        </w:rPr>
        <w:t>行</w:t>
      </w:r>
      <w:r>
        <w:rPr>
          <w:rFonts w:hint="eastAsia" w:ascii="仿宋" w:hAnsi="仿宋" w:eastAsia="仿宋" w:cs="仿宋"/>
          <w:color w:val="auto"/>
          <w:sz w:val="32"/>
          <w:szCs w:val="32"/>
        </w:rPr>
        <w:t>政执法工作的总体规划、年度计划；组织开展城市管理及其行政执法调查研究；指导和考核各</w:t>
      </w:r>
      <w:r>
        <w:rPr>
          <w:rFonts w:hint="eastAsia" w:ascii="仿宋" w:hAnsi="仿宋" w:eastAsia="仿宋" w:cs="仿宋"/>
          <w:color w:val="auto"/>
          <w:sz w:val="32"/>
          <w:szCs w:val="32"/>
          <w:lang w:eastAsia="zh-CN"/>
        </w:rPr>
        <w:t>单位</w:t>
      </w:r>
      <w:r>
        <w:rPr>
          <w:rFonts w:hint="eastAsia" w:ascii="仿宋" w:hAnsi="仿宋" w:eastAsia="仿宋" w:cs="仿宋"/>
          <w:color w:val="auto"/>
          <w:sz w:val="32"/>
          <w:szCs w:val="32"/>
        </w:rPr>
        <w:t xml:space="preserve">城市管理及其行政执法工作。 </w:t>
      </w:r>
    </w:p>
    <w:p>
      <w:pPr>
        <w:tabs>
          <w:tab w:val="left" w:pos="846"/>
        </w:tabs>
        <w:bidi w:val="0"/>
        <w:ind w:firstLine="320" w:firstLineChars="100"/>
        <w:jc w:val="left"/>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（二）承担对</w:t>
      </w:r>
      <w:r>
        <w:rPr>
          <w:rFonts w:hint="eastAsia" w:ascii="仿宋" w:hAnsi="仿宋" w:eastAsia="仿宋" w:cs="仿宋"/>
          <w:color w:val="auto"/>
          <w:sz w:val="32"/>
          <w:szCs w:val="32"/>
          <w:lang w:eastAsia="zh-CN"/>
        </w:rPr>
        <w:t>全县各乡镇人民政府、办事处以及县直有关单位城市</w:t>
      </w:r>
      <w:r>
        <w:rPr>
          <w:rFonts w:hint="eastAsia" w:ascii="仿宋" w:hAnsi="仿宋" w:eastAsia="仿宋" w:cs="仿宋"/>
          <w:color w:val="auto"/>
          <w:sz w:val="32"/>
          <w:szCs w:val="32"/>
          <w:lang w:val="en-US" w:eastAsia="zh-CN"/>
        </w:rPr>
        <w:t>（镇）管理及其行政执法工作的</w:t>
      </w:r>
      <w:r>
        <w:rPr>
          <w:rFonts w:hint="eastAsia" w:ascii="仿宋" w:hAnsi="仿宋" w:eastAsia="仿宋" w:cs="仿宋"/>
          <w:color w:val="auto"/>
          <w:sz w:val="32"/>
          <w:szCs w:val="32"/>
        </w:rPr>
        <w:t xml:space="preserve">指导、协调、监督检查、考核评比工作。 </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（三）承担城市市容监督管理责任</w:t>
      </w:r>
      <w:r>
        <w:rPr>
          <w:rFonts w:hint="eastAsia" w:ascii="仿宋" w:hAnsi="仿宋" w:eastAsia="仿宋" w:cs="仿宋"/>
          <w:color w:val="auto"/>
          <w:sz w:val="32"/>
          <w:szCs w:val="32"/>
          <w:lang w:eastAsia="zh-CN"/>
        </w:rPr>
        <w:t>及</w:t>
      </w:r>
      <w:r>
        <w:rPr>
          <w:rFonts w:hint="eastAsia" w:ascii="仿宋" w:hAnsi="仿宋" w:eastAsia="仿宋" w:cs="仿宋"/>
          <w:color w:val="auto"/>
          <w:sz w:val="32"/>
          <w:szCs w:val="32"/>
        </w:rPr>
        <w:t>城市环境卫生监督管理责任。</w:t>
      </w:r>
    </w:p>
    <w:p>
      <w:pPr>
        <w:pStyle w:val="5"/>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（四）</w:t>
      </w:r>
      <w:r>
        <w:rPr>
          <w:rFonts w:hint="eastAsia" w:ascii="仿宋" w:hAnsi="仿宋" w:eastAsia="仿宋" w:cs="仿宋"/>
          <w:color w:val="auto"/>
          <w:sz w:val="32"/>
          <w:szCs w:val="32"/>
          <w:lang w:eastAsia="zh-CN"/>
        </w:rPr>
        <w:t>承担</w:t>
      </w:r>
      <w:r>
        <w:rPr>
          <w:rFonts w:hint="eastAsia" w:ascii="仿宋" w:hAnsi="仿宋" w:eastAsia="仿宋" w:cs="仿宋"/>
          <w:color w:val="auto"/>
          <w:sz w:val="32"/>
          <w:szCs w:val="32"/>
        </w:rPr>
        <w:t>全</w:t>
      </w:r>
      <w:r>
        <w:rPr>
          <w:rFonts w:hint="eastAsia" w:ascii="仿宋" w:hAnsi="仿宋" w:eastAsia="仿宋" w:cs="仿宋"/>
          <w:color w:val="auto"/>
          <w:sz w:val="32"/>
          <w:szCs w:val="32"/>
          <w:lang w:eastAsia="zh-CN"/>
        </w:rPr>
        <w:t>县</w:t>
      </w:r>
      <w:r>
        <w:rPr>
          <w:rFonts w:hint="eastAsia" w:ascii="仿宋" w:hAnsi="仿宋" w:eastAsia="仿宋" w:cs="仿宋"/>
          <w:color w:val="auto"/>
          <w:sz w:val="32"/>
          <w:szCs w:val="32"/>
        </w:rPr>
        <w:t>园林绿化规划并组织实施的责任。</w:t>
      </w:r>
    </w:p>
    <w:p>
      <w:pPr>
        <w:pStyle w:val="5"/>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仿宋" w:hAnsi="仿宋" w:eastAsia="仿宋" w:cs="仿宋"/>
          <w:color w:val="auto"/>
          <w:sz w:val="32"/>
          <w:szCs w:val="32"/>
          <w:lang w:eastAsia="zh-CN"/>
        </w:rPr>
        <w:t>五）</w:t>
      </w:r>
      <w:r>
        <w:rPr>
          <w:rFonts w:hint="eastAsia" w:ascii="仿宋" w:hAnsi="仿宋" w:eastAsia="仿宋" w:cs="仿宋"/>
          <w:color w:val="auto"/>
          <w:sz w:val="32"/>
          <w:szCs w:val="32"/>
        </w:rPr>
        <w:t>承担城区数字化城市管理的监督、指挥、调度和协调工作。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60" w:lineRule="exact"/>
        <w:ind w:left="0" w:leftChars="0" w:right="0" w:rightChars="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六</w:t>
      </w:r>
      <w:r>
        <w:rPr>
          <w:rFonts w:hint="eastAsia" w:ascii="仿宋" w:hAnsi="仿宋" w:eastAsia="仿宋" w:cs="仿宋"/>
          <w:color w:val="auto"/>
          <w:sz w:val="32"/>
          <w:szCs w:val="32"/>
        </w:rPr>
        <w:t>)承担在</w:t>
      </w:r>
      <w:r>
        <w:rPr>
          <w:rFonts w:hint="eastAsia" w:ascii="仿宋" w:hAnsi="仿宋" w:eastAsia="仿宋" w:cs="仿宋"/>
          <w:color w:val="auto"/>
          <w:sz w:val="32"/>
          <w:szCs w:val="32"/>
          <w:lang w:eastAsia="zh-CN"/>
        </w:rPr>
        <w:t>城</w:t>
      </w:r>
      <w:r>
        <w:rPr>
          <w:rFonts w:hint="eastAsia" w:ascii="仿宋" w:hAnsi="仿宋" w:eastAsia="仿宋" w:cs="仿宋"/>
          <w:color w:val="auto"/>
          <w:sz w:val="32"/>
          <w:szCs w:val="32"/>
        </w:rPr>
        <w:t>区开展城市管理相对集中行政处罚权工作的责任。</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0"/>
        <w:jc w:val="left"/>
        <w:textAlignment w:val="auto"/>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eastAsia="zh-CN"/>
        </w:rPr>
        <w:t>三、</w:t>
      </w:r>
      <w:r>
        <w:rPr>
          <w:rFonts w:hint="eastAsia" w:ascii="宋体" w:hAnsi="宋体" w:eastAsia="宋体" w:cs="宋体"/>
          <w:b/>
          <w:color w:val="auto"/>
          <w:kern w:val="0"/>
          <w:sz w:val="32"/>
          <w:szCs w:val="32"/>
        </w:rPr>
        <w:t>部门整体支出管理及使用情况</w:t>
      </w:r>
    </w:p>
    <w:p>
      <w:pPr>
        <w:keepNext w:val="0"/>
        <w:keepLines w:val="0"/>
        <w:pageBreakBefore w:val="0"/>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textAlignment w:val="auto"/>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部门预算情况</w:t>
      </w:r>
    </w:p>
    <w:p>
      <w:pPr>
        <w:keepNext w:val="0"/>
        <w:keepLines w:val="0"/>
        <w:pageBreakBefore w:val="0"/>
        <w:kinsoku/>
        <w:wordWrap/>
        <w:overflowPunct/>
        <w:topLinePunct w:val="0"/>
        <w:autoSpaceDE/>
        <w:autoSpaceDN/>
        <w:bidi w:val="0"/>
        <w:adjustRightInd w:val="0"/>
        <w:snapToGrid w:val="0"/>
        <w:spacing w:beforeAutospacing="0" w:afterAutospacing="0" w:line="560" w:lineRule="exact"/>
        <w:ind w:right="0" w:rightChars="0"/>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　　</w:t>
      </w:r>
      <w:r>
        <w:rPr>
          <w:rFonts w:hint="eastAsia" w:ascii="仿宋" w:hAnsi="仿宋" w:eastAsia="仿宋" w:cs="仿宋"/>
          <w:color w:val="auto"/>
          <w:sz w:val="32"/>
          <w:szCs w:val="32"/>
        </w:rPr>
        <w:t>收入预算：</w:t>
      </w:r>
      <w:r>
        <w:rPr>
          <w:rFonts w:hint="eastAsia" w:ascii="仿宋" w:hAnsi="仿宋" w:eastAsia="仿宋" w:cs="仿宋"/>
          <w:color w:val="auto"/>
          <w:sz w:val="32"/>
          <w:szCs w:val="32"/>
          <w:lang w:val="en-US" w:eastAsia="zh-CN"/>
        </w:rPr>
        <w:t>2019</w:t>
      </w:r>
      <w:r>
        <w:rPr>
          <w:rFonts w:hint="eastAsia" w:ascii="仿宋" w:hAnsi="仿宋" w:eastAsia="仿宋" w:cs="仿宋"/>
          <w:color w:val="auto"/>
          <w:sz w:val="32"/>
          <w:szCs w:val="32"/>
        </w:rPr>
        <w:t>年我</w:t>
      </w:r>
      <w:r>
        <w:rPr>
          <w:rFonts w:hint="eastAsia" w:ascii="仿宋" w:hAnsi="仿宋" w:eastAsia="仿宋" w:cs="仿宋"/>
          <w:color w:val="auto"/>
          <w:sz w:val="32"/>
          <w:szCs w:val="32"/>
          <w:lang w:eastAsia="zh-CN"/>
        </w:rPr>
        <w:t>局</w:t>
      </w:r>
      <w:r>
        <w:rPr>
          <w:rFonts w:hint="eastAsia" w:ascii="仿宋" w:hAnsi="仿宋" w:eastAsia="仿宋" w:cs="仿宋"/>
          <w:color w:val="auto"/>
          <w:sz w:val="32"/>
          <w:szCs w:val="32"/>
        </w:rPr>
        <w:t>收入预算</w:t>
      </w:r>
      <w:r>
        <w:rPr>
          <w:rFonts w:hint="eastAsia" w:ascii="仿宋" w:hAnsi="仿宋" w:eastAsia="仿宋" w:cs="仿宋"/>
          <w:color w:val="auto"/>
          <w:sz w:val="32"/>
          <w:szCs w:val="32"/>
          <w:lang w:eastAsia="zh-CN"/>
        </w:rPr>
        <w:t>经费</w:t>
      </w:r>
      <w:r>
        <w:rPr>
          <w:rFonts w:hint="eastAsia" w:ascii="仿宋" w:hAnsi="仿宋" w:eastAsia="仿宋" w:cs="仿宋"/>
          <w:color w:val="auto"/>
          <w:sz w:val="32"/>
          <w:szCs w:val="32"/>
          <w:lang w:val="en-US" w:eastAsia="zh-CN"/>
        </w:rPr>
        <w:t>2487.99</w:t>
      </w:r>
      <w:r>
        <w:rPr>
          <w:rFonts w:hint="eastAsia" w:ascii="仿宋" w:hAnsi="仿宋" w:eastAsia="仿宋" w:cs="仿宋"/>
          <w:color w:val="auto"/>
          <w:sz w:val="32"/>
          <w:szCs w:val="32"/>
        </w:rPr>
        <w:t>万元，其中：</w:t>
      </w:r>
      <w:r>
        <w:rPr>
          <w:rFonts w:hint="eastAsia" w:ascii="仿宋" w:hAnsi="仿宋" w:eastAsia="仿宋" w:cs="仿宋"/>
          <w:color w:val="auto"/>
          <w:sz w:val="32"/>
          <w:szCs w:val="32"/>
          <w:lang w:eastAsia="zh-CN"/>
        </w:rPr>
        <w:t>财政拨款</w:t>
      </w:r>
      <w:r>
        <w:rPr>
          <w:rFonts w:hint="eastAsia" w:ascii="仿宋" w:hAnsi="仿宋" w:eastAsia="仿宋" w:cs="仿宋"/>
          <w:color w:val="auto"/>
          <w:sz w:val="32"/>
          <w:szCs w:val="32"/>
          <w:lang w:val="en-US" w:eastAsia="zh-CN"/>
        </w:rPr>
        <w:t xml:space="preserve">2487.99万元，纳入预算管理的非税收入109万元。  </w:t>
      </w:r>
    </w:p>
    <w:p>
      <w:pPr>
        <w:keepNext w:val="0"/>
        <w:keepLines w:val="0"/>
        <w:pageBreakBefore w:val="0"/>
        <w:kinsoku/>
        <w:wordWrap/>
        <w:overflowPunct/>
        <w:topLinePunct w:val="0"/>
        <w:autoSpaceDE/>
        <w:autoSpaceDN/>
        <w:bidi w:val="0"/>
        <w:adjustRightInd w:val="0"/>
        <w:snapToGrid w:val="0"/>
        <w:spacing w:beforeAutospacing="0" w:afterAutospacing="0" w:line="560" w:lineRule="exact"/>
        <w:ind w:left="0" w:leftChars="0" w:right="0" w:rightChars="0"/>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eastAsia="zh-CN"/>
        </w:rPr>
        <w:t>　　支出预算：</w:t>
      </w:r>
      <w:r>
        <w:rPr>
          <w:rFonts w:hint="eastAsia" w:ascii="仿宋" w:hAnsi="仿宋" w:eastAsia="仿宋" w:cs="仿宋"/>
          <w:color w:val="auto"/>
          <w:sz w:val="32"/>
          <w:szCs w:val="32"/>
        </w:rPr>
        <w:t>年我</w:t>
      </w:r>
      <w:r>
        <w:rPr>
          <w:rFonts w:hint="eastAsia" w:ascii="仿宋" w:hAnsi="仿宋" w:eastAsia="仿宋" w:cs="仿宋"/>
          <w:color w:val="auto"/>
          <w:sz w:val="32"/>
          <w:szCs w:val="32"/>
          <w:lang w:eastAsia="zh-CN"/>
        </w:rPr>
        <w:t>局年初预算数</w:t>
      </w:r>
      <w:r>
        <w:rPr>
          <w:rFonts w:hint="eastAsia" w:ascii="仿宋" w:hAnsi="仿宋" w:eastAsia="仿宋" w:cs="仿宋"/>
          <w:color w:val="auto"/>
          <w:sz w:val="32"/>
          <w:szCs w:val="32"/>
          <w:lang w:val="en-US" w:eastAsia="zh-CN"/>
        </w:rPr>
        <w:t>2487.99</w:t>
      </w:r>
      <w:r>
        <w:rPr>
          <w:rFonts w:hint="eastAsia" w:ascii="仿宋" w:hAnsi="仿宋" w:eastAsia="仿宋" w:cs="仿宋"/>
          <w:color w:val="auto"/>
          <w:sz w:val="32"/>
          <w:szCs w:val="32"/>
        </w:rPr>
        <w:t>万元，其中：</w:t>
      </w:r>
      <w:r>
        <w:rPr>
          <w:rFonts w:hint="eastAsia" w:ascii="仿宋" w:hAnsi="仿宋" w:eastAsia="仿宋" w:cs="仿宋"/>
          <w:color w:val="auto"/>
          <w:sz w:val="32"/>
          <w:szCs w:val="32"/>
          <w:lang w:eastAsia="zh-CN"/>
        </w:rPr>
        <w:t>工资福利支出</w:t>
      </w:r>
      <w:r>
        <w:rPr>
          <w:rFonts w:hint="eastAsia" w:ascii="仿宋" w:hAnsi="仿宋" w:eastAsia="仿宋" w:cs="仿宋"/>
          <w:color w:val="auto"/>
          <w:sz w:val="32"/>
          <w:szCs w:val="32"/>
          <w:lang w:val="en-US" w:eastAsia="zh-CN"/>
        </w:rPr>
        <w:t>822.15万元，一般商品和服务支出66.6万元，对个人和家庭补助14.48万元，专项经费1584.76万元</w:t>
      </w:r>
      <w:r>
        <w:rPr>
          <w:rFonts w:hint="eastAsia" w:ascii="仿宋" w:hAnsi="仿宋" w:eastAsia="仿宋" w:cs="仿宋"/>
          <w:color w:val="auto"/>
          <w:sz w:val="32"/>
          <w:szCs w:val="32"/>
        </w:rPr>
        <w:t>。</w:t>
      </w:r>
    </w:p>
    <w:p>
      <w:pPr>
        <w:keepNext w:val="0"/>
        <w:keepLines w:val="0"/>
        <w:pageBreakBefore w:val="0"/>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财政</w:t>
      </w:r>
      <w:r>
        <w:rPr>
          <w:rFonts w:hint="eastAsia" w:ascii="仿宋" w:hAnsi="仿宋" w:eastAsia="仿宋" w:cs="仿宋"/>
          <w:color w:val="auto"/>
          <w:sz w:val="32"/>
          <w:szCs w:val="32"/>
          <w:lang w:eastAsia="zh-CN"/>
        </w:rPr>
        <w:t>预算</w:t>
      </w:r>
      <w:r>
        <w:rPr>
          <w:rFonts w:hint="eastAsia" w:ascii="仿宋" w:hAnsi="仿宋" w:eastAsia="仿宋" w:cs="仿宋"/>
          <w:color w:val="auto"/>
          <w:sz w:val="32"/>
          <w:szCs w:val="32"/>
        </w:rPr>
        <w:t>拨款收入</w:t>
      </w:r>
      <w:r>
        <w:rPr>
          <w:rFonts w:hint="eastAsia" w:ascii="仿宋" w:hAnsi="仿宋" w:eastAsia="仿宋" w:cs="仿宋"/>
          <w:color w:val="auto"/>
          <w:sz w:val="32"/>
          <w:szCs w:val="32"/>
          <w:lang w:val="en-US" w:eastAsia="zh-CN"/>
        </w:rPr>
        <w:t>2487.99</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预算</w:t>
      </w:r>
      <w:r>
        <w:rPr>
          <w:rFonts w:hint="eastAsia" w:ascii="仿宋" w:hAnsi="仿宋" w:eastAsia="仿宋" w:cs="仿宋"/>
          <w:color w:val="auto"/>
          <w:sz w:val="32"/>
          <w:szCs w:val="32"/>
        </w:rPr>
        <w:t>支出</w:t>
      </w:r>
      <w:r>
        <w:rPr>
          <w:rFonts w:hint="eastAsia" w:ascii="仿宋" w:hAnsi="仿宋" w:eastAsia="仿宋" w:cs="仿宋"/>
          <w:color w:val="auto"/>
          <w:sz w:val="32"/>
          <w:szCs w:val="32"/>
          <w:lang w:val="en-US" w:eastAsia="zh-CN"/>
        </w:rPr>
        <w:t>2487.99</w:t>
      </w:r>
      <w:r>
        <w:rPr>
          <w:rFonts w:hint="eastAsia" w:ascii="仿宋" w:hAnsi="仿宋" w:eastAsia="仿宋" w:cs="仿宋"/>
          <w:color w:val="auto"/>
          <w:sz w:val="32"/>
          <w:szCs w:val="32"/>
        </w:rPr>
        <w:t>万元，预算收支平衡。</w:t>
      </w:r>
    </w:p>
    <w:p>
      <w:pPr>
        <w:keepNext w:val="0"/>
        <w:keepLines w:val="0"/>
        <w:pageBreakBefore w:val="0"/>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（二）部门决算情况</w:t>
      </w:r>
    </w:p>
    <w:p>
      <w:pPr>
        <w:spacing w:line="600" w:lineRule="exact"/>
        <w:ind w:firstLine="600" w:firstLineChars="200"/>
        <w:rPr>
          <w:rFonts w:hint="eastAsia" w:ascii="仿宋" w:hAnsi="仿宋" w:eastAsia="仿宋" w:cs="仿宋"/>
          <w:b w:val="0"/>
          <w:bCs w:val="0"/>
          <w:i w:val="0"/>
          <w:iCs w:val="0"/>
          <w:color w:val="auto"/>
          <w:sz w:val="30"/>
          <w:szCs w:val="30"/>
        </w:rPr>
      </w:pPr>
      <w:r>
        <w:rPr>
          <w:rFonts w:hint="eastAsia" w:ascii="仿宋" w:hAnsi="仿宋" w:eastAsia="仿宋" w:cs="仿宋"/>
          <w:b w:val="0"/>
          <w:bCs w:val="0"/>
          <w:i w:val="0"/>
          <w:iCs w:val="0"/>
          <w:color w:val="auto"/>
          <w:sz w:val="30"/>
          <w:szCs w:val="30"/>
        </w:rPr>
        <w:t>本年总收入</w:t>
      </w:r>
      <w:r>
        <w:rPr>
          <w:rFonts w:hint="eastAsia" w:ascii="仿宋" w:hAnsi="仿宋" w:eastAsia="仿宋" w:cs="仿宋"/>
          <w:b w:val="0"/>
          <w:bCs w:val="0"/>
          <w:i w:val="0"/>
          <w:iCs w:val="0"/>
          <w:color w:val="auto"/>
          <w:sz w:val="30"/>
          <w:szCs w:val="30"/>
          <w:lang w:val="en-US" w:eastAsia="zh-CN"/>
        </w:rPr>
        <w:t>4026.28</w:t>
      </w:r>
      <w:r>
        <w:rPr>
          <w:rFonts w:hint="eastAsia" w:ascii="仿宋" w:hAnsi="仿宋" w:eastAsia="仿宋" w:cs="仿宋"/>
          <w:b w:val="0"/>
          <w:bCs w:val="0"/>
          <w:i w:val="0"/>
          <w:iCs w:val="0"/>
          <w:color w:val="auto"/>
          <w:sz w:val="30"/>
          <w:szCs w:val="30"/>
        </w:rPr>
        <w:t>万元，其中：财政拔款收入</w:t>
      </w:r>
      <w:r>
        <w:rPr>
          <w:rFonts w:hint="eastAsia" w:ascii="仿宋" w:hAnsi="仿宋" w:eastAsia="仿宋" w:cs="仿宋"/>
          <w:b w:val="0"/>
          <w:bCs w:val="0"/>
          <w:i w:val="0"/>
          <w:iCs w:val="0"/>
          <w:color w:val="auto"/>
          <w:sz w:val="30"/>
          <w:szCs w:val="30"/>
          <w:lang w:val="en-US" w:eastAsia="zh-CN"/>
        </w:rPr>
        <w:t>4026.28</w:t>
      </w:r>
      <w:r>
        <w:rPr>
          <w:rFonts w:hint="eastAsia" w:ascii="仿宋" w:hAnsi="仿宋" w:eastAsia="仿宋" w:cs="仿宋"/>
          <w:b w:val="0"/>
          <w:bCs w:val="0"/>
          <w:i w:val="0"/>
          <w:iCs w:val="0"/>
          <w:color w:val="auto"/>
          <w:sz w:val="30"/>
          <w:szCs w:val="30"/>
        </w:rPr>
        <w:t>万元。</w:t>
      </w:r>
    </w:p>
    <w:p>
      <w:pPr>
        <w:spacing w:line="600" w:lineRule="exact"/>
        <w:ind w:firstLine="600" w:firstLineChars="200"/>
        <w:rPr>
          <w:rFonts w:hint="eastAsia" w:ascii="仿宋" w:hAnsi="仿宋" w:eastAsia="仿宋" w:cs="仿宋"/>
          <w:b w:val="0"/>
          <w:bCs w:val="0"/>
          <w:i w:val="0"/>
          <w:iCs w:val="0"/>
          <w:color w:val="auto"/>
          <w:sz w:val="30"/>
          <w:szCs w:val="30"/>
        </w:rPr>
      </w:pPr>
      <w:r>
        <w:rPr>
          <w:rFonts w:hint="eastAsia" w:ascii="仿宋" w:hAnsi="仿宋" w:eastAsia="仿宋" w:cs="仿宋"/>
          <w:b w:val="0"/>
          <w:bCs w:val="0"/>
          <w:i w:val="0"/>
          <w:iCs w:val="0"/>
          <w:color w:val="auto"/>
          <w:sz w:val="30"/>
          <w:szCs w:val="30"/>
        </w:rPr>
        <w:t>本年总支出</w:t>
      </w:r>
      <w:r>
        <w:rPr>
          <w:rFonts w:hint="eastAsia" w:ascii="仿宋" w:hAnsi="仿宋" w:eastAsia="仿宋" w:cs="仿宋"/>
          <w:b w:val="0"/>
          <w:bCs w:val="0"/>
          <w:i w:val="0"/>
          <w:iCs w:val="0"/>
          <w:color w:val="auto"/>
          <w:sz w:val="30"/>
          <w:szCs w:val="30"/>
          <w:lang w:val="en-US" w:eastAsia="zh-CN"/>
        </w:rPr>
        <w:t>3965.57</w:t>
      </w:r>
      <w:r>
        <w:rPr>
          <w:rFonts w:hint="eastAsia" w:ascii="仿宋" w:hAnsi="仿宋" w:eastAsia="仿宋" w:cs="仿宋"/>
          <w:b w:val="0"/>
          <w:bCs w:val="0"/>
          <w:i w:val="0"/>
          <w:iCs w:val="0"/>
          <w:color w:val="auto"/>
          <w:sz w:val="30"/>
          <w:szCs w:val="30"/>
        </w:rPr>
        <w:t>万元，其中：工资福利支出</w:t>
      </w:r>
      <w:r>
        <w:rPr>
          <w:rFonts w:hint="eastAsia" w:ascii="仿宋" w:hAnsi="仿宋" w:eastAsia="仿宋" w:cs="仿宋"/>
          <w:b w:val="0"/>
          <w:bCs w:val="0"/>
          <w:i w:val="0"/>
          <w:iCs w:val="0"/>
          <w:color w:val="auto"/>
          <w:sz w:val="30"/>
          <w:szCs w:val="30"/>
          <w:lang w:val="en-US" w:eastAsia="zh-CN"/>
        </w:rPr>
        <w:t>1194.95</w:t>
      </w:r>
      <w:r>
        <w:rPr>
          <w:rFonts w:hint="eastAsia" w:ascii="仿宋" w:hAnsi="仿宋" w:eastAsia="仿宋" w:cs="仿宋"/>
          <w:b w:val="0"/>
          <w:bCs w:val="0"/>
          <w:i w:val="0"/>
          <w:iCs w:val="0"/>
          <w:color w:val="auto"/>
          <w:sz w:val="30"/>
          <w:szCs w:val="30"/>
        </w:rPr>
        <w:t>万元，</w:t>
      </w:r>
      <w:r>
        <w:rPr>
          <w:rFonts w:hint="eastAsia" w:ascii="仿宋" w:hAnsi="仿宋" w:eastAsia="仿宋" w:cs="仿宋"/>
          <w:b w:val="0"/>
          <w:bCs w:val="0"/>
          <w:i w:val="0"/>
          <w:iCs w:val="0"/>
          <w:color w:val="auto"/>
          <w:sz w:val="30"/>
          <w:szCs w:val="30"/>
          <w:lang w:eastAsia="zh-CN"/>
        </w:rPr>
        <w:t>占总支出</w:t>
      </w:r>
      <w:r>
        <w:rPr>
          <w:rFonts w:hint="eastAsia" w:ascii="仿宋" w:hAnsi="仿宋" w:eastAsia="仿宋" w:cs="仿宋"/>
          <w:b w:val="0"/>
          <w:bCs w:val="0"/>
          <w:i w:val="0"/>
          <w:iCs w:val="0"/>
          <w:color w:val="auto"/>
          <w:sz w:val="30"/>
          <w:szCs w:val="30"/>
          <w:lang w:val="en-US" w:eastAsia="zh-CN"/>
        </w:rPr>
        <w:t>30.13%，对个人和家庭的支出18.5万元，</w:t>
      </w:r>
      <w:r>
        <w:rPr>
          <w:rFonts w:hint="eastAsia" w:ascii="仿宋" w:hAnsi="仿宋" w:eastAsia="仿宋" w:cs="仿宋"/>
          <w:b w:val="0"/>
          <w:bCs w:val="0"/>
          <w:i w:val="0"/>
          <w:iCs w:val="0"/>
          <w:color w:val="auto"/>
          <w:sz w:val="30"/>
          <w:szCs w:val="30"/>
          <w:lang w:eastAsia="zh-CN"/>
        </w:rPr>
        <w:t>占总支出</w:t>
      </w:r>
      <w:r>
        <w:rPr>
          <w:rFonts w:hint="eastAsia" w:ascii="仿宋" w:hAnsi="仿宋" w:eastAsia="仿宋" w:cs="仿宋"/>
          <w:b w:val="0"/>
          <w:bCs w:val="0"/>
          <w:i w:val="0"/>
          <w:iCs w:val="0"/>
          <w:color w:val="auto"/>
          <w:sz w:val="30"/>
          <w:szCs w:val="30"/>
          <w:lang w:val="en-US" w:eastAsia="zh-CN"/>
        </w:rPr>
        <w:t>4.67%，</w:t>
      </w:r>
      <w:r>
        <w:rPr>
          <w:rFonts w:hint="eastAsia" w:ascii="仿宋" w:hAnsi="仿宋" w:eastAsia="仿宋" w:cs="仿宋"/>
          <w:b w:val="0"/>
          <w:bCs w:val="0"/>
          <w:i w:val="0"/>
          <w:iCs w:val="0"/>
          <w:color w:val="auto"/>
          <w:sz w:val="30"/>
          <w:szCs w:val="30"/>
        </w:rPr>
        <w:t>日常公用经费支出</w:t>
      </w:r>
      <w:r>
        <w:rPr>
          <w:rFonts w:hint="eastAsia" w:ascii="仿宋" w:hAnsi="仿宋" w:eastAsia="仿宋" w:cs="仿宋"/>
          <w:b w:val="0"/>
          <w:bCs w:val="0"/>
          <w:i w:val="0"/>
          <w:iCs w:val="0"/>
          <w:color w:val="auto"/>
          <w:sz w:val="30"/>
          <w:szCs w:val="30"/>
          <w:lang w:val="en-US" w:eastAsia="zh-CN"/>
        </w:rPr>
        <w:t>521.96</w:t>
      </w:r>
      <w:r>
        <w:rPr>
          <w:rFonts w:hint="eastAsia" w:ascii="仿宋" w:hAnsi="仿宋" w:eastAsia="仿宋" w:cs="仿宋"/>
          <w:b w:val="0"/>
          <w:bCs w:val="0"/>
          <w:i w:val="0"/>
          <w:iCs w:val="0"/>
          <w:color w:val="auto"/>
          <w:sz w:val="30"/>
          <w:szCs w:val="30"/>
        </w:rPr>
        <w:t>万元</w:t>
      </w:r>
      <w:r>
        <w:rPr>
          <w:rFonts w:hint="eastAsia" w:ascii="仿宋" w:hAnsi="仿宋" w:eastAsia="仿宋" w:cs="仿宋"/>
          <w:b w:val="0"/>
          <w:bCs w:val="0"/>
          <w:i w:val="0"/>
          <w:iCs w:val="0"/>
          <w:color w:val="auto"/>
          <w:sz w:val="30"/>
          <w:szCs w:val="30"/>
          <w:lang w:eastAsia="zh-CN"/>
        </w:rPr>
        <w:t>，占总支出</w:t>
      </w:r>
      <w:r>
        <w:rPr>
          <w:rFonts w:hint="eastAsia" w:ascii="仿宋" w:hAnsi="仿宋" w:eastAsia="仿宋" w:cs="仿宋"/>
          <w:b w:val="0"/>
          <w:bCs w:val="0"/>
          <w:i w:val="0"/>
          <w:iCs w:val="0"/>
          <w:color w:val="auto"/>
          <w:sz w:val="30"/>
          <w:szCs w:val="30"/>
          <w:lang w:val="en-US" w:eastAsia="zh-CN"/>
        </w:rPr>
        <w:t>13.16%</w:t>
      </w:r>
      <w:r>
        <w:rPr>
          <w:rFonts w:hint="eastAsia" w:ascii="仿宋" w:hAnsi="仿宋" w:eastAsia="仿宋" w:cs="仿宋"/>
          <w:b w:val="0"/>
          <w:bCs w:val="0"/>
          <w:i w:val="0"/>
          <w:iCs w:val="0"/>
          <w:color w:val="auto"/>
          <w:sz w:val="30"/>
          <w:szCs w:val="30"/>
        </w:rPr>
        <w:t>，项目支出</w:t>
      </w:r>
      <w:r>
        <w:rPr>
          <w:rFonts w:hint="eastAsia" w:ascii="仿宋" w:hAnsi="仿宋" w:eastAsia="仿宋" w:cs="仿宋"/>
          <w:b w:val="0"/>
          <w:bCs w:val="0"/>
          <w:i w:val="0"/>
          <w:iCs w:val="0"/>
          <w:color w:val="auto"/>
          <w:sz w:val="30"/>
          <w:szCs w:val="30"/>
          <w:lang w:val="en-US" w:eastAsia="zh-CN"/>
        </w:rPr>
        <w:t>2230.17</w:t>
      </w:r>
      <w:r>
        <w:rPr>
          <w:rFonts w:hint="eastAsia" w:ascii="仿宋" w:hAnsi="仿宋" w:eastAsia="仿宋" w:cs="仿宋"/>
          <w:b w:val="0"/>
          <w:bCs w:val="0"/>
          <w:i w:val="0"/>
          <w:iCs w:val="0"/>
          <w:color w:val="auto"/>
          <w:sz w:val="30"/>
          <w:szCs w:val="30"/>
        </w:rPr>
        <w:t>万元</w:t>
      </w:r>
      <w:r>
        <w:rPr>
          <w:rFonts w:hint="eastAsia" w:ascii="仿宋" w:hAnsi="仿宋" w:eastAsia="仿宋" w:cs="仿宋"/>
          <w:b w:val="0"/>
          <w:bCs w:val="0"/>
          <w:i w:val="0"/>
          <w:iCs w:val="0"/>
          <w:color w:val="auto"/>
          <w:sz w:val="30"/>
          <w:szCs w:val="30"/>
          <w:lang w:eastAsia="zh-CN"/>
        </w:rPr>
        <w:t>，占总支出</w:t>
      </w:r>
      <w:r>
        <w:rPr>
          <w:rFonts w:hint="eastAsia" w:ascii="仿宋" w:hAnsi="仿宋" w:eastAsia="仿宋" w:cs="仿宋"/>
          <w:b w:val="0"/>
          <w:bCs w:val="0"/>
          <w:i w:val="0"/>
          <w:iCs w:val="0"/>
          <w:color w:val="auto"/>
          <w:sz w:val="30"/>
          <w:szCs w:val="30"/>
          <w:lang w:val="en-US" w:eastAsia="zh-CN"/>
        </w:rPr>
        <w:t>56.24%。</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ascii="宋体" w:cs="宋体"/>
          <w:color w:val="auto"/>
          <w:kern w:val="0"/>
          <w:sz w:val="30"/>
          <w:szCs w:val="30"/>
        </w:rPr>
      </w:pPr>
      <w:r>
        <w:rPr>
          <w:rFonts w:hint="eastAsia" w:ascii="宋体" w:hAnsi="宋体" w:cs="宋体"/>
          <w:b/>
          <w:bCs/>
          <w:color w:val="auto"/>
          <w:kern w:val="0"/>
          <w:sz w:val="30"/>
          <w:szCs w:val="30"/>
          <w:lang w:eastAsia="zh-CN"/>
        </w:rPr>
        <w:t>四、</w:t>
      </w:r>
      <w:r>
        <w:rPr>
          <w:rFonts w:hint="eastAsia" w:ascii="宋体" w:hAnsi="宋体" w:cs="宋体"/>
          <w:b/>
          <w:bCs/>
          <w:color w:val="auto"/>
          <w:kern w:val="0"/>
          <w:sz w:val="30"/>
          <w:szCs w:val="30"/>
        </w:rPr>
        <w:t>整体支出使用范围、方向和内容</w:t>
      </w:r>
    </w:p>
    <w:p>
      <w:pPr>
        <w:keepNext w:val="0"/>
        <w:keepLines w:val="0"/>
        <w:pageBreakBefore w:val="0"/>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textAlignment w:val="auto"/>
        <w:outlineLvl w:val="9"/>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2019</w:t>
      </w:r>
      <w:r>
        <w:rPr>
          <w:rFonts w:hint="eastAsia" w:ascii="仿宋" w:hAnsi="仿宋" w:eastAsia="仿宋" w:cs="仿宋"/>
          <w:color w:val="auto"/>
          <w:sz w:val="32"/>
          <w:szCs w:val="32"/>
        </w:rPr>
        <w:t>年财政拨款收入</w:t>
      </w:r>
      <w:r>
        <w:rPr>
          <w:rFonts w:hint="eastAsia" w:ascii="仿宋" w:hAnsi="仿宋" w:eastAsia="仿宋" w:cs="仿宋"/>
          <w:color w:val="auto"/>
          <w:sz w:val="32"/>
          <w:szCs w:val="32"/>
          <w:lang w:val="en-US" w:eastAsia="zh-CN"/>
        </w:rPr>
        <w:t>4026.28</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具体安排如下：</w:t>
      </w:r>
    </w:p>
    <w:p>
      <w:pPr>
        <w:numPr>
          <w:ilvl w:val="0"/>
          <w:numId w:val="0"/>
        </w:numPr>
        <w:spacing w:line="600" w:lineRule="exact"/>
        <w:rPr>
          <w:rFonts w:hint="default" w:ascii="仿宋" w:hAnsi="仿宋" w:eastAsia="仿宋" w:cs="仿宋"/>
          <w:b w:val="0"/>
          <w:bCs w:val="0"/>
          <w:i w:val="0"/>
          <w:iCs w:val="0"/>
          <w:color w:val="auto"/>
          <w:sz w:val="30"/>
          <w:szCs w:val="30"/>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lang w:eastAsia="zh-CN"/>
        </w:rPr>
        <w:t>（一）</w:t>
      </w:r>
      <w:r>
        <w:rPr>
          <w:rFonts w:hint="eastAsia" w:ascii="仿宋" w:hAnsi="仿宋" w:eastAsia="仿宋" w:cs="仿宋"/>
          <w:b w:val="0"/>
          <w:bCs w:val="0"/>
          <w:i w:val="0"/>
          <w:iCs w:val="0"/>
          <w:color w:val="auto"/>
          <w:sz w:val="30"/>
          <w:szCs w:val="30"/>
          <w:lang w:val="en-US" w:eastAsia="zh-CN"/>
        </w:rPr>
        <w:t>基本支出1735.41万元。基本支出保障我局正常运转，完成日常工作任务而发生的各项支出，包括用于在职和离退休人员的基本工资、津贴补贴等人员经费（含临聘人员工资）、办公费、扶贫等日常公用经费。</w:t>
      </w:r>
      <w:r>
        <w:rPr>
          <w:rFonts w:hint="eastAsia" w:ascii="仿宋" w:hAnsi="仿宋" w:eastAsia="仿宋" w:cs="仿宋"/>
          <w:b w:val="0"/>
          <w:bCs w:val="0"/>
          <w:i w:val="0"/>
          <w:iCs w:val="0"/>
          <w:color w:val="auto"/>
          <w:sz w:val="30"/>
          <w:szCs w:val="30"/>
          <w:lang w:eastAsia="zh-CN"/>
        </w:rPr>
        <w:t>其中用于人员经费</w:t>
      </w:r>
      <w:r>
        <w:rPr>
          <w:rFonts w:hint="eastAsia" w:ascii="仿宋" w:hAnsi="仿宋" w:eastAsia="仿宋" w:cs="仿宋"/>
          <w:b w:val="0"/>
          <w:bCs w:val="0"/>
          <w:i w:val="0"/>
          <w:iCs w:val="0"/>
          <w:color w:val="auto"/>
          <w:sz w:val="30"/>
          <w:szCs w:val="30"/>
          <w:lang w:val="en-US" w:eastAsia="zh-CN"/>
        </w:rPr>
        <w:t>1213.44</w:t>
      </w:r>
      <w:r>
        <w:rPr>
          <w:rFonts w:hint="eastAsia" w:ascii="仿宋" w:hAnsi="仿宋" w:eastAsia="仿宋" w:cs="仿宋"/>
          <w:b w:val="0"/>
          <w:bCs w:val="0"/>
          <w:i w:val="0"/>
          <w:iCs w:val="0"/>
          <w:color w:val="auto"/>
          <w:sz w:val="30"/>
          <w:szCs w:val="30"/>
        </w:rPr>
        <w:t>万元</w:t>
      </w:r>
      <w:r>
        <w:rPr>
          <w:rFonts w:hint="eastAsia" w:ascii="仿宋" w:hAnsi="仿宋" w:eastAsia="仿宋" w:cs="仿宋"/>
          <w:b w:val="0"/>
          <w:bCs w:val="0"/>
          <w:i w:val="0"/>
          <w:iCs w:val="0"/>
          <w:color w:val="auto"/>
          <w:sz w:val="30"/>
          <w:szCs w:val="30"/>
          <w:lang w:eastAsia="zh-CN"/>
        </w:rPr>
        <w:t>，占基本支出</w:t>
      </w:r>
      <w:r>
        <w:rPr>
          <w:rFonts w:hint="eastAsia" w:ascii="仿宋" w:hAnsi="仿宋" w:eastAsia="仿宋" w:cs="仿宋"/>
          <w:b w:val="0"/>
          <w:bCs w:val="0"/>
          <w:i w:val="0"/>
          <w:iCs w:val="0"/>
          <w:color w:val="auto"/>
          <w:sz w:val="30"/>
          <w:szCs w:val="30"/>
          <w:lang w:val="en-US" w:eastAsia="zh-CN"/>
        </w:rPr>
        <w:t>70%，用于日常公用经费521.96万元，</w:t>
      </w:r>
      <w:r>
        <w:rPr>
          <w:rFonts w:hint="eastAsia" w:ascii="仿宋" w:hAnsi="仿宋" w:eastAsia="仿宋" w:cs="仿宋"/>
          <w:b w:val="0"/>
          <w:bCs w:val="0"/>
          <w:i w:val="0"/>
          <w:iCs w:val="0"/>
          <w:color w:val="auto"/>
          <w:sz w:val="30"/>
          <w:szCs w:val="30"/>
          <w:lang w:eastAsia="zh-CN"/>
        </w:rPr>
        <w:t>占基本支出</w:t>
      </w:r>
      <w:r>
        <w:rPr>
          <w:rFonts w:hint="eastAsia" w:ascii="仿宋" w:hAnsi="仿宋" w:eastAsia="仿宋" w:cs="仿宋"/>
          <w:b w:val="0"/>
          <w:bCs w:val="0"/>
          <w:i w:val="0"/>
          <w:iCs w:val="0"/>
          <w:color w:val="auto"/>
          <w:sz w:val="30"/>
          <w:szCs w:val="30"/>
          <w:lang w:val="en-US" w:eastAsia="zh-CN"/>
        </w:rPr>
        <w:t>30%。</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left="0" w:leftChars="0" w:right="0" w:rightChars="0"/>
        <w:textAlignment w:val="auto"/>
        <w:outlineLvl w:val="9"/>
        <w:rPr>
          <w:rFonts w:hint="default" w:ascii="仿宋" w:hAnsi="仿宋" w:eastAsia="仿宋" w:cs="仿宋"/>
          <w:color w:val="auto"/>
          <w:sz w:val="32"/>
          <w:szCs w:val="32"/>
          <w:lang w:val="en-US"/>
        </w:rPr>
      </w:pPr>
      <w:r>
        <w:rPr>
          <w:rFonts w:hint="eastAsia" w:ascii="仿宋" w:hAnsi="仿宋" w:eastAsia="仿宋" w:cs="仿宋"/>
          <w:color w:val="auto"/>
          <w:sz w:val="32"/>
          <w:szCs w:val="32"/>
          <w:lang w:val="en-US" w:eastAsia="zh-CN"/>
        </w:rPr>
        <w:t xml:space="preserve">  （二）</w:t>
      </w:r>
      <w:r>
        <w:rPr>
          <w:rFonts w:hint="eastAsia" w:ascii="仿宋" w:hAnsi="仿宋" w:eastAsia="仿宋" w:cs="仿宋"/>
          <w:color w:val="auto"/>
          <w:sz w:val="32"/>
          <w:szCs w:val="32"/>
        </w:rPr>
        <w:t>项目支出</w:t>
      </w:r>
      <w:r>
        <w:rPr>
          <w:rFonts w:hint="eastAsia" w:ascii="仿宋" w:hAnsi="仿宋" w:eastAsia="仿宋" w:cs="仿宋"/>
          <w:color w:val="auto"/>
          <w:sz w:val="32"/>
          <w:szCs w:val="32"/>
          <w:lang w:val="en-US" w:eastAsia="zh-CN"/>
        </w:rPr>
        <w:t>2230.17</w:t>
      </w:r>
      <w:r>
        <w:rPr>
          <w:rFonts w:hint="eastAsia" w:ascii="仿宋" w:hAnsi="仿宋" w:eastAsia="仿宋" w:cs="仿宋"/>
          <w:color w:val="auto"/>
          <w:sz w:val="32"/>
          <w:szCs w:val="32"/>
        </w:rPr>
        <w:t>万元，</w:t>
      </w:r>
      <w:r>
        <w:rPr>
          <w:rFonts w:hint="eastAsia" w:ascii="仿宋" w:hAnsi="仿宋" w:eastAsia="仿宋" w:cs="仿宋"/>
          <w:color w:val="auto"/>
          <w:sz w:val="32"/>
          <w:szCs w:val="32"/>
          <w:lang w:eastAsia="zh-CN"/>
        </w:rPr>
        <w:t>主要用于路灯维护，环卫作业承包经费、路灯亮化工程、路灯节能改造、渗沥液处理服务、园林养护管理、园林补植种植、焚烧发电等项目支出。</w:t>
      </w:r>
      <w:r>
        <w:rPr>
          <w:rFonts w:hint="eastAsia" w:ascii="仿宋" w:hAnsi="仿宋" w:eastAsia="仿宋" w:cs="仿宋"/>
          <w:color w:val="auto"/>
          <w:sz w:val="32"/>
          <w:szCs w:val="32"/>
          <w:lang w:val="en-US" w:eastAsia="zh-CN"/>
        </w:rPr>
        <w:t>其中：路灯日常维护及电费394.33万元，渗沥液处理服务72.54万元，环卫承包经费1369.56万元，路灯亮化工程0.11万元，行道树补植经费130万元，城乡一体化1.24万元，路灯节能改造203.93万元，焚烧发电项目58.46万元。项目经费支出较上年有所增长，主要增长原因一是新增焚烧发电项目经费支出，二是环卫承包及渗沥液处理服务合同金额较上年有所增长。</w:t>
      </w:r>
    </w:p>
    <w:p>
      <w:pPr>
        <w:spacing w:line="600" w:lineRule="exact"/>
        <w:rPr>
          <w:rFonts w:hint="eastAsia" w:ascii="仿宋" w:hAnsi="仿宋" w:eastAsia="仿宋" w:cs="仿宋"/>
          <w:b w:val="0"/>
          <w:bCs w:val="0"/>
          <w:i w:val="0"/>
          <w:iCs w:val="0"/>
          <w:color w:val="auto"/>
          <w:kern w:val="0"/>
          <w:sz w:val="30"/>
          <w:szCs w:val="30"/>
        </w:rPr>
      </w:pPr>
      <w:r>
        <w:rPr>
          <w:rFonts w:hint="eastAsia" w:cs="Calibri"/>
          <w:color w:val="auto"/>
          <w:kern w:val="0"/>
          <w:sz w:val="30"/>
          <w:szCs w:val="30"/>
          <w:lang w:eastAsia="zh-CN"/>
        </w:rPr>
        <w:t>　</w:t>
      </w:r>
      <w:r>
        <w:rPr>
          <w:rFonts w:hint="eastAsia" w:cs="Calibri"/>
          <w:color w:val="auto"/>
          <w:kern w:val="0"/>
          <w:sz w:val="30"/>
          <w:szCs w:val="30"/>
        </w:rPr>
        <w:t>（</w:t>
      </w:r>
      <w:r>
        <w:rPr>
          <w:rFonts w:hint="eastAsia" w:ascii="仿宋" w:hAnsi="仿宋" w:eastAsia="仿宋" w:cs="仿宋"/>
          <w:b w:val="0"/>
          <w:bCs w:val="0"/>
          <w:i w:val="0"/>
          <w:iCs w:val="0"/>
          <w:color w:val="auto"/>
          <w:sz w:val="30"/>
          <w:szCs w:val="30"/>
          <w:lang w:eastAsia="zh-CN"/>
        </w:rPr>
        <w:t>三）</w:t>
      </w:r>
      <w:r>
        <w:rPr>
          <w:rFonts w:hint="eastAsia" w:ascii="仿宋" w:hAnsi="仿宋" w:eastAsia="仿宋" w:cs="仿宋"/>
          <w:b w:val="0"/>
          <w:bCs w:val="0"/>
          <w:i w:val="0"/>
          <w:iCs w:val="0"/>
          <w:color w:val="auto"/>
          <w:sz w:val="30"/>
          <w:szCs w:val="30"/>
        </w:rPr>
        <w:t>“三公”经费情况</w:t>
      </w:r>
    </w:p>
    <w:p>
      <w:pPr>
        <w:spacing w:line="600" w:lineRule="exact"/>
        <w:ind w:firstLine="600" w:firstLineChars="200"/>
        <w:rPr>
          <w:rFonts w:hint="eastAsia" w:ascii="仿宋" w:hAnsi="仿宋" w:eastAsia="仿宋" w:cs="仿宋"/>
          <w:b w:val="0"/>
          <w:bCs w:val="0"/>
          <w:i w:val="0"/>
          <w:iCs w:val="0"/>
          <w:color w:val="auto"/>
          <w:kern w:val="0"/>
          <w:sz w:val="30"/>
          <w:szCs w:val="30"/>
          <w:lang w:val="en-US" w:eastAsia="zh-CN"/>
        </w:rPr>
      </w:pPr>
      <w:r>
        <w:rPr>
          <w:rFonts w:hint="eastAsia" w:ascii="仿宋" w:hAnsi="仿宋" w:eastAsia="仿宋" w:cs="仿宋"/>
          <w:b w:val="0"/>
          <w:bCs w:val="0"/>
          <w:i w:val="0"/>
          <w:iCs w:val="0"/>
          <w:color w:val="auto"/>
          <w:sz w:val="30"/>
          <w:szCs w:val="30"/>
          <w:lang w:val="en-US" w:eastAsia="zh-CN"/>
        </w:rPr>
        <w:t>2019</w:t>
      </w:r>
      <w:r>
        <w:rPr>
          <w:rFonts w:hint="eastAsia" w:ascii="仿宋" w:hAnsi="仿宋" w:eastAsia="仿宋" w:cs="仿宋"/>
          <w:b w:val="0"/>
          <w:bCs w:val="0"/>
          <w:i w:val="0"/>
          <w:iCs w:val="0"/>
          <w:color w:val="auto"/>
          <w:sz w:val="30"/>
          <w:szCs w:val="30"/>
        </w:rPr>
        <w:t>年“三公”经费实际支出</w:t>
      </w:r>
      <w:r>
        <w:rPr>
          <w:rFonts w:hint="eastAsia" w:ascii="仿宋" w:hAnsi="仿宋" w:eastAsia="仿宋" w:cs="仿宋"/>
          <w:b w:val="0"/>
          <w:bCs w:val="0"/>
          <w:i w:val="0"/>
          <w:iCs w:val="0"/>
          <w:color w:val="auto"/>
          <w:sz w:val="30"/>
          <w:szCs w:val="30"/>
          <w:lang w:val="en-US" w:eastAsia="zh-CN"/>
        </w:rPr>
        <w:t>0.47</w:t>
      </w:r>
      <w:r>
        <w:rPr>
          <w:rFonts w:hint="eastAsia" w:ascii="仿宋" w:hAnsi="仿宋" w:eastAsia="仿宋" w:cs="仿宋"/>
          <w:b w:val="0"/>
          <w:bCs w:val="0"/>
          <w:i w:val="0"/>
          <w:iCs w:val="0"/>
          <w:color w:val="auto"/>
          <w:sz w:val="30"/>
          <w:szCs w:val="30"/>
        </w:rPr>
        <w:t>万</w:t>
      </w:r>
      <w:r>
        <w:rPr>
          <w:rFonts w:hint="eastAsia" w:ascii="仿宋" w:hAnsi="仿宋" w:eastAsia="仿宋" w:cs="仿宋"/>
          <w:b w:val="0"/>
          <w:bCs w:val="0"/>
          <w:i w:val="0"/>
          <w:iCs w:val="0"/>
          <w:color w:val="auto"/>
          <w:sz w:val="30"/>
          <w:szCs w:val="30"/>
          <w:lang w:eastAsia="zh-CN"/>
        </w:rPr>
        <w:t>。</w:t>
      </w:r>
    </w:p>
    <w:p>
      <w:pPr>
        <w:keepNext w:val="0"/>
        <w:keepLines w:val="0"/>
        <w:pageBreakBefore w:val="0"/>
        <w:numPr>
          <w:ilvl w:val="0"/>
          <w:numId w:val="4"/>
        </w:numPr>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textAlignment w:val="auto"/>
        <w:outlineLvl w:val="9"/>
        <w:rPr>
          <w:rFonts w:hint="eastAsia" w:ascii="宋体" w:hAnsi="宋体" w:cs="宋体"/>
          <w:b/>
          <w:bCs w:val="0"/>
          <w:color w:val="auto"/>
          <w:sz w:val="32"/>
          <w:szCs w:val="32"/>
          <w:lang w:eastAsia="zh-CN"/>
        </w:rPr>
      </w:pPr>
      <w:r>
        <w:rPr>
          <w:rFonts w:hint="eastAsia" w:ascii="宋体" w:hAnsi="宋体" w:cs="宋体"/>
          <w:b/>
          <w:bCs w:val="0"/>
          <w:color w:val="auto"/>
          <w:sz w:val="32"/>
          <w:szCs w:val="32"/>
          <w:lang w:eastAsia="zh-CN"/>
        </w:rPr>
        <w:t>部门整体支出绩效情况</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right="0" w:rightChars="0"/>
        <w:jc w:val="left"/>
        <w:textAlignment w:val="auto"/>
        <w:outlineLvl w:val="9"/>
        <w:rPr>
          <w:rFonts w:hint="eastAsia" w:ascii="仿宋" w:hAnsi="仿宋" w:eastAsia="仿宋" w:cs="仿宋"/>
          <w:b w:val="0"/>
          <w:bCs w:val="0"/>
          <w:i w:val="0"/>
          <w:iCs w:val="0"/>
          <w:color w:val="auto"/>
          <w:kern w:val="0"/>
          <w:sz w:val="30"/>
          <w:szCs w:val="30"/>
        </w:rPr>
      </w:pPr>
      <w:r>
        <w:rPr>
          <w:rFonts w:hint="eastAsia" w:ascii="仿宋" w:hAnsi="仿宋" w:eastAsia="仿宋" w:cs="仿宋"/>
          <w:b w:val="0"/>
          <w:bCs/>
          <w:color w:val="auto"/>
          <w:sz w:val="32"/>
          <w:szCs w:val="32"/>
          <w:lang w:val="en-US" w:eastAsia="zh-CN"/>
        </w:rPr>
        <w:t>　　2019</w:t>
      </w:r>
      <w:r>
        <w:rPr>
          <w:rFonts w:hint="eastAsia" w:ascii="仿宋" w:hAnsi="仿宋" w:eastAsia="仿宋" w:cs="仿宋"/>
          <w:b w:val="0"/>
          <w:bCs/>
          <w:color w:val="auto"/>
          <w:sz w:val="30"/>
          <w:szCs w:val="30"/>
          <w:lang w:val="en-US" w:eastAsia="zh-CN"/>
        </w:rPr>
        <w:t>年，根据局年初工作规划和重点性工作,</w:t>
      </w:r>
      <w:r>
        <w:rPr>
          <w:rFonts w:hint="eastAsia" w:ascii="仿宋" w:hAnsi="仿宋" w:eastAsia="仿宋" w:cs="仿宋"/>
          <w:b w:val="0"/>
          <w:bCs w:val="0"/>
          <w:i w:val="0"/>
          <w:iCs w:val="0"/>
          <w:color w:val="auto"/>
          <w:kern w:val="0"/>
          <w:sz w:val="30"/>
          <w:szCs w:val="30"/>
        </w:rPr>
        <w:t>对照有关规定，我局从预算编制、预算配置、预算执行和管理等方面对年部门整体支出绩效开展了评价，具体情况如下：</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（一）预算配置指标</w:t>
      </w:r>
    </w:p>
    <w:p>
      <w:pPr>
        <w:spacing w:line="600" w:lineRule="exact"/>
        <w:ind w:firstLine="600" w:firstLineChars="200"/>
        <w:rPr>
          <w:rFonts w:hint="eastAsia" w:ascii="仿宋" w:hAnsi="仿宋" w:eastAsia="仿宋" w:cs="仿宋"/>
          <w:b w:val="0"/>
          <w:bCs w:val="0"/>
          <w:i w:val="0"/>
          <w:iCs w:val="0"/>
          <w:color w:val="auto"/>
          <w:kern w:val="0"/>
          <w:sz w:val="30"/>
          <w:szCs w:val="30"/>
          <w:lang w:val="en-US" w:eastAsia="zh-CN"/>
        </w:rPr>
      </w:pPr>
      <w:r>
        <w:rPr>
          <w:rFonts w:hint="eastAsia" w:ascii="仿宋" w:hAnsi="仿宋" w:eastAsia="仿宋" w:cs="仿宋"/>
          <w:b w:val="0"/>
          <w:bCs w:val="0"/>
          <w:i w:val="0"/>
          <w:iCs w:val="0"/>
          <w:color w:val="auto"/>
          <w:kern w:val="0"/>
          <w:sz w:val="30"/>
          <w:szCs w:val="30"/>
          <w:lang w:eastAsia="zh-CN"/>
        </w:rPr>
        <w:t>预算</w:t>
      </w:r>
      <w:r>
        <w:rPr>
          <w:rFonts w:hint="eastAsia" w:ascii="仿宋" w:hAnsi="仿宋" w:eastAsia="仿宋" w:cs="仿宋"/>
          <w:b w:val="0"/>
          <w:bCs w:val="0"/>
          <w:i w:val="0"/>
          <w:iCs w:val="0"/>
          <w:color w:val="auto"/>
          <w:kern w:val="0"/>
          <w:sz w:val="30"/>
          <w:szCs w:val="30"/>
        </w:rPr>
        <w:t>编制数</w:t>
      </w:r>
      <w:r>
        <w:rPr>
          <w:rFonts w:hint="eastAsia" w:ascii="仿宋" w:hAnsi="仿宋" w:eastAsia="仿宋" w:cs="仿宋"/>
          <w:b w:val="0"/>
          <w:bCs w:val="0"/>
          <w:i w:val="0"/>
          <w:iCs w:val="0"/>
          <w:color w:val="auto"/>
          <w:kern w:val="0"/>
          <w:sz w:val="30"/>
          <w:szCs w:val="30"/>
          <w:lang w:val="en-US" w:eastAsia="zh-CN"/>
        </w:rPr>
        <w:t>109</w:t>
      </w:r>
      <w:r>
        <w:rPr>
          <w:rFonts w:hint="eastAsia" w:ascii="仿宋" w:hAnsi="仿宋" w:eastAsia="仿宋" w:cs="仿宋"/>
          <w:b w:val="0"/>
          <w:bCs w:val="0"/>
          <w:i w:val="0"/>
          <w:iCs w:val="0"/>
          <w:color w:val="auto"/>
          <w:kern w:val="0"/>
          <w:sz w:val="30"/>
          <w:szCs w:val="30"/>
        </w:rPr>
        <w:t>人，在职人员</w:t>
      </w:r>
      <w:r>
        <w:rPr>
          <w:rFonts w:hint="eastAsia" w:ascii="仿宋" w:hAnsi="仿宋" w:eastAsia="仿宋" w:cs="仿宋"/>
          <w:b w:val="0"/>
          <w:bCs w:val="0"/>
          <w:i w:val="0"/>
          <w:iCs w:val="0"/>
          <w:color w:val="auto"/>
          <w:kern w:val="0"/>
          <w:sz w:val="30"/>
          <w:szCs w:val="30"/>
          <w:lang w:val="en-US" w:eastAsia="zh-CN"/>
        </w:rPr>
        <w:t>130。</w:t>
      </w:r>
      <w:r>
        <w:rPr>
          <w:rFonts w:hint="eastAsia" w:ascii="仿宋" w:hAnsi="仿宋" w:eastAsia="仿宋" w:cs="仿宋"/>
          <w:b w:val="0"/>
          <w:bCs w:val="0"/>
          <w:i w:val="0"/>
          <w:iCs w:val="0"/>
          <w:color w:val="auto"/>
          <w:kern w:val="0"/>
          <w:sz w:val="30"/>
          <w:szCs w:val="30"/>
          <w:lang w:eastAsia="zh-CN"/>
        </w:rPr>
        <w:t>在职人员较编制人数多</w:t>
      </w:r>
      <w:r>
        <w:rPr>
          <w:rFonts w:hint="eastAsia" w:ascii="仿宋" w:hAnsi="仿宋" w:eastAsia="仿宋" w:cs="仿宋"/>
          <w:b w:val="0"/>
          <w:bCs w:val="0"/>
          <w:i w:val="0"/>
          <w:iCs w:val="0"/>
          <w:color w:val="auto"/>
          <w:kern w:val="0"/>
          <w:sz w:val="30"/>
          <w:szCs w:val="30"/>
          <w:lang w:val="en-US" w:eastAsia="zh-CN"/>
        </w:rPr>
        <w:t>21人，该21人编制均在乡镇。</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（二）预算执行指标</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lang w:val="en-US" w:eastAsia="zh-CN"/>
        </w:rPr>
        <w:t>2019</w:t>
      </w:r>
      <w:r>
        <w:rPr>
          <w:rFonts w:hint="eastAsia" w:ascii="仿宋" w:hAnsi="仿宋" w:eastAsia="仿宋" w:cs="仿宋"/>
          <w:b w:val="0"/>
          <w:bCs w:val="0"/>
          <w:i w:val="0"/>
          <w:iCs w:val="0"/>
          <w:color w:val="auto"/>
          <w:kern w:val="0"/>
          <w:sz w:val="30"/>
          <w:szCs w:val="30"/>
        </w:rPr>
        <w:t>年支出决算为</w:t>
      </w:r>
      <w:r>
        <w:rPr>
          <w:rFonts w:hint="eastAsia" w:ascii="仿宋" w:hAnsi="仿宋" w:eastAsia="仿宋" w:cs="仿宋"/>
          <w:color w:val="auto"/>
          <w:sz w:val="32"/>
          <w:szCs w:val="32"/>
          <w:lang w:val="en-US" w:eastAsia="zh-CN"/>
        </w:rPr>
        <w:t>3965.57</w:t>
      </w:r>
      <w:r>
        <w:rPr>
          <w:rFonts w:hint="eastAsia" w:ascii="仿宋" w:hAnsi="仿宋" w:eastAsia="仿宋" w:cs="仿宋"/>
          <w:b w:val="0"/>
          <w:bCs w:val="0"/>
          <w:i w:val="0"/>
          <w:iCs w:val="0"/>
          <w:color w:val="auto"/>
          <w:kern w:val="0"/>
          <w:sz w:val="30"/>
          <w:szCs w:val="30"/>
        </w:rPr>
        <w:t>万元，为全年预算的</w:t>
      </w:r>
      <w:r>
        <w:rPr>
          <w:rFonts w:hint="eastAsia" w:ascii="仿宋" w:hAnsi="仿宋" w:eastAsia="仿宋" w:cs="仿宋"/>
          <w:b w:val="0"/>
          <w:bCs w:val="0"/>
          <w:i w:val="0"/>
          <w:iCs w:val="0"/>
          <w:color w:val="auto"/>
          <w:kern w:val="0"/>
          <w:sz w:val="30"/>
          <w:szCs w:val="30"/>
          <w:lang w:val="en-US" w:eastAsia="zh-CN"/>
        </w:rPr>
        <w:t>159.39%，主要原因是重点项目资金没有进入预算。</w:t>
      </w:r>
      <w:r>
        <w:rPr>
          <w:rFonts w:hint="eastAsia" w:ascii="仿宋" w:hAnsi="仿宋" w:eastAsia="仿宋" w:cs="仿宋"/>
          <w:b w:val="0"/>
          <w:bCs w:val="0"/>
          <w:i w:val="0"/>
          <w:iCs w:val="0"/>
          <w:color w:val="auto"/>
          <w:kern w:val="0"/>
          <w:sz w:val="30"/>
          <w:szCs w:val="30"/>
        </w:rPr>
        <w:t>年中追加</w:t>
      </w:r>
      <w:r>
        <w:rPr>
          <w:rFonts w:hint="eastAsia" w:ascii="仿宋" w:hAnsi="仿宋" w:eastAsia="仿宋" w:cs="仿宋"/>
          <w:b w:val="0"/>
          <w:bCs w:val="0"/>
          <w:i w:val="0"/>
          <w:iCs w:val="0"/>
          <w:color w:val="auto"/>
          <w:kern w:val="0"/>
          <w:sz w:val="30"/>
          <w:szCs w:val="30"/>
          <w:lang w:eastAsia="zh-CN"/>
        </w:rPr>
        <w:t>财政</w:t>
      </w:r>
      <w:r>
        <w:rPr>
          <w:rFonts w:hint="eastAsia" w:ascii="仿宋" w:hAnsi="仿宋" w:eastAsia="仿宋" w:cs="仿宋"/>
          <w:b w:val="0"/>
          <w:bCs w:val="0"/>
          <w:i w:val="0"/>
          <w:iCs w:val="0"/>
          <w:color w:val="auto"/>
          <w:kern w:val="0"/>
          <w:sz w:val="30"/>
          <w:szCs w:val="30"/>
        </w:rPr>
        <w:t>预算</w:t>
      </w:r>
      <w:r>
        <w:rPr>
          <w:rFonts w:hint="eastAsia" w:ascii="仿宋" w:hAnsi="仿宋" w:eastAsia="仿宋" w:cs="仿宋"/>
          <w:b w:val="0"/>
          <w:bCs w:val="0"/>
          <w:i w:val="0"/>
          <w:iCs w:val="0"/>
          <w:color w:val="auto"/>
          <w:kern w:val="0"/>
          <w:sz w:val="30"/>
          <w:szCs w:val="30"/>
          <w:lang w:val="en-US" w:eastAsia="zh-CN"/>
        </w:rPr>
        <w:t>1477.58</w:t>
      </w:r>
      <w:r>
        <w:rPr>
          <w:rFonts w:hint="eastAsia" w:ascii="仿宋" w:hAnsi="仿宋" w:eastAsia="仿宋" w:cs="仿宋"/>
          <w:b w:val="0"/>
          <w:bCs w:val="0"/>
          <w:i w:val="0"/>
          <w:iCs w:val="0"/>
          <w:color w:val="auto"/>
          <w:kern w:val="0"/>
          <w:sz w:val="30"/>
          <w:szCs w:val="30"/>
        </w:rPr>
        <w:t>万元，</w:t>
      </w:r>
      <w:r>
        <w:rPr>
          <w:rFonts w:hint="eastAsia" w:ascii="仿宋" w:hAnsi="仿宋" w:eastAsia="仿宋" w:cs="仿宋"/>
          <w:b w:val="0"/>
          <w:bCs w:val="0"/>
          <w:i w:val="0"/>
          <w:iCs w:val="0"/>
          <w:color w:val="auto"/>
          <w:kern w:val="0"/>
          <w:sz w:val="30"/>
          <w:szCs w:val="30"/>
          <w:lang w:eastAsia="zh-CN"/>
        </w:rPr>
        <w:t>追加原因：</w:t>
      </w:r>
      <w:r>
        <w:rPr>
          <w:rFonts w:hint="eastAsia" w:ascii="仿宋" w:hAnsi="仿宋" w:eastAsia="仿宋" w:cs="仿宋"/>
          <w:b w:val="0"/>
          <w:bCs w:val="0"/>
          <w:i w:val="0"/>
          <w:iCs w:val="0"/>
          <w:color w:val="auto"/>
          <w:kern w:val="0"/>
          <w:sz w:val="30"/>
          <w:szCs w:val="30"/>
          <w:lang w:val="en-US" w:eastAsia="zh-CN"/>
        </w:rPr>
        <w:t>1、</w:t>
      </w:r>
      <w:r>
        <w:rPr>
          <w:rFonts w:hint="eastAsia" w:ascii="仿宋" w:hAnsi="仿宋" w:eastAsia="仿宋" w:cs="仿宋"/>
          <w:b w:val="0"/>
          <w:bCs w:val="0"/>
          <w:i w:val="0"/>
          <w:iCs w:val="0"/>
          <w:color w:val="auto"/>
          <w:kern w:val="0"/>
          <w:sz w:val="30"/>
          <w:szCs w:val="30"/>
        </w:rPr>
        <w:t>政策性追加人员经费（其中:行政事业单位基本工资提标、退休人员养老金提标、增人增资，目标管理考核奖）,</w:t>
      </w:r>
      <w:r>
        <w:rPr>
          <w:rFonts w:hint="eastAsia" w:ascii="仿宋" w:hAnsi="仿宋" w:eastAsia="仿宋" w:cs="仿宋"/>
          <w:b w:val="0"/>
          <w:bCs w:val="0"/>
          <w:i w:val="0"/>
          <w:iCs w:val="0"/>
          <w:color w:val="auto"/>
          <w:kern w:val="0"/>
          <w:sz w:val="30"/>
          <w:szCs w:val="30"/>
          <w:lang w:val="en-US" w:eastAsia="zh-CN"/>
        </w:rPr>
        <w:t>2、项目经费增加预算实施建设。</w:t>
      </w:r>
    </w:p>
    <w:p>
      <w:pPr>
        <w:spacing w:line="600" w:lineRule="exact"/>
        <w:ind w:firstLine="600" w:firstLineChars="200"/>
        <w:jc w:val="left"/>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“三公经费”</w:t>
      </w:r>
      <w:r>
        <w:rPr>
          <w:rFonts w:hint="eastAsia" w:ascii="仿宋" w:hAnsi="仿宋" w:eastAsia="仿宋" w:cs="仿宋"/>
          <w:b w:val="0"/>
          <w:bCs w:val="0"/>
          <w:i w:val="0"/>
          <w:iCs w:val="0"/>
          <w:color w:val="auto"/>
          <w:kern w:val="0"/>
          <w:sz w:val="30"/>
          <w:szCs w:val="30"/>
          <w:lang w:eastAsia="zh-CN"/>
        </w:rPr>
        <w:t>实际</w:t>
      </w:r>
      <w:r>
        <w:rPr>
          <w:rFonts w:hint="eastAsia" w:ascii="仿宋" w:hAnsi="仿宋" w:eastAsia="仿宋" w:cs="仿宋"/>
          <w:b w:val="0"/>
          <w:bCs w:val="0"/>
          <w:i w:val="0"/>
          <w:iCs w:val="0"/>
          <w:color w:val="auto"/>
          <w:kern w:val="0"/>
          <w:sz w:val="30"/>
          <w:szCs w:val="30"/>
        </w:rPr>
        <w:t>支出</w:t>
      </w:r>
      <w:r>
        <w:rPr>
          <w:rFonts w:hint="eastAsia" w:ascii="仿宋" w:hAnsi="仿宋" w:eastAsia="仿宋" w:cs="仿宋"/>
          <w:b w:val="0"/>
          <w:bCs w:val="0"/>
          <w:i w:val="0"/>
          <w:iCs w:val="0"/>
          <w:color w:val="auto"/>
          <w:kern w:val="0"/>
          <w:sz w:val="30"/>
          <w:szCs w:val="30"/>
          <w:lang w:val="en-US" w:eastAsia="zh-CN"/>
        </w:rPr>
        <w:t>0.47</w:t>
      </w:r>
      <w:r>
        <w:rPr>
          <w:rFonts w:hint="eastAsia" w:ascii="仿宋" w:hAnsi="仿宋" w:eastAsia="仿宋" w:cs="仿宋"/>
          <w:b w:val="0"/>
          <w:bCs w:val="0"/>
          <w:i w:val="0"/>
          <w:iCs w:val="0"/>
          <w:color w:val="auto"/>
          <w:kern w:val="0"/>
          <w:sz w:val="30"/>
          <w:szCs w:val="30"/>
        </w:rPr>
        <w:t>万元，</w:t>
      </w:r>
      <w:r>
        <w:rPr>
          <w:rFonts w:hint="eastAsia" w:ascii="仿宋" w:hAnsi="仿宋" w:eastAsia="仿宋" w:cs="仿宋"/>
          <w:b w:val="0"/>
          <w:bCs w:val="0"/>
          <w:i w:val="0"/>
          <w:iCs w:val="0"/>
          <w:color w:val="auto"/>
          <w:kern w:val="0"/>
          <w:sz w:val="30"/>
          <w:szCs w:val="30"/>
          <w:lang w:eastAsia="zh-CN"/>
        </w:rPr>
        <w:t>其中：</w:t>
      </w:r>
      <w:r>
        <w:rPr>
          <w:rFonts w:hint="eastAsia" w:ascii="仿宋" w:hAnsi="仿宋" w:eastAsia="仿宋" w:cs="仿宋"/>
          <w:color w:val="auto"/>
          <w:sz w:val="32"/>
          <w:szCs w:val="32"/>
        </w:rPr>
        <w:t>年因公出国境0次，出国境0人，实际发生因公出国（境）费支出0万元。公务接待费</w:t>
      </w:r>
      <w:r>
        <w:rPr>
          <w:rFonts w:hint="eastAsia" w:ascii="仿宋" w:hAnsi="仿宋" w:eastAsia="仿宋" w:cs="仿宋"/>
          <w:color w:val="auto"/>
          <w:sz w:val="32"/>
          <w:szCs w:val="32"/>
          <w:lang w:val="en-US" w:eastAsia="zh-CN"/>
        </w:rPr>
        <w:t>0.47万元，较上年度有所减少，</w:t>
      </w:r>
      <w:r>
        <w:rPr>
          <w:rFonts w:hint="eastAsia" w:ascii="仿宋" w:hAnsi="仿宋" w:eastAsia="仿宋" w:cs="仿宋"/>
          <w:b w:val="0"/>
          <w:bCs w:val="0"/>
          <w:i w:val="0"/>
          <w:iCs w:val="0"/>
          <w:color w:val="auto"/>
          <w:kern w:val="0"/>
          <w:sz w:val="30"/>
          <w:szCs w:val="30"/>
        </w:rPr>
        <w:t>“三公经费”厉行节约成效显著。</w:t>
      </w:r>
      <w:r>
        <w:rPr>
          <w:rFonts w:hint="eastAsia" w:ascii="仿宋" w:hAnsi="仿宋" w:eastAsia="仿宋" w:cs="仿宋"/>
          <w:b w:val="0"/>
          <w:bCs w:val="0"/>
          <w:i w:val="0"/>
          <w:iCs w:val="0"/>
          <w:color w:val="auto"/>
          <w:kern w:val="0"/>
          <w:sz w:val="30"/>
          <w:szCs w:val="30"/>
          <w:lang w:eastAsia="zh-CN"/>
        </w:rPr>
        <w:t>　　　　　　　　　　　　　　　　　　　　　　　　（三）</w:t>
      </w:r>
      <w:r>
        <w:rPr>
          <w:rFonts w:hint="eastAsia" w:ascii="仿宋" w:hAnsi="仿宋" w:eastAsia="仿宋" w:cs="仿宋"/>
          <w:b w:val="0"/>
          <w:bCs w:val="0"/>
          <w:i w:val="0"/>
          <w:iCs w:val="0"/>
          <w:color w:val="auto"/>
          <w:kern w:val="0"/>
          <w:sz w:val="30"/>
          <w:szCs w:val="30"/>
        </w:rPr>
        <w:t>预算管理指标</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lang w:val="en-US" w:eastAsia="zh-CN"/>
        </w:rPr>
        <w:t>2019</w:t>
      </w:r>
      <w:r>
        <w:rPr>
          <w:rFonts w:hint="eastAsia" w:ascii="仿宋" w:hAnsi="仿宋" w:eastAsia="仿宋" w:cs="仿宋"/>
          <w:b w:val="0"/>
          <w:bCs w:val="0"/>
          <w:i w:val="0"/>
          <w:iCs w:val="0"/>
          <w:color w:val="auto"/>
          <w:kern w:val="0"/>
          <w:sz w:val="30"/>
          <w:szCs w:val="30"/>
        </w:rPr>
        <w:t>年我局主要从以下几个方面加强预算管理</w:t>
      </w:r>
      <w:r>
        <w:rPr>
          <w:rFonts w:hint="eastAsia" w:ascii="仿宋" w:hAnsi="仿宋" w:eastAsia="仿宋" w:cs="仿宋"/>
          <w:b w:val="0"/>
          <w:bCs w:val="0"/>
          <w:i w:val="0"/>
          <w:iCs w:val="0"/>
          <w:color w:val="auto"/>
          <w:kern w:val="0"/>
          <w:sz w:val="30"/>
          <w:szCs w:val="30"/>
          <w:lang w:eastAsia="zh-CN"/>
        </w:rPr>
        <w:t>：</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一是进一步规范财务管理。</w:t>
      </w:r>
      <w:r>
        <w:rPr>
          <w:rFonts w:hint="eastAsia" w:ascii="仿宋" w:hAnsi="仿宋" w:eastAsia="仿宋" w:cs="仿宋"/>
          <w:b w:val="0"/>
          <w:bCs w:val="0"/>
          <w:i w:val="0"/>
          <w:iCs w:val="0"/>
          <w:color w:val="auto"/>
          <w:sz w:val="30"/>
          <w:szCs w:val="30"/>
        </w:rPr>
        <w:t>今年，根据中央八项规定有关精神以及财务管理方面的法律、法规和审计等部门的意见，我局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二是</w:t>
      </w:r>
      <w:r>
        <w:rPr>
          <w:rFonts w:hint="eastAsia" w:ascii="仿宋" w:hAnsi="仿宋" w:eastAsia="仿宋" w:cs="仿宋"/>
          <w:b w:val="0"/>
          <w:bCs w:val="0"/>
          <w:i w:val="0"/>
          <w:iCs w:val="0"/>
          <w:color w:val="auto"/>
          <w:sz w:val="30"/>
          <w:szCs w:val="30"/>
        </w:rPr>
        <w:t>依法依规公开部门预决算。</w:t>
      </w:r>
    </w:p>
    <w:p>
      <w:pPr>
        <w:spacing w:line="600" w:lineRule="exact"/>
        <w:ind w:firstLine="600" w:firstLineChars="200"/>
        <w:rPr>
          <w:rFonts w:hint="eastAsia" w:ascii="仿宋" w:hAnsi="仿宋" w:eastAsia="仿宋" w:cs="仿宋"/>
          <w:b w:val="0"/>
          <w:bCs w:val="0"/>
          <w:i w:val="0"/>
          <w:iCs w:val="0"/>
          <w:color w:val="auto"/>
          <w:sz w:val="30"/>
          <w:szCs w:val="30"/>
        </w:rPr>
      </w:pPr>
      <w:r>
        <w:rPr>
          <w:rFonts w:hint="eastAsia" w:ascii="仿宋" w:hAnsi="仿宋" w:eastAsia="仿宋" w:cs="仿宋"/>
          <w:b w:val="0"/>
          <w:bCs w:val="0"/>
          <w:i w:val="0"/>
          <w:iCs w:val="0"/>
          <w:color w:val="auto"/>
          <w:kern w:val="0"/>
          <w:sz w:val="30"/>
          <w:szCs w:val="30"/>
        </w:rPr>
        <w:t>三是进一步加强固定资产管理。</w:t>
      </w:r>
      <w:r>
        <w:rPr>
          <w:rFonts w:hint="eastAsia" w:ascii="仿宋" w:hAnsi="仿宋" w:eastAsia="仿宋" w:cs="仿宋"/>
          <w:b w:val="0"/>
          <w:bCs w:val="0"/>
          <w:i w:val="0"/>
          <w:iCs w:val="0"/>
          <w:color w:val="auto"/>
          <w:sz w:val="30"/>
          <w:szCs w:val="30"/>
        </w:rPr>
        <w:t>我局</w:t>
      </w:r>
      <w:r>
        <w:rPr>
          <w:rFonts w:hint="eastAsia" w:ascii="仿宋" w:hAnsi="仿宋" w:eastAsia="仿宋" w:cs="仿宋"/>
          <w:b w:val="0"/>
          <w:bCs w:val="0"/>
          <w:i w:val="0"/>
          <w:iCs w:val="0"/>
          <w:color w:val="auto"/>
          <w:sz w:val="30"/>
          <w:szCs w:val="30"/>
          <w:lang w:eastAsia="zh-CN"/>
        </w:rPr>
        <w:t>半年</w:t>
      </w:r>
      <w:r>
        <w:rPr>
          <w:rFonts w:hint="eastAsia" w:ascii="仿宋" w:hAnsi="仿宋" w:eastAsia="仿宋" w:cs="仿宋"/>
          <w:b w:val="0"/>
          <w:bCs w:val="0"/>
          <w:i w:val="0"/>
          <w:iCs w:val="0"/>
          <w:color w:val="auto"/>
          <w:sz w:val="30"/>
          <w:szCs w:val="30"/>
        </w:rPr>
        <w:t>对全局的资产清查工作</w:t>
      </w:r>
      <w:r>
        <w:rPr>
          <w:rFonts w:hint="eastAsia" w:ascii="仿宋" w:hAnsi="仿宋" w:eastAsia="仿宋" w:cs="仿宋"/>
          <w:b w:val="0"/>
          <w:bCs w:val="0"/>
          <w:i w:val="0"/>
          <w:iCs w:val="0"/>
          <w:color w:val="auto"/>
          <w:sz w:val="30"/>
          <w:szCs w:val="30"/>
          <w:lang w:eastAsia="zh-CN"/>
        </w:rPr>
        <w:t>进行一次</w:t>
      </w:r>
      <w:r>
        <w:rPr>
          <w:rFonts w:hint="eastAsia" w:ascii="仿宋" w:hAnsi="仿宋" w:eastAsia="仿宋" w:cs="仿宋"/>
          <w:b w:val="0"/>
          <w:bCs w:val="0"/>
          <w:i w:val="0"/>
          <w:iCs w:val="0"/>
          <w:color w:val="auto"/>
          <w:sz w:val="30"/>
          <w:szCs w:val="30"/>
        </w:rPr>
        <w:t>，对局机关所属资产进行了较为全面的清查</w:t>
      </w:r>
      <w:r>
        <w:rPr>
          <w:rFonts w:hint="eastAsia" w:ascii="仿宋" w:hAnsi="仿宋" w:eastAsia="仿宋" w:cs="仿宋"/>
          <w:b w:val="0"/>
          <w:bCs w:val="0"/>
          <w:i w:val="0"/>
          <w:iCs w:val="0"/>
          <w:color w:val="auto"/>
          <w:sz w:val="30"/>
          <w:szCs w:val="30"/>
          <w:lang w:eastAsia="zh-CN"/>
        </w:rPr>
        <w:t>，</w:t>
      </w:r>
      <w:r>
        <w:rPr>
          <w:rFonts w:hint="eastAsia" w:ascii="仿宋" w:hAnsi="仿宋" w:eastAsia="仿宋" w:cs="仿宋"/>
          <w:b w:val="0"/>
          <w:bCs w:val="0"/>
          <w:i w:val="0"/>
          <w:iCs w:val="0"/>
          <w:color w:val="auto"/>
          <w:sz w:val="30"/>
          <w:szCs w:val="30"/>
        </w:rPr>
        <w:t>加强国有资产管理。此外，我局</w:t>
      </w:r>
      <w:r>
        <w:rPr>
          <w:rFonts w:hint="eastAsia" w:ascii="仿宋" w:hAnsi="仿宋" w:eastAsia="仿宋" w:cs="仿宋"/>
          <w:b w:val="0"/>
          <w:bCs w:val="0"/>
          <w:i w:val="0"/>
          <w:iCs w:val="0"/>
          <w:color w:val="auto"/>
          <w:sz w:val="30"/>
          <w:szCs w:val="30"/>
          <w:lang w:eastAsia="zh-CN"/>
        </w:rPr>
        <w:t>按照县国资局的要求，严格按照程序制度规范管理各项固定资产。</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（四）履职效益指标</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16" w:firstLineChars="200"/>
        <w:textAlignment w:val="auto"/>
        <w:rPr>
          <w:rFonts w:hint="eastAsia" w:ascii="仿宋_GB2312" w:hAnsi="仿宋_GB2312" w:eastAsia="仿宋_GB2312" w:cs="仿宋_GB2312"/>
          <w:b w:val="0"/>
          <w:bCs w:val="0"/>
          <w:kern w:val="2"/>
          <w:sz w:val="32"/>
          <w:szCs w:val="32"/>
          <w:lang w:val="en-US" w:eastAsia="zh-CN"/>
        </w:rPr>
      </w:pPr>
      <w:r>
        <w:rPr>
          <w:rFonts w:hint="eastAsia" w:ascii="楷体" w:hAnsi="楷体" w:eastAsia="楷体" w:cs="楷体"/>
          <w:b w:val="0"/>
          <w:bCs w:val="0"/>
          <w:spacing w:val="-6"/>
          <w:sz w:val="32"/>
          <w:szCs w:val="32"/>
          <w:lang w:val="en-US" w:eastAsia="zh-CN"/>
        </w:rPr>
        <w:t>项目建设</w:t>
      </w:r>
      <w:r>
        <w:rPr>
          <w:rFonts w:hint="eastAsia" w:ascii="仿宋" w:hAnsi="仿宋" w:eastAsia="仿宋" w:cs="仿宋"/>
          <w:b w:val="0"/>
          <w:bCs w:val="0"/>
          <w:color w:val="auto"/>
          <w:sz w:val="32"/>
          <w:szCs w:val="32"/>
          <w:lang w:eastAsia="zh-CN"/>
        </w:rPr>
        <w:t>方面</w:t>
      </w:r>
      <w:r>
        <w:rPr>
          <w:rFonts w:hint="eastAsia" w:ascii="仿宋" w:hAnsi="仿宋" w:eastAsia="仿宋" w:cs="仿宋"/>
          <w:color w:val="auto"/>
          <w:sz w:val="32"/>
          <w:szCs w:val="32"/>
        </w:rPr>
        <w:t>。</w:t>
      </w:r>
      <w:r>
        <w:rPr>
          <w:rFonts w:hint="eastAsia" w:ascii="仿宋_GB2312" w:eastAsia="仿宋_GB2312"/>
          <w:b w:val="0"/>
          <w:bCs w:val="0"/>
          <w:spacing w:val="-6"/>
          <w:sz w:val="32"/>
          <w:szCs w:val="32"/>
          <w:lang w:val="en-US" w:eastAsia="zh-CN"/>
        </w:rPr>
        <w:t>一是完成县城高杆灯安装。在县次部分主次干道交汇处、广场安装高杆灯22杆，方便市民夜间出行，提升城市亮化水平。二是继续推行县城环卫作业政府购买服务。</w:t>
      </w:r>
      <w:r>
        <w:rPr>
          <w:rFonts w:hint="eastAsia" w:ascii="仿宋_GB2312" w:eastAsia="仿宋_GB2312"/>
          <w:b w:val="0"/>
          <w:bCs w:val="0"/>
          <w:sz w:val="32"/>
          <w:szCs w:val="32"/>
          <w:lang w:val="en-US" w:eastAsia="zh-CN"/>
        </w:rPr>
        <w:t>承包服务面积达264.06万平方米，实现县城清扫保洁、垃圾收运、设施维护、牛皮癣清理、垃圾压缩中转站管理、餐厨垃圾收集处置、应急处理等全天候服务</w:t>
      </w:r>
      <w:r>
        <w:rPr>
          <w:rFonts w:hint="eastAsia" w:ascii="仿宋_GB2312" w:eastAsia="仿宋_GB2312"/>
          <w:b w:val="0"/>
          <w:bCs w:val="0"/>
          <w:sz w:val="32"/>
          <w:szCs w:val="32"/>
        </w:rPr>
        <w:t>。</w:t>
      </w:r>
      <w:r>
        <w:rPr>
          <w:rFonts w:hint="eastAsia" w:ascii="仿宋_GB2312" w:eastAsia="仿宋_GB2312"/>
          <w:b w:val="0"/>
          <w:bCs w:val="0"/>
          <w:spacing w:val="-6"/>
          <w:sz w:val="32"/>
          <w:szCs w:val="32"/>
          <w:lang w:val="en-US" w:eastAsia="zh-CN"/>
        </w:rPr>
        <w:t>三是两个PPP项目推进有力。</w:t>
      </w:r>
      <w:r>
        <w:rPr>
          <w:rFonts w:hint="eastAsia" w:ascii="仿宋_GB2312" w:eastAsia="仿宋_GB2312"/>
          <w:b w:val="0"/>
          <w:bCs w:val="0"/>
          <w:sz w:val="32"/>
          <w:szCs w:val="32"/>
          <w:lang w:val="en-US" w:eastAsia="zh-CN"/>
        </w:rPr>
        <w:t>县城乡环卫一体化项目已进入全面开工阶段；县生活垃圾焚烧发电项目即将进入招投标阶段。</w:t>
      </w:r>
      <w:r>
        <w:rPr>
          <w:rFonts w:hint="eastAsia" w:ascii="仿宋_GB2312" w:eastAsia="仿宋_GB2312"/>
          <w:b w:val="0"/>
          <w:bCs w:val="0"/>
          <w:spacing w:val="-6"/>
          <w:sz w:val="32"/>
          <w:szCs w:val="32"/>
          <w:lang w:val="en-US" w:eastAsia="zh-CN"/>
        </w:rPr>
        <w:t>四是实施县城“护绿增绿”工程。</w:t>
      </w:r>
      <w:r>
        <w:rPr>
          <w:rFonts w:hint="eastAsia" w:ascii="仿宋_GB2312" w:hAnsi="仿宋_GB2312" w:eastAsia="仿宋_GB2312" w:cs="仿宋_GB2312"/>
          <w:b w:val="0"/>
          <w:bCs w:val="0"/>
          <w:kern w:val="2"/>
          <w:sz w:val="32"/>
          <w:szCs w:val="32"/>
          <w:lang w:val="en-US" w:eastAsia="zh-CN"/>
        </w:rPr>
        <w:t>对</w:t>
      </w:r>
      <w:r>
        <w:rPr>
          <w:rFonts w:hint="eastAsia" w:ascii="仿宋_GB2312" w:hAnsi="仿宋_GB2312" w:eastAsia="仿宋_GB2312" w:cs="仿宋_GB2312"/>
          <w:b w:val="0"/>
          <w:bCs w:val="0"/>
          <w:kern w:val="2"/>
          <w:sz w:val="32"/>
          <w:szCs w:val="32"/>
        </w:rPr>
        <w:t>县城</w:t>
      </w:r>
      <w:r>
        <w:rPr>
          <w:rFonts w:hint="eastAsia" w:ascii="仿宋_GB2312" w:hAnsi="仿宋_GB2312" w:eastAsia="仿宋_GB2312" w:cs="仿宋_GB2312"/>
          <w:b w:val="0"/>
          <w:bCs w:val="0"/>
          <w:kern w:val="2"/>
          <w:sz w:val="32"/>
          <w:szCs w:val="32"/>
          <w:lang w:val="en-US" w:eastAsia="zh-CN"/>
        </w:rPr>
        <w:t>部分主次干道及绿地</w:t>
      </w:r>
      <w:r>
        <w:rPr>
          <w:rFonts w:hint="eastAsia" w:ascii="仿宋_GB2312" w:hAnsi="仿宋_GB2312" w:eastAsia="仿宋_GB2312" w:cs="仿宋_GB2312"/>
          <w:b w:val="0"/>
          <w:bCs w:val="0"/>
          <w:kern w:val="2"/>
          <w:sz w:val="32"/>
          <w:szCs w:val="32"/>
        </w:rPr>
        <w:t>补植行道树</w:t>
      </w:r>
      <w:r>
        <w:rPr>
          <w:rFonts w:hint="eastAsia" w:ascii="仿宋_GB2312" w:hAnsi="仿宋_GB2312" w:eastAsia="仿宋_GB2312" w:cs="仿宋_GB2312"/>
          <w:b w:val="0"/>
          <w:bCs w:val="0"/>
          <w:kern w:val="2"/>
          <w:sz w:val="32"/>
          <w:szCs w:val="32"/>
          <w:lang w:val="en-US" w:eastAsia="zh-CN"/>
        </w:rPr>
        <w:t>410</w:t>
      </w:r>
      <w:r>
        <w:rPr>
          <w:rFonts w:hint="eastAsia" w:ascii="仿宋_GB2312" w:hAnsi="仿宋_GB2312" w:eastAsia="仿宋_GB2312" w:cs="仿宋_GB2312"/>
          <w:b w:val="0"/>
          <w:bCs w:val="0"/>
          <w:kern w:val="2"/>
          <w:sz w:val="32"/>
          <w:szCs w:val="32"/>
        </w:rPr>
        <w:t>余株、</w:t>
      </w:r>
      <w:r>
        <w:rPr>
          <w:rFonts w:hint="eastAsia" w:ascii="仿宋_GB2312" w:hAnsi="仿宋_GB2312" w:eastAsia="仿宋_GB2312" w:cs="仿宋_GB2312"/>
          <w:b w:val="0"/>
          <w:bCs w:val="0"/>
          <w:kern w:val="2"/>
          <w:sz w:val="32"/>
          <w:szCs w:val="32"/>
          <w:lang w:val="en-US" w:eastAsia="zh-CN"/>
        </w:rPr>
        <w:t>小</w:t>
      </w:r>
      <w:r>
        <w:rPr>
          <w:rFonts w:hint="eastAsia" w:ascii="仿宋_GB2312" w:hAnsi="仿宋_GB2312" w:eastAsia="仿宋_GB2312" w:cs="仿宋_GB2312"/>
          <w:b w:val="0"/>
          <w:bCs w:val="0"/>
          <w:kern w:val="2"/>
          <w:sz w:val="32"/>
          <w:szCs w:val="32"/>
        </w:rPr>
        <w:t>灌木</w:t>
      </w:r>
      <w:r>
        <w:rPr>
          <w:rFonts w:hint="eastAsia" w:ascii="仿宋_GB2312" w:hAnsi="仿宋_GB2312" w:eastAsia="仿宋_GB2312" w:cs="仿宋_GB2312"/>
          <w:b w:val="0"/>
          <w:bCs w:val="0"/>
          <w:kern w:val="2"/>
          <w:sz w:val="32"/>
          <w:szCs w:val="32"/>
          <w:lang w:val="en-US" w:eastAsia="zh-CN"/>
        </w:rPr>
        <w:t>7万</w:t>
      </w:r>
      <w:r>
        <w:rPr>
          <w:rFonts w:hint="eastAsia" w:ascii="仿宋_GB2312" w:hAnsi="仿宋_GB2312" w:eastAsia="仿宋_GB2312" w:cs="仿宋_GB2312"/>
          <w:b w:val="0"/>
          <w:bCs w:val="0"/>
          <w:kern w:val="2"/>
          <w:sz w:val="32"/>
          <w:szCs w:val="32"/>
        </w:rPr>
        <w:t>余</w:t>
      </w:r>
      <w:r>
        <w:rPr>
          <w:rFonts w:hint="eastAsia" w:ascii="仿宋_GB2312" w:hAnsi="仿宋_GB2312" w:eastAsia="仿宋_GB2312" w:cs="仿宋_GB2312"/>
          <w:b w:val="0"/>
          <w:bCs w:val="0"/>
          <w:kern w:val="2"/>
          <w:sz w:val="32"/>
          <w:szCs w:val="32"/>
          <w:lang w:val="en-US" w:eastAsia="zh-CN"/>
        </w:rPr>
        <w:t>株。</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仿宋_GB2312" w:hAnsi="仿宋_GB2312" w:eastAsia="仿宋_GB2312" w:cs="仿宋_GB2312"/>
          <w:b/>
          <w:bCs/>
          <w:kern w:val="2"/>
          <w:sz w:val="32"/>
          <w:szCs w:val="32"/>
          <w:lang w:val="en-US" w:eastAsia="zh-CN"/>
        </w:rPr>
      </w:pPr>
      <w:r>
        <w:rPr>
          <w:rFonts w:hint="eastAsia" w:ascii="楷体" w:hAnsi="楷体" w:eastAsia="楷体" w:cs="楷体"/>
          <w:b w:val="0"/>
          <w:bCs w:val="0"/>
          <w:kern w:val="2"/>
          <w:sz w:val="32"/>
          <w:szCs w:val="32"/>
          <w:lang w:val="en-US" w:eastAsia="zh-CN"/>
        </w:rPr>
        <w:t>专项整治方面。</w:t>
      </w:r>
      <w:r>
        <w:rPr>
          <w:rFonts w:hint="eastAsia" w:ascii="仿宋_GB2312" w:eastAsia="仿宋_GB2312"/>
          <w:b w:val="0"/>
          <w:bCs w:val="0"/>
          <w:spacing w:val="-6"/>
          <w:sz w:val="32"/>
          <w:szCs w:val="32"/>
          <w:lang w:val="en-US" w:eastAsia="zh-CN"/>
        </w:rPr>
        <w:t>一是开展占道经营整，</w:t>
      </w:r>
      <w:r>
        <w:rPr>
          <w:rFonts w:hint="eastAsia" w:ascii="仿宋_GB2312" w:hAnsi="仿宋_GB2312" w:eastAsia="仿宋_GB2312" w:cs="仿宋_GB2312"/>
          <w:kern w:val="2"/>
          <w:sz w:val="32"/>
          <w:szCs w:val="32"/>
          <w:lang w:val="en-US" w:eastAsia="zh-CN"/>
        </w:rPr>
        <w:t>共查处占道经营行为6000余处。</w:t>
      </w:r>
      <w:r>
        <w:rPr>
          <w:rFonts w:hint="eastAsia" w:ascii="仿宋_GB2312" w:eastAsia="仿宋_GB2312"/>
          <w:b w:val="0"/>
          <w:bCs w:val="0"/>
          <w:spacing w:val="-6"/>
          <w:sz w:val="32"/>
          <w:szCs w:val="32"/>
          <w:lang w:val="en-US" w:eastAsia="zh-CN"/>
        </w:rPr>
        <w:t>二是开展县城户外广告专项整治活动，</w:t>
      </w:r>
      <w:r>
        <w:rPr>
          <w:rFonts w:hint="eastAsia" w:ascii="仿宋_GB2312" w:eastAsia="仿宋_GB2312"/>
          <w:b w:val="0"/>
          <w:bCs w:val="0"/>
          <w:sz w:val="32"/>
          <w:szCs w:val="32"/>
        </w:rPr>
        <w:t>共拆除县城</w:t>
      </w:r>
      <w:r>
        <w:rPr>
          <w:rFonts w:hint="eastAsia" w:ascii="仿宋_GB2312" w:eastAsia="仿宋_GB2312"/>
          <w:b w:val="0"/>
          <w:bCs w:val="0"/>
          <w:sz w:val="32"/>
          <w:szCs w:val="32"/>
          <w:lang w:val="en-US" w:eastAsia="zh-CN"/>
        </w:rPr>
        <w:t>违规设置或存在安全隐患的</w:t>
      </w:r>
      <w:r>
        <w:rPr>
          <w:rFonts w:hint="eastAsia" w:ascii="仿宋_GB2312" w:eastAsia="仿宋_GB2312"/>
          <w:b w:val="0"/>
          <w:bCs w:val="0"/>
          <w:sz w:val="32"/>
          <w:szCs w:val="32"/>
        </w:rPr>
        <w:t>各类广告牌达</w:t>
      </w:r>
      <w:r>
        <w:rPr>
          <w:rFonts w:hint="eastAsia" w:ascii="仿宋_GB2312" w:eastAsia="仿宋_GB2312"/>
          <w:b w:val="0"/>
          <w:bCs w:val="0"/>
          <w:sz w:val="32"/>
          <w:szCs w:val="32"/>
          <w:lang w:val="en-US" w:eastAsia="zh-CN"/>
        </w:rPr>
        <w:t>180</w:t>
      </w:r>
      <w:r>
        <w:rPr>
          <w:rFonts w:hint="eastAsia" w:ascii="仿宋_GB2312" w:eastAsia="仿宋_GB2312"/>
          <w:b w:val="0"/>
          <w:bCs w:val="0"/>
          <w:sz w:val="32"/>
          <w:szCs w:val="32"/>
        </w:rPr>
        <w:t>余块</w:t>
      </w:r>
      <w:r>
        <w:rPr>
          <w:rFonts w:hint="eastAsia" w:ascii="仿宋_GB2312" w:eastAsia="仿宋_GB2312"/>
          <w:b w:val="0"/>
          <w:bCs w:val="0"/>
          <w:sz w:val="32"/>
          <w:szCs w:val="32"/>
          <w:lang w:eastAsia="zh-CN"/>
        </w:rPr>
        <w:t>、</w:t>
      </w:r>
      <w:r>
        <w:rPr>
          <w:rFonts w:hint="eastAsia" w:ascii="仿宋_GB2312" w:eastAsia="仿宋_GB2312"/>
          <w:b w:val="0"/>
          <w:bCs w:val="0"/>
          <w:sz w:val="32"/>
          <w:szCs w:val="32"/>
        </w:rPr>
        <w:t>面积</w:t>
      </w:r>
      <w:r>
        <w:rPr>
          <w:rFonts w:hint="eastAsia" w:ascii="仿宋_GB2312" w:eastAsia="仿宋_GB2312"/>
          <w:b w:val="0"/>
          <w:bCs w:val="0"/>
          <w:sz w:val="32"/>
          <w:szCs w:val="32"/>
          <w:lang w:val="en-US" w:eastAsia="zh-CN"/>
        </w:rPr>
        <w:t>约15000</w:t>
      </w:r>
      <w:r>
        <w:rPr>
          <w:rFonts w:hint="eastAsia" w:ascii="仿宋_GB2312" w:eastAsia="仿宋_GB2312"/>
          <w:b w:val="0"/>
          <w:bCs w:val="0"/>
          <w:sz w:val="32"/>
          <w:szCs w:val="32"/>
        </w:rPr>
        <w:t>m</w:t>
      </w:r>
      <w:r>
        <w:rPr>
          <w:rFonts w:hint="eastAsia" w:ascii="仿宋_GB2312" w:eastAsia="仿宋_GB2312"/>
          <w:b w:val="0"/>
          <w:bCs w:val="0"/>
          <w:sz w:val="32"/>
          <w:szCs w:val="32"/>
          <w:vertAlign w:val="superscript"/>
        </w:rPr>
        <w:t>2</w:t>
      </w:r>
      <w:r>
        <w:rPr>
          <w:rFonts w:hint="eastAsia" w:ascii="仿宋_GB2312" w:eastAsia="仿宋_GB2312"/>
          <w:b w:val="0"/>
          <w:bCs w:val="0"/>
          <w:sz w:val="32"/>
          <w:szCs w:val="32"/>
        </w:rPr>
        <w:t>。</w:t>
      </w:r>
      <w:r>
        <w:rPr>
          <w:rFonts w:hint="eastAsia" w:ascii="仿宋_GB2312" w:eastAsia="仿宋_GB2312"/>
          <w:b w:val="0"/>
          <w:bCs w:val="0"/>
          <w:spacing w:val="-6"/>
          <w:sz w:val="32"/>
          <w:szCs w:val="32"/>
          <w:lang w:val="en-US" w:eastAsia="zh-CN"/>
        </w:rPr>
        <w:t>三是开展“禁炮”整治行，</w:t>
      </w:r>
      <w:r>
        <w:rPr>
          <w:rFonts w:hint="eastAsia" w:ascii="仿宋_GB2312" w:eastAsia="仿宋_GB2312"/>
          <w:b w:val="0"/>
          <w:bCs w:val="0"/>
          <w:sz w:val="32"/>
          <w:szCs w:val="32"/>
          <w:lang w:val="en-US" w:eastAsia="zh-CN"/>
        </w:rPr>
        <w:t>立案查处违法燃放烟花爆竹案件130余起。四是开展控违拆违行，拆除违章搭建建（构）物72处，占地面积约8000平</w:t>
      </w:r>
      <w:r>
        <w:rPr>
          <w:rFonts w:hint="eastAsia" w:ascii="仿宋_GB2312" w:eastAsia="仿宋_GB2312"/>
          <w:sz w:val="32"/>
          <w:szCs w:val="32"/>
          <w:lang w:val="en-US" w:eastAsia="zh-CN"/>
        </w:rPr>
        <w:t>方米；拆除水泥墩、钢柱等占道设施160余处。</w:t>
      </w:r>
      <w:r>
        <w:rPr>
          <w:rFonts w:hint="eastAsia" w:ascii="仿宋_GB2312" w:hAnsi="仿宋_GB2312" w:eastAsia="仿宋_GB2312" w:cs="仿宋_GB2312"/>
          <w:b w:val="0"/>
          <w:bCs w:val="0"/>
          <w:sz w:val="32"/>
          <w:szCs w:val="32"/>
          <w:lang w:val="en-US" w:eastAsia="zh-CN"/>
        </w:rPr>
        <w:t>五是开展</w:t>
      </w:r>
      <w:r>
        <w:rPr>
          <w:rFonts w:hint="eastAsia" w:ascii="仿宋_GB2312" w:hAnsi="仿宋_GB2312" w:eastAsia="仿宋_GB2312" w:cs="仿宋_GB2312"/>
          <w:b w:val="0"/>
          <w:bCs w:val="0"/>
          <w:kern w:val="2"/>
          <w:sz w:val="32"/>
          <w:szCs w:val="32"/>
          <w:lang w:val="en-US" w:eastAsia="zh-CN" w:bidi="ar"/>
        </w:rPr>
        <w:t>消防车通道专项整，组织执法人员150人次、调配机械设备30台次，拆除占用消防通道的建（构）筑物30余处、拖离僵尸车12辆，铲除云集大桥底下及居民小区堆放杂物、占道种菜等行为20余处，确保消防通道畅通无阻。</w:t>
      </w:r>
      <w:r>
        <w:rPr>
          <w:rFonts w:hint="eastAsia" w:ascii="仿宋_GB2312" w:eastAsia="仿宋_GB2312"/>
          <w:b w:val="0"/>
          <w:bCs w:val="0"/>
          <w:spacing w:val="-6"/>
          <w:sz w:val="32"/>
          <w:szCs w:val="32"/>
          <w:lang w:val="en-US" w:eastAsia="zh-CN"/>
        </w:rPr>
        <w:t>六是开展“三考护考”行动，</w:t>
      </w:r>
      <w:r>
        <w:rPr>
          <w:rFonts w:hint="eastAsia" w:ascii="仿宋_GB2312" w:eastAsia="仿宋_GB2312"/>
          <w:b w:val="0"/>
          <w:bCs w:val="0"/>
          <w:sz w:val="32"/>
          <w:szCs w:val="32"/>
          <w:lang w:val="en-US" w:eastAsia="zh-CN"/>
        </w:rPr>
        <w:t>为莘莘学子营造安静舒适的复习和考试环境。</w:t>
      </w:r>
      <w:r>
        <w:rPr>
          <w:rFonts w:hint="eastAsia" w:ascii="仿宋_GB2312" w:hAnsi="仿宋_GB2312" w:eastAsia="仿宋_GB2312" w:cs="仿宋_GB2312"/>
          <w:b w:val="0"/>
          <w:bCs w:val="0"/>
          <w:sz w:val="32"/>
          <w:szCs w:val="32"/>
          <w:lang w:val="en-US" w:eastAsia="zh-CN"/>
        </w:rPr>
        <w:t>七是开展文明祭祀整治行，</w:t>
      </w:r>
      <w:r>
        <w:rPr>
          <w:rFonts w:hint="eastAsia" w:ascii="仿宋_GB2312" w:eastAsia="仿宋_GB2312"/>
          <w:b w:val="0"/>
          <w:bCs w:val="0"/>
          <w:sz w:val="32"/>
          <w:szCs w:val="32"/>
          <w:lang w:val="en-US" w:eastAsia="zh-CN"/>
        </w:rPr>
        <w:t>设置5处临时焚烧点；强化文明绿色祭祀宣传教育，发放《倡议书》4万份，悬挂横幅500余条；集中销毁违</w:t>
      </w:r>
      <w:r>
        <w:rPr>
          <w:rFonts w:hint="eastAsia" w:ascii="仿宋_GB2312" w:eastAsia="仿宋_GB2312"/>
          <w:sz w:val="32"/>
          <w:szCs w:val="32"/>
          <w:lang w:val="en-US" w:eastAsia="zh-CN"/>
        </w:rPr>
        <w:t>规祭祀用品约5吨，劝导制止违规焚烧行为150余次并及时扑灭，在全市督查中位列第三名。</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both"/>
        <w:textAlignment w:val="auto"/>
        <w:outlineLvl w:val="9"/>
        <w:rPr>
          <w:rFonts w:hint="eastAsia" w:ascii="仿宋_GB2312" w:eastAsia="仿宋_GB2312"/>
          <w:b w:val="0"/>
          <w:bCs/>
          <w:sz w:val="32"/>
          <w:szCs w:val="32"/>
        </w:rPr>
      </w:pPr>
      <w:r>
        <w:rPr>
          <w:rFonts w:hint="eastAsia" w:ascii="楷体" w:hAnsi="楷体" w:eastAsia="楷体" w:cs="楷体"/>
          <w:b w:val="0"/>
          <w:bCs/>
          <w:sz w:val="32"/>
          <w:szCs w:val="32"/>
        </w:rPr>
        <w:t>管养维护</w:t>
      </w:r>
      <w:r>
        <w:rPr>
          <w:rFonts w:hint="eastAsia" w:ascii="楷体" w:hAnsi="楷体" w:eastAsia="楷体" w:cs="楷体"/>
          <w:b w:val="0"/>
          <w:bCs/>
          <w:sz w:val="32"/>
          <w:szCs w:val="32"/>
          <w:lang w:eastAsia="zh-CN"/>
        </w:rPr>
        <w:t>方面。</w:t>
      </w:r>
      <w:r>
        <w:rPr>
          <w:rFonts w:hint="eastAsia" w:ascii="仿宋_GB2312" w:hAnsi="仿宋_GB2312" w:eastAsia="仿宋_GB2312" w:cs="仿宋_GB2312"/>
          <w:b w:val="0"/>
          <w:bCs/>
          <w:sz w:val="32"/>
          <w:szCs w:val="32"/>
          <w:lang w:val="en-US" w:eastAsia="zh-CN"/>
        </w:rPr>
        <w:t>一是</w:t>
      </w:r>
      <w:r>
        <w:rPr>
          <w:rFonts w:hint="eastAsia" w:ascii="仿宋_GB2312" w:eastAsia="仿宋_GB2312"/>
          <w:b w:val="0"/>
          <w:bCs/>
          <w:sz w:val="32"/>
          <w:szCs w:val="32"/>
        </w:rPr>
        <w:t>环卫作业</w:t>
      </w:r>
      <w:r>
        <w:rPr>
          <w:rFonts w:hint="eastAsia" w:ascii="仿宋_GB2312" w:eastAsia="仿宋_GB2312"/>
          <w:b w:val="0"/>
          <w:bCs/>
          <w:sz w:val="32"/>
          <w:szCs w:val="32"/>
          <w:lang w:eastAsia="zh-CN"/>
        </w:rPr>
        <w:t>更加</w:t>
      </w:r>
      <w:r>
        <w:rPr>
          <w:rFonts w:hint="eastAsia" w:ascii="仿宋_GB2312" w:eastAsia="仿宋_GB2312"/>
          <w:b w:val="0"/>
          <w:bCs/>
          <w:sz w:val="32"/>
          <w:szCs w:val="32"/>
          <w:lang w:val="en-US" w:eastAsia="zh-CN"/>
        </w:rPr>
        <w:t>精细</w:t>
      </w:r>
      <w:r>
        <w:rPr>
          <w:rFonts w:hint="eastAsia" w:ascii="仿宋_GB2312" w:eastAsia="仿宋_GB2312"/>
          <w:b w:val="0"/>
          <w:bCs/>
          <w:sz w:val="32"/>
          <w:szCs w:val="32"/>
        </w:rPr>
        <w:t>。</w:t>
      </w:r>
      <w:r>
        <w:rPr>
          <w:rFonts w:hint="eastAsia" w:ascii="仿宋_GB2312" w:eastAsia="仿宋_GB2312"/>
          <w:b w:val="0"/>
          <w:bCs/>
          <w:sz w:val="32"/>
          <w:szCs w:val="32"/>
          <w:lang w:val="en-US" w:eastAsia="zh-CN"/>
        </w:rPr>
        <w:t>细化量化</w:t>
      </w:r>
      <w:r>
        <w:rPr>
          <w:rFonts w:hint="eastAsia" w:ascii="仿宋_GB2312" w:eastAsia="仿宋_GB2312"/>
          <w:b w:val="0"/>
          <w:bCs/>
          <w:sz w:val="32"/>
          <w:szCs w:val="32"/>
        </w:rPr>
        <w:t>作业标准，</w:t>
      </w:r>
      <w:r>
        <w:rPr>
          <w:rFonts w:hint="eastAsia" w:ascii="仿宋_GB2312" w:eastAsia="仿宋_GB2312"/>
          <w:b w:val="0"/>
          <w:bCs/>
          <w:sz w:val="32"/>
          <w:szCs w:val="32"/>
          <w:lang w:val="en-US" w:eastAsia="zh-CN"/>
        </w:rPr>
        <w:t>强化督查考核，</w:t>
      </w:r>
      <w:r>
        <w:rPr>
          <w:rFonts w:hint="eastAsia" w:ascii="仿宋_GB2312" w:eastAsia="仿宋_GB2312"/>
          <w:b w:val="0"/>
          <w:bCs/>
          <w:sz w:val="32"/>
          <w:szCs w:val="32"/>
        </w:rPr>
        <w:t>督促</w:t>
      </w:r>
      <w:r>
        <w:rPr>
          <w:rFonts w:hint="eastAsia" w:ascii="仿宋_GB2312" w:eastAsia="仿宋_GB2312"/>
          <w:b w:val="0"/>
          <w:bCs/>
          <w:sz w:val="32"/>
          <w:szCs w:val="32"/>
          <w:lang w:val="en-US" w:eastAsia="zh-CN"/>
        </w:rPr>
        <w:t>承包</w:t>
      </w:r>
      <w:r>
        <w:rPr>
          <w:rFonts w:hint="eastAsia" w:ascii="仿宋_GB2312" w:eastAsia="仿宋_GB2312"/>
          <w:b w:val="0"/>
          <w:bCs/>
          <w:sz w:val="32"/>
          <w:szCs w:val="32"/>
        </w:rPr>
        <w:t>公司加大清洗保洁力度，</w:t>
      </w:r>
      <w:r>
        <w:rPr>
          <w:rFonts w:hint="eastAsia" w:ascii="仿宋_GB2312" w:eastAsia="仿宋_GB2312"/>
          <w:b w:val="0"/>
          <w:bCs/>
          <w:sz w:val="32"/>
          <w:szCs w:val="32"/>
          <w:lang w:val="en-US" w:eastAsia="zh-CN"/>
        </w:rPr>
        <w:t>开展城区环境卫生“大清扫、大清洗”活动，清理居民小区陈年垃圾110余吨，清除“牛皮癣”约7000平方米，查处违规张贴“牛皮癣”行为80余起。二是</w:t>
      </w:r>
      <w:r>
        <w:rPr>
          <w:rFonts w:hint="eastAsia" w:ascii="仿宋_GB2312" w:eastAsia="仿宋_GB2312"/>
          <w:b w:val="0"/>
          <w:bCs/>
          <w:sz w:val="32"/>
          <w:szCs w:val="32"/>
        </w:rPr>
        <w:t>园林管护</w:t>
      </w:r>
      <w:r>
        <w:rPr>
          <w:rFonts w:hint="eastAsia" w:ascii="仿宋_GB2312" w:eastAsia="仿宋_GB2312"/>
          <w:b w:val="0"/>
          <w:bCs/>
          <w:sz w:val="32"/>
          <w:szCs w:val="32"/>
          <w:lang w:val="en-US" w:eastAsia="zh-CN"/>
        </w:rPr>
        <w:t>更加规范</w:t>
      </w:r>
      <w:r>
        <w:rPr>
          <w:rFonts w:hint="eastAsia" w:ascii="仿宋_GB2312" w:eastAsia="仿宋_GB2312"/>
          <w:b w:val="0"/>
          <w:bCs/>
          <w:sz w:val="32"/>
          <w:szCs w:val="32"/>
        </w:rPr>
        <w:t>。</w:t>
      </w:r>
      <w:r>
        <w:rPr>
          <w:rFonts w:hint="eastAsia" w:ascii="仿宋_GB2312" w:eastAsia="仿宋_GB2312"/>
          <w:b w:val="0"/>
          <w:bCs/>
          <w:sz w:val="32"/>
          <w:szCs w:val="32"/>
          <w:lang w:val="en-US" w:eastAsia="zh-CN"/>
        </w:rPr>
        <w:t>实行“网格化”管护，将县城公共绿地划分为47个管护区，建立“定人、定责、定经费”工作机制。开展“为城市增绿，为青春添彩”义务植树活动，栽植绿化苗木150余株，</w:t>
      </w:r>
      <w:r>
        <w:rPr>
          <w:rFonts w:hint="eastAsia" w:ascii="仿宋_GB2312" w:hAnsi="仿宋_GB2312" w:eastAsia="仿宋_GB2312" w:cs="仿宋_GB2312"/>
          <w:b w:val="0"/>
          <w:bCs/>
          <w:sz w:val="32"/>
          <w:szCs w:val="32"/>
          <w:lang w:val="en-US" w:eastAsia="zh-CN"/>
        </w:rPr>
        <w:t>绿化覆盖率达41.58%。</w:t>
      </w:r>
      <w:r>
        <w:rPr>
          <w:rFonts w:hint="eastAsia" w:ascii="仿宋_GB2312" w:eastAsia="仿宋_GB2312"/>
          <w:b w:val="0"/>
          <w:bCs/>
          <w:sz w:val="32"/>
          <w:szCs w:val="32"/>
          <w:lang w:val="en-US" w:eastAsia="zh-CN"/>
        </w:rPr>
        <w:t>三是</w:t>
      </w:r>
      <w:r>
        <w:rPr>
          <w:rFonts w:hint="eastAsia" w:ascii="仿宋_GB2312" w:eastAsia="仿宋_GB2312"/>
          <w:b w:val="0"/>
          <w:bCs/>
          <w:sz w:val="32"/>
          <w:szCs w:val="32"/>
        </w:rPr>
        <w:t>照明亮化</w:t>
      </w:r>
      <w:r>
        <w:rPr>
          <w:rFonts w:hint="eastAsia" w:ascii="仿宋_GB2312" w:eastAsia="仿宋_GB2312"/>
          <w:b w:val="0"/>
          <w:bCs/>
          <w:sz w:val="32"/>
          <w:szCs w:val="32"/>
          <w:lang w:val="en-US" w:eastAsia="zh-CN"/>
        </w:rPr>
        <w:t>更加璀璨</w:t>
      </w:r>
      <w:r>
        <w:rPr>
          <w:rFonts w:hint="eastAsia" w:ascii="仿宋_GB2312" w:eastAsia="仿宋_GB2312"/>
          <w:b w:val="0"/>
          <w:bCs/>
          <w:sz w:val="32"/>
          <w:szCs w:val="32"/>
        </w:rPr>
        <w:t>。加大县城照明亮化设施日常检修维护，确保日常亮灯率达98%以上，重大活动、重要路段亮灯率达100%。</w:t>
      </w:r>
      <w:r>
        <w:rPr>
          <w:rFonts w:hint="eastAsia" w:ascii="仿宋_GB2312" w:eastAsia="仿宋_GB2312"/>
          <w:b w:val="0"/>
          <w:bCs/>
          <w:sz w:val="32"/>
          <w:szCs w:val="32"/>
          <w:lang w:val="en-US" w:eastAsia="zh-CN"/>
        </w:rPr>
        <w:t>维修城区路灯180余基，更换景观灯300余套，灾后抢修云集大桥照明亮化设施270余套，确保县城照明亮化设施安全运行。四是</w:t>
      </w:r>
      <w:r>
        <w:rPr>
          <w:rFonts w:hint="eastAsia" w:ascii="仿宋_GB2312" w:eastAsia="仿宋_GB2312"/>
          <w:b w:val="0"/>
          <w:bCs/>
          <w:sz w:val="32"/>
          <w:szCs w:val="32"/>
        </w:rPr>
        <w:t>渣土管理</w:t>
      </w:r>
      <w:r>
        <w:rPr>
          <w:rFonts w:hint="eastAsia" w:ascii="仿宋_GB2312" w:eastAsia="仿宋_GB2312"/>
          <w:b w:val="0"/>
          <w:bCs/>
          <w:sz w:val="32"/>
          <w:szCs w:val="32"/>
          <w:lang w:val="en-US" w:eastAsia="zh-CN"/>
        </w:rPr>
        <w:t>更加严格</w:t>
      </w:r>
      <w:r>
        <w:rPr>
          <w:rFonts w:hint="eastAsia" w:ascii="仿宋_GB2312" w:eastAsia="仿宋_GB2312"/>
          <w:b w:val="0"/>
          <w:bCs/>
          <w:sz w:val="32"/>
          <w:szCs w:val="32"/>
        </w:rPr>
        <w:t>。对县城在建工地进行重点管控</w:t>
      </w:r>
      <w:r>
        <w:rPr>
          <w:rFonts w:hint="eastAsia" w:ascii="仿宋_GB2312" w:eastAsia="仿宋_GB2312"/>
          <w:b w:val="0"/>
          <w:bCs/>
          <w:sz w:val="32"/>
          <w:szCs w:val="32"/>
          <w:lang w:eastAsia="zh-CN"/>
        </w:rPr>
        <w:t>，</w:t>
      </w:r>
      <w:r>
        <w:rPr>
          <w:rFonts w:hint="eastAsia" w:ascii="仿宋_GB2312" w:eastAsia="仿宋_GB2312"/>
          <w:b w:val="0"/>
          <w:bCs/>
          <w:sz w:val="32"/>
          <w:szCs w:val="32"/>
          <w:lang w:val="en-US" w:eastAsia="zh-CN"/>
        </w:rPr>
        <w:t>实现工地围档100%；</w:t>
      </w:r>
      <w:r>
        <w:rPr>
          <w:rFonts w:hint="eastAsia" w:ascii="仿宋_GB2312" w:eastAsia="仿宋_GB2312"/>
          <w:b w:val="0"/>
          <w:bCs/>
          <w:sz w:val="32"/>
          <w:szCs w:val="32"/>
        </w:rPr>
        <w:t>严抓渣土运输管理，严防渣土撒漏</w:t>
      </w:r>
      <w:r>
        <w:rPr>
          <w:rFonts w:hint="eastAsia" w:ascii="仿宋_GB2312" w:eastAsia="仿宋_GB2312"/>
          <w:b w:val="0"/>
          <w:bCs/>
          <w:sz w:val="32"/>
          <w:szCs w:val="32"/>
          <w:lang w:eastAsia="zh-CN"/>
        </w:rPr>
        <w:t>，</w:t>
      </w:r>
      <w:r>
        <w:rPr>
          <w:rFonts w:hint="eastAsia" w:ascii="仿宋_GB2312" w:eastAsia="仿宋_GB2312"/>
          <w:b w:val="0"/>
          <w:bCs/>
          <w:sz w:val="32"/>
          <w:szCs w:val="32"/>
          <w:lang w:val="en-US" w:eastAsia="zh-CN"/>
        </w:rPr>
        <w:t>查处违规运输行为220起，违规倾倒建筑垃圾行为17起，清理湘江河道及城区建筑垃圾2万余吨</w:t>
      </w:r>
      <w:r>
        <w:rPr>
          <w:rFonts w:hint="eastAsia" w:ascii="仿宋_GB2312" w:eastAsia="仿宋_GB2312"/>
          <w:b w:val="0"/>
          <w:bCs/>
          <w:sz w:val="32"/>
          <w:szCs w:val="32"/>
        </w:rPr>
        <w:t>。</w:t>
      </w:r>
      <w:r>
        <w:rPr>
          <w:rFonts w:hint="eastAsia" w:ascii="仿宋_GB2312" w:eastAsia="仿宋_GB2312"/>
          <w:b w:val="0"/>
          <w:bCs/>
          <w:sz w:val="32"/>
          <w:szCs w:val="32"/>
          <w:lang w:val="en-US" w:eastAsia="zh-CN"/>
        </w:rPr>
        <w:t>五是</w:t>
      </w:r>
      <w:r>
        <w:rPr>
          <w:rFonts w:hint="eastAsia" w:ascii="仿宋_GB2312" w:eastAsia="仿宋_GB2312"/>
          <w:b w:val="0"/>
          <w:bCs/>
          <w:sz w:val="32"/>
          <w:szCs w:val="32"/>
        </w:rPr>
        <w:t>垃圾处理</w:t>
      </w:r>
      <w:r>
        <w:rPr>
          <w:rFonts w:hint="eastAsia" w:ascii="仿宋_GB2312" w:eastAsia="仿宋_GB2312"/>
          <w:b w:val="0"/>
          <w:bCs/>
          <w:sz w:val="32"/>
          <w:szCs w:val="32"/>
          <w:lang w:val="en-US" w:eastAsia="zh-CN"/>
        </w:rPr>
        <w:t>更加专业</w:t>
      </w:r>
      <w:r>
        <w:rPr>
          <w:rFonts w:hint="eastAsia" w:ascii="仿宋_GB2312" w:eastAsia="仿宋_GB2312"/>
          <w:b w:val="0"/>
          <w:bCs/>
          <w:sz w:val="32"/>
          <w:szCs w:val="32"/>
        </w:rPr>
        <w:t>。</w:t>
      </w:r>
      <w:r>
        <w:rPr>
          <w:rFonts w:hint="eastAsia" w:ascii="仿宋_GB2312" w:hAnsi="仿宋_GB2312" w:eastAsia="仿宋_GB2312" w:cs="仿宋_GB2312"/>
          <w:b w:val="0"/>
          <w:bCs/>
          <w:sz w:val="32"/>
          <w:szCs w:val="32"/>
          <w:lang w:val="en-US" w:eastAsia="zh-CN"/>
        </w:rPr>
        <w:t>严格按照有关规定</w:t>
      </w:r>
      <w:r>
        <w:rPr>
          <w:rFonts w:hint="eastAsia" w:ascii="仿宋_GB2312" w:eastAsia="仿宋_GB2312"/>
          <w:b w:val="0"/>
          <w:bCs/>
          <w:sz w:val="32"/>
          <w:szCs w:val="32"/>
        </w:rPr>
        <w:t>及时</w:t>
      </w:r>
      <w:r>
        <w:rPr>
          <w:rFonts w:hint="eastAsia" w:ascii="仿宋_GB2312" w:eastAsia="仿宋_GB2312"/>
          <w:b w:val="0"/>
          <w:bCs/>
          <w:sz w:val="32"/>
          <w:szCs w:val="32"/>
          <w:lang w:val="en-US" w:eastAsia="zh-CN"/>
        </w:rPr>
        <w:t>做好</w:t>
      </w:r>
      <w:r>
        <w:rPr>
          <w:rFonts w:hint="eastAsia" w:ascii="仿宋_GB2312" w:eastAsia="仿宋_GB2312"/>
          <w:b w:val="0"/>
          <w:bCs/>
          <w:sz w:val="32"/>
          <w:szCs w:val="32"/>
        </w:rPr>
        <w:t>生活垃圾分区填埋</w:t>
      </w:r>
      <w:r>
        <w:rPr>
          <w:rFonts w:hint="eastAsia" w:ascii="仿宋_GB2312" w:eastAsia="仿宋_GB2312"/>
          <w:b w:val="0"/>
          <w:bCs/>
          <w:sz w:val="32"/>
          <w:szCs w:val="32"/>
          <w:lang w:eastAsia="zh-CN"/>
        </w:rPr>
        <w:t>、</w:t>
      </w:r>
      <w:r>
        <w:rPr>
          <w:rFonts w:hint="eastAsia" w:ascii="仿宋_GB2312" w:eastAsia="仿宋_GB2312"/>
          <w:b w:val="0"/>
          <w:bCs/>
          <w:sz w:val="32"/>
          <w:szCs w:val="32"/>
        </w:rPr>
        <w:t>除臭</w:t>
      </w:r>
      <w:r>
        <w:rPr>
          <w:rFonts w:hint="eastAsia" w:ascii="仿宋_GB2312" w:eastAsia="仿宋_GB2312"/>
          <w:b w:val="0"/>
          <w:bCs/>
          <w:sz w:val="32"/>
          <w:szCs w:val="32"/>
          <w:lang w:val="en-US" w:eastAsia="zh-CN"/>
        </w:rPr>
        <w:t>灭蚊等</w:t>
      </w:r>
      <w:r>
        <w:rPr>
          <w:rFonts w:hint="eastAsia" w:ascii="仿宋_GB2312" w:eastAsia="仿宋_GB2312"/>
          <w:b w:val="0"/>
          <w:bCs/>
          <w:sz w:val="32"/>
          <w:szCs w:val="32"/>
        </w:rPr>
        <w:t>工作，</w:t>
      </w:r>
      <w:r>
        <w:rPr>
          <w:rFonts w:hint="eastAsia" w:ascii="仿宋_GB2312" w:eastAsia="仿宋_GB2312"/>
          <w:b w:val="0"/>
          <w:bCs/>
          <w:sz w:val="32"/>
          <w:szCs w:val="32"/>
          <w:lang w:val="en-US" w:eastAsia="zh-CN"/>
        </w:rPr>
        <w:t>定期进行地下水、废气监测，接收周边10个乡镇、街道的垃圾处理工作，全年共计处理生活垃圾约12万余吨。</w:t>
      </w:r>
      <w:r>
        <w:rPr>
          <w:rFonts w:hint="eastAsia" w:ascii="仿宋_GB2312" w:eastAsia="仿宋_GB2312"/>
          <w:b w:val="0"/>
          <w:bCs/>
          <w:sz w:val="32"/>
          <w:szCs w:val="32"/>
        </w:rPr>
        <w:t>加强对渗滤液处理作业公司的监管，</w:t>
      </w:r>
      <w:r>
        <w:rPr>
          <w:rFonts w:hint="eastAsia" w:ascii="仿宋_GB2312" w:eastAsia="仿宋_GB2312"/>
          <w:b w:val="0"/>
          <w:bCs/>
          <w:sz w:val="32"/>
          <w:szCs w:val="32"/>
          <w:lang w:val="en-US" w:eastAsia="zh-CN"/>
        </w:rPr>
        <w:t>实行渗滤液处理在线监控，确保渗滤液</w:t>
      </w:r>
      <w:r>
        <w:rPr>
          <w:rFonts w:hint="eastAsia" w:ascii="仿宋_GB2312" w:eastAsia="仿宋_GB2312"/>
          <w:b w:val="0"/>
          <w:bCs/>
          <w:sz w:val="32"/>
          <w:szCs w:val="32"/>
        </w:rPr>
        <w:t>达标排放。</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00" w:firstLineChars="200"/>
        <w:textAlignment w:val="auto"/>
        <w:rPr>
          <w:rFonts w:hint="eastAsia" w:ascii="仿宋" w:hAnsi="仿宋" w:eastAsia="仿宋" w:cs="仿宋"/>
          <w:b w:val="0"/>
          <w:bCs/>
          <w:color w:val="auto"/>
          <w:sz w:val="32"/>
          <w:szCs w:val="32"/>
          <w:lang w:eastAsia="zh-CN"/>
        </w:rPr>
      </w:pPr>
      <w:r>
        <w:rPr>
          <w:rFonts w:hint="eastAsia" w:ascii="仿宋" w:hAnsi="仿宋" w:eastAsia="仿宋" w:cs="仿宋"/>
          <w:b w:val="0"/>
          <w:bCs/>
          <w:i w:val="0"/>
          <w:iCs w:val="0"/>
          <w:color w:val="auto"/>
          <w:kern w:val="0"/>
          <w:sz w:val="30"/>
          <w:szCs w:val="30"/>
        </w:rPr>
        <w:t>行政效能方面。</w:t>
      </w:r>
      <w:r>
        <w:rPr>
          <w:rFonts w:hint="eastAsia" w:ascii="仿宋_GB2312" w:hAnsi="仿宋_GB2312" w:eastAsia="仿宋_GB2312" w:cs="仿宋_GB2312"/>
          <w:b w:val="0"/>
          <w:bCs/>
          <w:sz w:val="32"/>
          <w:szCs w:val="32"/>
          <w:lang w:val="en-US" w:eastAsia="zh-CN"/>
        </w:rPr>
        <w:t>全面推行行政审批服务制度改革，归并行政审批服务职能，充实窗口人员力量，梳理审批服务事项13项，简化审批流程，强化审批服务，严肃工作纪律，实现“最多跑一次、最好不用跑、多跑是例外”的工作目标。</w:t>
      </w:r>
      <w:r>
        <w:rPr>
          <w:rFonts w:hint="eastAsia" w:ascii="仿宋" w:hAnsi="仿宋" w:eastAsia="仿宋" w:cs="仿宋"/>
          <w:b w:val="0"/>
          <w:bCs/>
          <w:i w:val="0"/>
          <w:iCs w:val="0"/>
          <w:color w:val="auto"/>
          <w:kern w:val="0"/>
          <w:sz w:val="30"/>
          <w:szCs w:val="30"/>
        </w:rPr>
        <w:t>进一步精简文件数量，提高文件质量</w:t>
      </w:r>
      <w:r>
        <w:rPr>
          <w:rFonts w:hint="eastAsia" w:ascii="仿宋" w:hAnsi="仿宋" w:eastAsia="仿宋" w:cs="仿宋"/>
          <w:b w:val="0"/>
          <w:bCs/>
          <w:i w:val="0"/>
          <w:iCs w:val="0"/>
          <w:color w:val="auto"/>
          <w:kern w:val="0"/>
          <w:sz w:val="30"/>
          <w:szCs w:val="30"/>
          <w:lang w:eastAsia="zh-CN"/>
        </w:rPr>
        <w:t>，</w:t>
      </w:r>
      <w:r>
        <w:rPr>
          <w:rFonts w:hint="eastAsia" w:ascii="仿宋" w:hAnsi="仿宋" w:eastAsia="仿宋" w:cs="仿宋"/>
          <w:b w:val="0"/>
          <w:bCs/>
          <w:i w:val="0"/>
          <w:iCs w:val="0"/>
          <w:color w:val="auto"/>
          <w:kern w:val="0"/>
          <w:sz w:val="30"/>
          <w:szCs w:val="30"/>
        </w:rPr>
        <w:t>规范行文程序，严格行文规则，控制文件规格。减少会议数量，压缩会议时间。控制会议规模，创新会议形式。节约会议成本，严肃会议纪律。简化办事程序，对重大事项实行督查交办制度。</w:t>
      </w:r>
      <w:r>
        <w:rPr>
          <w:rFonts w:hint="eastAsia" w:ascii="仿宋" w:hAnsi="仿宋" w:eastAsia="仿宋" w:cs="仿宋"/>
          <w:b w:val="0"/>
          <w:bCs/>
          <w:color w:val="auto"/>
          <w:sz w:val="32"/>
          <w:szCs w:val="32"/>
        </w:rPr>
        <w:t>厉行节约。</w:t>
      </w:r>
      <w:r>
        <w:rPr>
          <w:rFonts w:hint="eastAsia" w:ascii="仿宋" w:hAnsi="仿宋" w:eastAsia="仿宋" w:cs="仿宋"/>
          <w:b w:val="0"/>
          <w:bCs/>
          <w:color w:val="auto"/>
          <w:sz w:val="32"/>
          <w:szCs w:val="32"/>
          <w:lang w:val="en-US" w:eastAsia="zh-CN"/>
        </w:rPr>
        <w:t>接待标准一律参照公务接待相关规定执行，</w:t>
      </w:r>
      <w:r>
        <w:rPr>
          <w:rFonts w:hint="eastAsia" w:ascii="仿宋_GB2312" w:hAnsi="仿宋_GB2312" w:eastAsia="仿宋_GB2312" w:cs="仿宋_GB2312"/>
          <w:b w:val="0"/>
          <w:bCs/>
          <w:color w:val="auto"/>
          <w:sz w:val="32"/>
          <w:szCs w:val="32"/>
          <w:lang w:val="en-US" w:eastAsia="zh-CN"/>
        </w:rPr>
        <w:t>不存在公款大吃大喝及参与高消费娱乐等情况。</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00" w:firstLineChars="200"/>
        <w:textAlignment w:val="auto"/>
        <w:rPr>
          <w:rFonts w:hint="eastAsia" w:ascii="仿宋_GB2312" w:eastAsia="仿宋_GB2312"/>
          <w:sz w:val="32"/>
          <w:szCs w:val="32"/>
        </w:rPr>
      </w:pPr>
      <w:r>
        <w:rPr>
          <w:rFonts w:hint="eastAsia" w:ascii="仿宋" w:hAnsi="仿宋" w:eastAsia="仿宋" w:cs="仿宋"/>
          <w:b w:val="0"/>
          <w:bCs/>
          <w:i w:val="0"/>
          <w:iCs w:val="0"/>
          <w:color w:val="auto"/>
          <w:kern w:val="0"/>
          <w:sz w:val="30"/>
          <w:szCs w:val="30"/>
        </w:rPr>
        <w:t>社会公众满意度方面。</w:t>
      </w:r>
      <w:r>
        <w:rPr>
          <w:rFonts w:hint="eastAsia" w:ascii="仿宋_GB2312" w:eastAsia="仿宋_GB2312"/>
          <w:b w:val="0"/>
          <w:bCs/>
          <w:sz w:val="32"/>
          <w:szCs w:val="32"/>
        </w:rPr>
        <w:t>全年共受理12345市民服务热线工单</w:t>
      </w:r>
      <w:r>
        <w:rPr>
          <w:rFonts w:hint="eastAsia" w:ascii="仿宋_GB2312" w:eastAsia="仿宋_GB2312"/>
          <w:b w:val="0"/>
          <w:bCs/>
          <w:sz w:val="32"/>
          <w:szCs w:val="32"/>
          <w:lang w:val="en-US" w:eastAsia="zh-CN"/>
        </w:rPr>
        <w:t>1900余</w:t>
      </w:r>
      <w:r>
        <w:rPr>
          <w:rFonts w:hint="eastAsia" w:ascii="仿宋_GB2312" w:eastAsia="仿宋_GB2312"/>
          <w:b w:val="0"/>
          <w:bCs/>
          <w:sz w:val="32"/>
          <w:szCs w:val="32"/>
        </w:rPr>
        <w:t>条，</w:t>
      </w:r>
      <w:r>
        <w:rPr>
          <w:rFonts w:hint="eastAsia" w:ascii="仿宋_GB2312" w:eastAsia="仿宋_GB2312"/>
          <w:b w:val="0"/>
          <w:bCs/>
          <w:sz w:val="32"/>
          <w:szCs w:val="32"/>
          <w:lang w:val="en-US" w:eastAsia="zh-CN"/>
        </w:rPr>
        <w:t>网上信访7件，网络舆情6件，</w:t>
      </w:r>
      <w:r>
        <w:rPr>
          <w:rFonts w:hint="eastAsia" w:ascii="仿宋_GB2312" w:eastAsia="仿宋_GB2312"/>
          <w:b w:val="0"/>
          <w:bCs/>
          <w:sz w:val="32"/>
          <w:szCs w:val="32"/>
        </w:rPr>
        <w:t>回复率及满意率达100%；排查矛盾纠纷</w:t>
      </w:r>
      <w:r>
        <w:rPr>
          <w:rFonts w:hint="eastAsia" w:ascii="仿宋_GB2312" w:eastAsia="仿宋_GB2312"/>
          <w:b w:val="0"/>
          <w:bCs/>
          <w:sz w:val="32"/>
          <w:szCs w:val="32"/>
          <w:lang w:val="en-US" w:eastAsia="zh-CN"/>
        </w:rPr>
        <w:t>2件</w:t>
      </w:r>
      <w:r>
        <w:rPr>
          <w:rFonts w:hint="eastAsia" w:ascii="仿宋_GB2312" w:eastAsia="仿宋_GB2312"/>
          <w:b w:val="0"/>
          <w:bCs/>
          <w:sz w:val="32"/>
          <w:szCs w:val="32"/>
        </w:rPr>
        <w:t>，</w:t>
      </w:r>
      <w:r>
        <w:rPr>
          <w:rFonts w:hint="eastAsia" w:ascii="仿宋_GB2312" w:eastAsia="仿宋_GB2312"/>
          <w:b w:val="0"/>
          <w:bCs/>
          <w:sz w:val="32"/>
          <w:szCs w:val="32"/>
          <w:lang w:val="en-US" w:eastAsia="zh-CN"/>
        </w:rPr>
        <w:t>及时</w:t>
      </w:r>
      <w:r>
        <w:rPr>
          <w:rFonts w:hint="eastAsia" w:ascii="仿宋_GB2312" w:eastAsia="仿宋_GB2312"/>
          <w:b w:val="0"/>
          <w:bCs/>
          <w:sz w:val="32"/>
          <w:szCs w:val="32"/>
        </w:rPr>
        <w:t>解决</w:t>
      </w:r>
      <w:r>
        <w:rPr>
          <w:rFonts w:hint="eastAsia" w:ascii="仿宋_GB2312" w:eastAsia="仿宋_GB2312"/>
          <w:b w:val="0"/>
          <w:bCs/>
          <w:sz w:val="32"/>
          <w:szCs w:val="32"/>
          <w:lang w:val="en-US" w:eastAsia="zh-CN"/>
        </w:rPr>
        <w:t>群众</w:t>
      </w:r>
      <w:r>
        <w:rPr>
          <w:rFonts w:hint="eastAsia" w:ascii="仿宋_GB2312" w:eastAsia="仿宋_GB2312"/>
          <w:b w:val="0"/>
          <w:bCs/>
          <w:sz w:val="32"/>
          <w:szCs w:val="32"/>
        </w:rPr>
        <w:t>合理诉求，将矛盾纠纷化解在萌芽状态。</w:t>
      </w:r>
      <w:r>
        <w:rPr>
          <w:rFonts w:hint="eastAsia" w:ascii="仿宋_GB2312" w:hAnsi="仿宋_GB2312" w:eastAsia="仿宋_GB2312" w:cs="仿宋_GB2312"/>
          <w:b w:val="0"/>
          <w:bCs/>
          <w:i w:val="0"/>
          <w:caps w:val="0"/>
          <w:color w:val="000000"/>
          <w:spacing w:val="0"/>
          <w:sz w:val="32"/>
          <w:szCs w:val="32"/>
          <w:shd w:val="clear" w:color="auto" w:fill="auto"/>
          <w:lang w:val="en-US" w:eastAsia="zh-CN"/>
        </w:rPr>
        <w:t>承办</w:t>
      </w:r>
      <w:r>
        <w:rPr>
          <w:rFonts w:hint="eastAsia" w:ascii="仿宋_GB2312" w:hAnsi="仿宋_GB2312" w:eastAsia="仿宋_GB2312" w:cs="仿宋_GB2312"/>
          <w:b w:val="0"/>
          <w:bCs/>
          <w:i w:val="0"/>
          <w:caps w:val="0"/>
          <w:color w:val="000000"/>
          <w:spacing w:val="0"/>
          <w:sz w:val="32"/>
          <w:szCs w:val="32"/>
          <w:shd w:val="clear" w:color="auto" w:fill="auto"/>
        </w:rPr>
        <w:t>人大代表建议</w:t>
      </w:r>
      <w:r>
        <w:rPr>
          <w:rFonts w:hint="eastAsia" w:ascii="仿宋_GB2312" w:hAnsi="仿宋_GB2312" w:eastAsia="仿宋_GB2312" w:cs="仿宋_GB2312"/>
          <w:b w:val="0"/>
          <w:bCs/>
          <w:i w:val="0"/>
          <w:caps w:val="0"/>
          <w:color w:val="000000"/>
          <w:spacing w:val="0"/>
          <w:sz w:val="32"/>
          <w:szCs w:val="32"/>
          <w:shd w:val="clear" w:color="auto" w:fill="auto"/>
          <w:lang w:val="en-US" w:eastAsia="zh-CN"/>
        </w:rPr>
        <w:t>协办件1</w:t>
      </w:r>
      <w:r>
        <w:rPr>
          <w:rFonts w:hint="eastAsia" w:ascii="仿宋_GB2312" w:hAnsi="仿宋_GB2312" w:eastAsia="仿宋_GB2312" w:cs="仿宋_GB2312"/>
          <w:b w:val="0"/>
          <w:bCs/>
          <w:i w:val="0"/>
          <w:caps w:val="0"/>
          <w:color w:val="000000"/>
          <w:spacing w:val="0"/>
          <w:sz w:val="32"/>
          <w:szCs w:val="32"/>
          <w:shd w:val="clear" w:color="auto" w:fill="auto"/>
        </w:rPr>
        <w:t>件</w:t>
      </w:r>
      <w:r>
        <w:rPr>
          <w:rFonts w:hint="eastAsia" w:ascii="仿宋_GB2312" w:hAnsi="仿宋_GB2312" w:eastAsia="仿宋_GB2312" w:cs="仿宋_GB2312"/>
          <w:b w:val="0"/>
          <w:bCs/>
          <w:i w:val="0"/>
          <w:caps w:val="0"/>
          <w:color w:val="000000"/>
          <w:spacing w:val="0"/>
          <w:sz w:val="32"/>
          <w:szCs w:val="32"/>
          <w:shd w:val="clear" w:color="auto" w:fill="auto"/>
          <w:lang w:eastAsia="zh-CN"/>
        </w:rPr>
        <w:t>、</w:t>
      </w:r>
      <w:r>
        <w:rPr>
          <w:rFonts w:hint="eastAsia" w:ascii="仿宋_GB2312" w:hAnsi="仿宋_GB2312" w:eastAsia="仿宋_GB2312" w:cs="仿宋_GB2312"/>
          <w:b w:val="0"/>
          <w:bCs/>
          <w:i w:val="0"/>
          <w:caps w:val="0"/>
          <w:color w:val="000000"/>
          <w:spacing w:val="0"/>
          <w:sz w:val="32"/>
          <w:szCs w:val="32"/>
          <w:shd w:val="clear" w:color="auto" w:fill="auto"/>
        </w:rPr>
        <w:t>政协</w:t>
      </w:r>
      <w:r>
        <w:rPr>
          <w:rFonts w:hint="eastAsia" w:ascii="仿宋_GB2312" w:hAnsi="仿宋_GB2312" w:eastAsia="仿宋_GB2312" w:cs="仿宋_GB2312"/>
          <w:b w:val="0"/>
          <w:bCs/>
          <w:i w:val="0"/>
          <w:caps w:val="0"/>
          <w:color w:val="000000"/>
          <w:spacing w:val="0"/>
          <w:sz w:val="32"/>
          <w:szCs w:val="32"/>
          <w:shd w:val="clear" w:color="auto" w:fill="auto"/>
          <w:lang w:val="en-US" w:eastAsia="zh-CN"/>
        </w:rPr>
        <w:t>委员</w:t>
      </w:r>
      <w:r>
        <w:rPr>
          <w:rFonts w:hint="eastAsia" w:ascii="仿宋_GB2312" w:hAnsi="仿宋_GB2312" w:eastAsia="仿宋_GB2312" w:cs="仿宋_GB2312"/>
          <w:b w:val="0"/>
          <w:i w:val="0"/>
          <w:caps w:val="0"/>
          <w:color w:val="000000"/>
          <w:spacing w:val="0"/>
          <w:sz w:val="32"/>
          <w:szCs w:val="32"/>
          <w:shd w:val="clear" w:color="auto" w:fill="auto"/>
        </w:rPr>
        <w:t>提案</w:t>
      </w:r>
      <w:r>
        <w:rPr>
          <w:rFonts w:hint="eastAsia" w:ascii="仿宋_GB2312" w:hAnsi="仿宋_GB2312" w:eastAsia="仿宋_GB2312" w:cs="仿宋_GB2312"/>
          <w:b w:val="0"/>
          <w:i w:val="0"/>
          <w:caps w:val="0"/>
          <w:color w:val="000000"/>
          <w:spacing w:val="0"/>
          <w:sz w:val="32"/>
          <w:szCs w:val="32"/>
          <w:shd w:val="clear" w:color="auto" w:fill="auto"/>
          <w:lang w:val="en-US" w:eastAsia="zh-CN"/>
        </w:rPr>
        <w:t>主办件5</w:t>
      </w:r>
      <w:r>
        <w:rPr>
          <w:rFonts w:hint="eastAsia" w:ascii="仿宋_GB2312" w:hAnsi="仿宋_GB2312" w:eastAsia="仿宋_GB2312" w:cs="仿宋_GB2312"/>
          <w:b w:val="0"/>
          <w:i w:val="0"/>
          <w:caps w:val="0"/>
          <w:color w:val="000000"/>
          <w:spacing w:val="0"/>
          <w:sz w:val="32"/>
          <w:szCs w:val="32"/>
          <w:shd w:val="clear" w:color="auto" w:fill="auto"/>
        </w:rPr>
        <w:t>件</w:t>
      </w:r>
      <w:r>
        <w:rPr>
          <w:rFonts w:hint="eastAsia" w:ascii="仿宋_GB2312" w:hAnsi="仿宋_GB2312" w:eastAsia="仿宋_GB2312" w:cs="仿宋_GB2312"/>
          <w:b w:val="0"/>
          <w:i w:val="0"/>
          <w:caps w:val="0"/>
          <w:color w:val="000000"/>
          <w:spacing w:val="0"/>
          <w:sz w:val="32"/>
          <w:szCs w:val="32"/>
          <w:shd w:val="clear" w:color="auto" w:fill="auto"/>
          <w:lang w:eastAsia="zh-CN"/>
        </w:rPr>
        <w:t>，</w:t>
      </w:r>
      <w:r>
        <w:rPr>
          <w:rFonts w:hint="eastAsia" w:ascii="仿宋_GB2312" w:hAnsi="仿宋_GB2312" w:eastAsia="仿宋_GB2312" w:cs="仿宋_GB2312"/>
          <w:b w:val="0"/>
          <w:i w:val="0"/>
          <w:caps w:val="0"/>
          <w:color w:val="000000"/>
          <w:spacing w:val="0"/>
          <w:sz w:val="32"/>
          <w:szCs w:val="32"/>
          <w:shd w:val="clear" w:color="auto" w:fill="auto"/>
          <w:lang w:val="en-US" w:eastAsia="zh-CN"/>
        </w:rPr>
        <w:t>协办件1件。我局高度重视，及时组织代表、委员见面，深入一线调研，狠抓责任落实，办结率和满意度均为100%。排查安全隐患38起，避免了较大事故发生。积极应对县城突发暴雨天气，加强路面巡逻，设置警示标识，对路灯及存在安全隐患的树木采取紧急措施，没有造成群众受伤事件；</w:t>
      </w:r>
    </w:p>
    <w:p>
      <w:pPr>
        <w:spacing w:line="600" w:lineRule="exact"/>
        <w:rPr>
          <w:rFonts w:hint="eastAsia" w:ascii="仿宋" w:hAnsi="仿宋" w:eastAsia="仿宋" w:cs="仿宋"/>
          <w:b/>
          <w:bCs/>
          <w:i w:val="0"/>
          <w:iCs w:val="0"/>
          <w:color w:val="auto"/>
          <w:kern w:val="0"/>
          <w:sz w:val="32"/>
          <w:szCs w:val="32"/>
        </w:rPr>
      </w:pPr>
      <w:r>
        <w:rPr>
          <w:rFonts w:hint="eastAsia" w:ascii="仿宋" w:hAnsi="仿宋" w:eastAsia="仿宋" w:cs="仿宋"/>
          <w:b/>
          <w:bCs/>
          <w:i w:val="0"/>
          <w:iCs w:val="0"/>
          <w:color w:val="auto"/>
          <w:kern w:val="0"/>
          <w:sz w:val="32"/>
          <w:szCs w:val="32"/>
          <w:lang w:eastAsia="zh-CN"/>
        </w:rPr>
        <w:t>　　六</w:t>
      </w:r>
      <w:r>
        <w:rPr>
          <w:rFonts w:hint="eastAsia" w:ascii="仿宋" w:hAnsi="仿宋" w:eastAsia="仿宋" w:cs="仿宋"/>
          <w:b/>
          <w:bCs/>
          <w:i w:val="0"/>
          <w:iCs w:val="0"/>
          <w:color w:val="auto"/>
          <w:kern w:val="0"/>
          <w:sz w:val="32"/>
          <w:szCs w:val="32"/>
        </w:rPr>
        <w:t>、存在的主要问题 </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一是机构设置不完善。根据中发[2015]37号、湘发[2016]30号及《湖南省城市综合管理条例》等法规文件要求，城市管理的主要职责包括市政公用设施运行管理、市容环境卫生管理、园林绿化管理等方面的全部工作；综合执法方面主要行使住建领域法律法规规章规定的全部行政处罚权，环境保护、工商管理、交通管理、水务管理、食品药品管理方面法律法规规章规定的部分行政处罚权。但在市政公用设施运行管理职能方面，我局仅负责县城照明亮化工作，而承担县城基础设施维护的市政、燃气、给排水等机构及相应行政处罚权仍隶属于县住建局，容易出现相互推诿扯皮现象，造成诸多城市管理问题拖而未决，市容市貌得不到根本性改观。二是数字城管平台建设滞后。根据湘建[2018]112号文件要求，各市县数字城管平台必须于2019年底正式投入运行，2020年底完成与省级平台对接。因建设资金问题，我县数字城管平台建设还未启动。三是城管执法保障不力。城管执法工作点多面广任务重，但执法手段单薄、执法措施无力，暴力抗法事件时有发生。</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二）人员编制相对不足。我局现有人员编制数117个，其中执法人员编制数65个（局机关9个、执法大队49个、渣土办7个；祁东县城管执法局共有人员编制数390个，其中执法人员编制240个），人员编制配备已远远不能满足日益繁重的城市管理和综合执法工作需求。</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（三）经费严重短缺。从机关预算收支情况看：年初预算与部门决算仍存在</w:t>
      </w:r>
      <w:r>
        <w:rPr>
          <w:rFonts w:hint="eastAsia" w:ascii="仿宋" w:hAnsi="仿宋" w:eastAsia="仿宋" w:cs="仿宋"/>
          <w:b w:val="0"/>
          <w:bCs w:val="0"/>
          <w:i w:val="0"/>
          <w:iCs w:val="0"/>
          <w:color w:val="auto"/>
          <w:kern w:val="0"/>
          <w:sz w:val="30"/>
          <w:szCs w:val="30"/>
          <w:lang w:eastAsia="zh-CN"/>
        </w:rPr>
        <w:t>较大</w:t>
      </w:r>
      <w:r>
        <w:rPr>
          <w:rFonts w:hint="eastAsia" w:ascii="仿宋" w:hAnsi="仿宋" w:eastAsia="仿宋" w:cs="仿宋"/>
          <w:b w:val="0"/>
          <w:bCs w:val="0"/>
          <w:i w:val="0"/>
          <w:iCs w:val="0"/>
          <w:color w:val="auto"/>
          <w:kern w:val="0"/>
          <w:sz w:val="30"/>
          <w:szCs w:val="30"/>
        </w:rPr>
        <w:t>偏差，在预算执行过程中，由于各种客观原因存在指标之间调剂使用的现象，预算编制、下达需要更加科学、及时。同时，内部控制制度还待于进一步完善，行政运行成本控制方面还有一定压缩空间</w:t>
      </w:r>
      <w:r>
        <w:rPr>
          <w:rFonts w:hint="eastAsia" w:ascii="仿宋" w:hAnsi="仿宋" w:eastAsia="仿宋" w:cs="仿宋"/>
          <w:b w:val="0"/>
          <w:bCs w:val="0"/>
          <w:i w:val="0"/>
          <w:iCs w:val="0"/>
          <w:color w:val="auto"/>
          <w:kern w:val="0"/>
          <w:sz w:val="30"/>
          <w:szCs w:val="30"/>
          <w:lang w:eastAsia="zh-CN"/>
        </w:rPr>
        <w:t>。</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textAlignment w:val="auto"/>
        <w:outlineLvl w:val="9"/>
        <w:rPr>
          <w:rFonts w:hint="eastAsia" w:ascii="仿宋" w:hAnsi="仿宋" w:eastAsia="仿宋" w:cs="仿宋"/>
          <w:color w:val="auto"/>
          <w:sz w:val="32"/>
          <w:szCs w:val="32"/>
          <w:lang w:eastAsia="zh-CN"/>
        </w:rPr>
      </w:pPr>
      <w:r>
        <w:rPr>
          <w:rFonts w:hint="eastAsia" w:ascii="仿宋" w:hAnsi="仿宋" w:eastAsia="仿宋" w:cs="仿宋"/>
          <w:b/>
          <w:bCs/>
          <w:i w:val="0"/>
          <w:iCs w:val="0"/>
          <w:color w:val="auto"/>
          <w:kern w:val="0"/>
          <w:sz w:val="32"/>
          <w:szCs w:val="32"/>
          <w:lang w:eastAsia="zh-CN"/>
        </w:rPr>
        <w:t>七、</w:t>
      </w:r>
      <w:r>
        <w:rPr>
          <w:rFonts w:hint="eastAsia" w:ascii="仿宋" w:hAnsi="仿宋" w:eastAsia="仿宋" w:cs="仿宋"/>
          <w:b/>
          <w:bCs/>
          <w:i w:val="0"/>
          <w:iCs w:val="0"/>
          <w:color w:val="auto"/>
          <w:kern w:val="0"/>
          <w:sz w:val="32"/>
          <w:szCs w:val="32"/>
        </w:rPr>
        <w:t>改进的措施和建议</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针对上述存在的问题及我局整体支出管理工作的需要，拟实施的改进措施如下：</w:t>
      </w:r>
    </w:p>
    <w:p>
      <w:pPr>
        <w:spacing w:line="600" w:lineRule="exact"/>
        <w:ind w:firstLine="600" w:firstLineChars="200"/>
        <w:rPr>
          <w:rFonts w:hint="eastAsia" w:ascii="仿宋" w:hAnsi="仿宋" w:eastAsia="仿宋" w:cs="仿宋"/>
          <w:b w:val="0"/>
          <w:bCs w:val="0"/>
          <w:i w:val="0"/>
          <w:iCs w:val="0"/>
          <w:color w:val="auto"/>
          <w:kern w:val="0"/>
          <w:sz w:val="30"/>
          <w:szCs w:val="30"/>
          <w:lang w:eastAsia="zh-CN"/>
        </w:rPr>
      </w:pPr>
      <w:r>
        <w:rPr>
          <w:rFonts w:hint="eastAsia" w:ascii="仿宋" w:hAnsi="仿宋" w:eastAsia="仿宋" w:cs="仿宋"/>
          <w:b w:val="0"/>
          <w:bCs w:val="0"/>
          <w:i w:val="0"/>
          <w:iCs w:val="0"/>
          <w:color w:val="auto"/>
          <w:kern w:val="0"/>
          <w:sz w:val="30"/>
          <w:szCs w:val="30"/>
          <w:lang w:eastAsia="zh-CN"/>
        </w:rPr>
        <w:t>（</w:t>
      </w:r>
      <w:r>
        <w:rPr>
          <w:rFonts w:hint="eastAsia" w:ascii="仿宋" w:hAnsi="仿宋" w:eastAsia="仿宋" w:cs="仿宋"/>
          <w:b w:val="0"/>
          <w:bCs w:val="0"/>
          <w:i w:val="0"/>
          <w:iCs w:val="0"/>
          <w:color w:val="auto"/>
          <w:kern w:val="0"/>
          <w:sz w:val="30"/>
          <w:szCs w:val="30"/>
          <w:lang w:val="en-US" w:eastAsia="zh-CN"/>
        </w:rPr>
        <w:t>1</w:t>
      </w:r>
      <w:r>
        <w:rPr>
          <w:rFonts w:hint="eastAsia" w:ascii="仿宋" w:hAnsi="仿宋" w:eastAsia="仿宋" w:cs="仿宋"/>
          <w:b w:val="0"/>
          <w:bCs w:val="0"/>
          <w:i w:val="0"/>
          <w:iCs w:val="0"/>
          <w:color w:val="auto"/>
          <w:kern w:val="0"/>
          <w:sz w:val="30"/>
          <w:szCs w:val="30"/>
          <w:lang w:eastAsia="zh-CN"/>
        </w:rPr>
        <w:t>）强化队伍建设。持续开展“强转树”专项行动，组织全体执法人员开展法律法规培训及考试，要求全部考取行政执法证，定期开展执法档案大比武活动，提升执法人员综合素质，做到文明执法、依法行政，提升城管执法形象。</w:t>
      </w:r>
    </w:p>
    <w:p>
      <w:pPr>
        <w:spacing w:line="600" w:lineRule="exact"/>
        <w:ind w:firstLine="600" w:firstLineChars="200"/>
        <w:rPr>
          <w:rFonts w:hint="eastAsia" w:ascii="仿宋" w:hAnsi="仿宋" w:eastAsia="仿宋" w:cs="仿宋"/>
          <w:b w:val="0"/>
          <w:bCs w:val="0"/>
          <w:i w:val="0"/>
          <w:iCs w:val="0"/>
          <w:color w:val="auto"/>
          <w:kern w:val="0"/>
          <w:sz w:val="30"/>
          <w:szCs w:val="30"/>
          <w:lang w:eastAsia="zh-CN"/>
        </w:rPr>
      </w:pPr>
      <w:r>
        <w:rPr>
          <w:rFonts w:hint="eastAsia" w:ascii="仿宋" w:hAnsi="仿宋" w:eastAsia="仿宋" w:cs="仿宋"/>
          <w:b w:val="0"/>
          <w:bCs w:val="0"/>
          <w:i w:val="0"/>
          <w:iCs w:val="0"/>
          <w:color w:val="auto"/>
          <w:kern w:val="0"/>
          <w:sz w:val="30"/>
          <w:szCs w:val="30"/>
          <w:lang w:eastAsia="zh-CN"/>
        </w:rPr>
        <w:t>（</w:t>
      </w:r>
      <w:r>
        <w:rPr>
          <w:rFonts w:hint="eastAsia" w:ascii="仿宋" w:hAnsi="仿宋" w:eastAsia="仿宋" w:cs="仿宋"/>
          <w:b w:val="0"/>
          <w:bCs w:val="0"/>
          <w:i w:val="0"/>
          <w:iCs w:val="0"/>
          <w:color w:val="auto"/>
          <w:kern w:val="0"/>
          <w:sz w:val="30"/>
          <w:szCs w:val="30"/>
          <w:lang w:val="en-US" w:eastAsia="zh-CN"/>
        </w:rPr>
        <w:t>2</w:t>
      </w:r>
      <w:r>
        <w:rPr>
          <w:rFonts w:hint="eastAsia" w:ascii="仿宋" w:hAnsi="仿宋" w:eastAsia="仿宋" w:cs="仿宋"/>
          <w:b w:val="0"/>
          <w:bCs w:val="0"/>
          <w:i w:val="0"/>
          <w:iCs w:val="0"/>
          <w:color w:val="auto"/>
          <w:kern w:val="0"/>
          <w:sz w:val="30"/>
          <w:szCs w:val="30"/>
          <w:lang w:eastAsia="zh-CN"/>
        </w:rPr>
        <w:t>）提升城市管理水平。建议财政安排资金，迅速启动数字城管平台建设，改善城市管理手段，推动城市管理向精细化、智能化、科学化升级，提升城市形象品位。</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kern w:val="0"/>
          <w:sz w:val="30"/>
          <w:szCs w:val="30"/>
        </w:rPr>
        <w:t>（</w:t>
      </w:r>
      <w:r>
        <w:rPr>
          <w:rFonts w:hint="eastAsia" w:ascii="仿宋" w:hAnsi="仿宋" w:eastAsia="仿宋" w:cs="仿宋"/>
          <w:b w:val="0"/>
          <w:bCs w:val="0"/>
          <w:i w:val="0"/>
          <w:iCs w:val="0"/>
          <w:color w:val="auto"/>
          <w:kern w:val="0"/>
          <w:sz w:val="30"/>
          <w:szCs w:val="30"/>
          <w:lang w:val="en-US" w:eastAsia="zh-CN"/>
        </w:rPr>
        <w:t>3</w:t>
      </w:r>
      <w:r>
        <w:rPr>
          <w:rFonts w:hint="eastAsia" w:ascii="仿宋" w:hAnsi="仿宋" w:eastAsia="仿宋" w:cs="仿宋"/>
          <w:b w:val="0"/>
          <w:bCs w:val="0"/>
          <w:i w:val="0"/>
          <w:iCs w:val="0"/>
          <w:color w:val="auto"/>
          <w:kern w:val="0"/>
          <w:sz w:val="30"/>
          <w:szCs w:val="30"/>
        </w:rPr>
        <w:t>）</w:t>
      </w:r>
      <w:r>
        <w:rPr>
          <w:rFonts w:hint="eastAsia" w:ascii="仿宋" w:hAnsi="仿宋" w:eastAsia="仿宋" w:cs="仿宋"/>
          <w:b w:val="0"/>
          <w:bCs w:val="0"/>
          <w:i w:val="0"/>
          <w:iCs w:val="0"/>
          <w:color w:val="auto"/>
          <w:kern w:val="0"/>
          <w:sz w:val="30"/>
          <w:szCs w:val="30"/>
          <w:lang w:eastAsia="zh-CN"/>
        </w:rPr>
        <w:t>全面精准</w:t>
      </w:r>
      <w:r>
        <w:rPr>
          <w:rFonts w:hint="eastAsia" w:ascii="仿宋" w:hAnsi="仿宋" w:eastAsia="仿宋" w:cs="仿宋"/>
          <w:b w:val="0"/>
          <w:bCs w:val="0"/>
          <w:i w:val="0"/>
          <w:iCs w:val="0"/>
          <w:color w:val="auto"/>
          <w:kern w:val="0"/>
          <w:sz w:val="30"/>
          <w:szCs w:val="30"/>
        </w:rPr>
        <w:t>预算编制工作。进一步强化局机关各科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pPr>
        <w:spacing w:line="600" w:lineRule="exact"/>
        <w:ind w:firstLine="600" w:firstLineChars="200"/>
        <w:rPr>
          <w:rFonts w:hint="eastAsia" w:ascii="仿宋" w:hAnsi="仿宋" w:eastAsia="仿宋" w:cs="仿宋"/>
          <w:b w:val="0"/>
          <w:bCs w:val="0"/>
          <w:i w:val="0"/>
          <w:iCs w:val="0"/>
          <w:color w:val="auto"/>
          <w:sz w:val="30"/>
          <w:szCs w:val="30"/>
        </w:rPr>
      </w:pPr>
      <w:r>
        <w:rPr>
          <w:rFonts w:hint="eastAsia" w:ascii="仿宋" w:hAnsi="仿宋" w:eastAsia="仿宋" w:cs="仿宋"/>
          <w:b w:val="0"/>
          <w:bCs w:val="0"/>
          <w:i w:val="0"/>
          <w:iCs w:val="0"/>
          <w:color w:val="auto"/>
          <w:kern w:val="0"/>
          <w:sz w:val="30"/>
          <w:szCs w:val="30"/>
        </w:rPr>
        <w:t>（</w:t>
      </w:r>
      <w:r>
        <w:rPr>
          <w:rFonts w:hint="eastAsia" w:ascii="仿宋" w:hAnsi="仿宋" w:eastAsia="仿宋" w:cs="仿宋"/>
          <w:b w:val="0"/>
          <w:bCs w:val="0"/>
          <w:i w:val="0"/>
          <w:iCs w:val="0"/>
          <w:color w:val="auto"/>
          <w:kern w:val="0"/>
          <w:sz w:val="30"/>
          <w:szCs w:val="30"/>
          <w:lang w:val="en-US" w:eastAsia="zh-CN"/>
        </w:rPr>
        <w:t>4</w:t>
      </w:r>
      <w:r>
        <w:rPr>
          <w:rFonts w:hint="eastAsia" w:ascii="仿宋" w:hAnsi="仿宋" w:eastAsia="仿宋" w:cs="仿宋"/>
          <w:b w:val="0"/>
          <w:bCs w:val="0"/>
          <w:i w:val="0"/>
          <w:iCs w:val="0"/>
          <w:color w:val="auto"/>
          <w:kern w:val="0"/>
          <w:sz w:val="30"/>
          <w:szCs w:val="30"/>
        </w:rPr>
        <w:t>）</w:t>
      </w:r>
      <w:r>
        <w:rPr>
          <w:rFonts w:hint="eastAsia" w:ascii="仿宋" w:hAnsi="仿宋" w:eastAsia="仿宋" w:cs="仿宋"/>
          <w:b w:val="0"/>
          <w:bCs w:val="0"/>
          <w:i w:val="0"/>
          <w:iCs w:val="0"/>
          <w:color w:val="auto"/>
          <w:sz w:val="30"/>
          <w:szCs w:val="30"/>
        </w:rPr>
        <w:t>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spacing w:line="600" w:lineRule="exact"/>
        <w:ind w:firstLine="600" w:firstLineChars="200"/>
        <w:rPr>
          <w:rFonts w:hint="eastAsia" w:ascii="仿宋" w:hAnsi="仿宋" w:eastAsia="仿宋" w:cs="仿宋"/>
          <w:b w:val="0"/>
          <w:bCs w:val="0"/>
          <w:i w:val="0"/>
          <w:iCs w:val="0"/>
          <w:color w:val="auto"/>
          <w:kern w:val="0"/>
          <w:sz w:val="30"/>
          <w:szCs w:val="30"/>
        </w:rPr>
      </w:pPr>
      <w:r>
        <w:rPr>
          <w:rFonts w:hint="eastAsia" w:ascii="仿宋" w:hAnsi="仿宋" w:eastAsia="仿宋" w:cs="仿宋"/>
          <w:b w:val="0"/>
          <w:bCs w:val="0"/>
          <w:i w:val="0"/>
          <w:iCs w:val="0"/>
          <w:color w:val="auto"/>
          <w:sz w:val="30"/>
          <w:szCs w:val="30"/>
        </w:rPr>
        <w:t>（</w:t>
      </w:r>
      <w:r>
        <w:rPr>
          <w:rFonts w:hint="eastAsia" w:ascii="仿宋" w:hAnsi="仿宋" w:eastAsia="仿宋" w:cs="仿宋"/>
          <w:b w:val="0"/>
          <w:bCs w:val="0"/>
          <w:i w:val="0"/>
          <w:iCs w:val="0"/>
          <w:color w:val="auto"/>
          <w:sz w:val="30"/>
          <w:szCs w:val="30"/>
          <w:lang w:val="en-US" w:eastAsia="zh-CN"/>
        </w:rPr>
        <w:t>5</w:t>
      </w:r>
      <w:r>
        <w:rPr>
          <w:rFonts w:hint="eastAsia" w:ascii="仿宋" w:hAnsi="仿宋" w:eastAsia="仿宋" w:cs="仿宋"/>
          <w:b w:val="0"/>
          <w:bCs w:val="0"/>
          <w:i w:val="0"/>
          <w:iCs w:val="0"/>
          <w:color w:val="auto"/>
          <w:sz w:val="30"/>
          <w:szCs w:val="30"/>
        </w:rPr>
        <w:t>）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r>
        <w:rPr>
          <w:rFonts w:hint="eastAsia" w:ascii="仿宋" w:hAnsi="仿宋" w:eastAsia="仿宋" w:cs="仿宋"/>
          <w:b w:val="0"/>
          <w:bCs w:val="0"/>
          <w:i w:val="0"/>
          <w:iCs w:val="0"/>
          <w:color w:val="auto"/>
          <w:kern w:val="0"/>
          <w:sz w:val="30"/>
          <w:szCs w:val="30"/>
        </w:rPr>
        <w:t>。</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jc w:val="right"/>
        <w:textAlignment w:val="auto"/>
        <w:outlineLvl w:val="9"/>
        <w:rPr>
          <w:rFonts w:hint="eastAsia" w:ascii="仿宋" w:hAnsi="仿宋" w:eastAsia="仿宋" w:cs="仿宋"/>
          <w:color w:val="auto"/>
          <w:sz w:val="32"/>
          <w:szCs w:val="32"/>
        </w:rPr>
      </w:pP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jc w:val="righ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              </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lang w:eastAsia="zh-CN"/>
        </w:rPr>
        <w:t>衡南县城市管理和综合执法局</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left="0" w:leftChars="0" w:right="0" w:rightChars="0" w:firstLine="640" w:firstLineChars="200"/>
        <w:jc w:val="righ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20</w:t>
      </w:r>
      <w:r>
        <w:rPr>
          <w:rFonts w:hint="eastAsia" w:ascii="仿宋" w:hAnsi="仿宋" w:eastAsia="仿宋" w:cs="仿宋"/>
          <w:color w:val="auto"/>
          <w:sz w:val="32"/>
          <w:szCs w:val="32"/>
          <w:lang w:val="en-US" w:eastAsia="zh-CN"/>
        </w:rPr>
        <w:t>20</w:t>
      </w:r>
      <w:r>
        <w:rPr>
          <w:rFonts w:hint="eastAsia" w:ascii="仿宋" w:hAnsi="仿宋" w:eastAsia="仿宋" w:cs="仿宋"/>
          <w:color w:val="auto"/>
          <w:sz w:val="32"/>
          <w:szCs w:val="32"/>
        </w:rPr>
        <w:t>年</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19</w:t>
      </w:r>
      <w:r>
        <w:rPr>
          <w:rFonts w:hint="eastAsia" w:ascii="仿宋" w:hAnsi="仿宋" w:eastAsia="仿宋" w:cs="仿宋"/>
          <w:color w:val="auto"/>
          <w:sz w:val="32"/>
          <w:szCs w:val="32"/>
        </w:rPr>
        <w:t>日</w:t>
      </w:r>
    </w:p>
    <w:p>
      <w:pPr>
        <w:jc w:val="right"/>
        <w:rPr>
          <w:color w:val="auto"/>
        </w:rPr>
      </w:pPr>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26EAD7"/>
    <w:multiLevelType w:val="singleLevel"/>
    <w:tmpl w:val="A826EAD7"/>
    <w:lvl w:ilvl="0" w:tentative="0">
      <w:start w:val="5"/>
      <w:numFmt w:val="chineseCounting"/>
      <w:suff w:val="nothing"/>
      <w:lvlText w:val="%1、"/>
      <w:lvlJc w:val="left"/>
      <w:rPr>
        <w:rFonts w:hint="eastAsia"/>
      </w:rPr>
    </w:lvl>
  </w:abstractNum>
  <w:abstractNum w:abstractNumId="1">
    <w:nsid w:val="DB60833E"/>
    <w:multiLevelType w:val="singleLevel"/>
    <w:tmpl w:val="DB60833E"/>
    <w:lvl w:ilvl="0" w:tentative="0">
      <w:start w:val="3"/>
      <w:numFmt w:val="decimal"/>
      <w:suff w:val="nothing"/>
      <w:lvlText w:val="%1、"/>
      <w:lvlJc w:val="left"/>
    </w:lvl>
  </w:abstractNum>
  <w:abstractNum w:abstractNumId="2">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A73DB96"/>
    <w:multiLevelType w:val="singleLevel"/>
    <w:tmpl w:val="5A73DB96"/>
    <w:lvl w:ilvl="0" w:tentative="0">
      <w:start w:val="1"/>
      <w:numFmt w:val="chineseCounting"/>
      <w:suff w:val="nothing"/>
      <w:lvlText w:val="%1、"/>
      <w:lvlJc w:val="left"/>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2B5546A"/>
    <w:rsid w:val="0A4E5F86"/>
    <w:rsid w:val="0A733E75"/>
    <w:rsid w:val="0CF42949"/>
    <w:rsid w:val="0F9C3F56"/>
    <w:rsid w:val="12772395"/>
    <w:rsid w:val="135A3166"/>
    <w:rsid w:val="17716730"/>
    <w:rsid w:val="179E3802"/>
    <w:rsid w:val="20875550"/>
    <w:rsid w:val="21A43DD2"/>
    <w:rsid w:val="237262D8"/>
    <w:rsid w:val="25F23EF9"/>
    <w:rsid w:val="26CA1673"/>
    <w:rsid w:val="2A2C24F5"/>
    <w:rsid w:val="2B703640"/>
    <w:rsid w:val="2C627FD1"/>
    <w:rsid w:val="30065672"/>
    <w:rsid w:val="315307F7"/>
    <w:rsid w:val="32241225"/>
    <w:rsid w:val="338A6D3D"/>
    <w:rsid w:val="35A731E3"/>
    <w:rsid w:val="372E013E"/>
    <w:rsid w:val="39D2020E"/>
    <w:rsid w:val="3A596329"/>
    <w:rsid w:val="3CE131FC"/>
    <w:rsid w:val="3CFD0274"/>
    <w:rsid w:val="3D7010BF"/>
    <w:rsid w:val="3D7F557B"/>
    <w:rsid w:val="3E924658"/>
    <w:rsid w:val="4667604F"/>
    <w:rsid w:val="46F919A1"/>
    <w:rsid w:val="48B561E0"/>
    <w:rsid w:val="4927077F"/>
    <w:rsid w:val="49CF02FC"/>
    <w:rsid w:val="4EB84584"/>
    <w:rsid w:val="51385C01"/>
    <w:rsid w:val="536E10A4"/>
    <w:rsid w:val="561F1FA1"/>
    <w:rsid w:val="5CFD7BC1"/>
    <w:rsid w:val="647652F7"/>
    <w:rsid w:val="68671997"/>
    <w:rsid w:val="6A014238"/>
    <w:rsid w:val="6B0A5367"/>
    <w:rsid w:val="6F7E3B40"/>
    <w:rsid w:val="6F967B1C"/>
    <w:rsid w:val="6FFC0107"/>
    <w:rsid w:val="7BA84E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19</TotalTime>
  <ScaleCrop>false</ScaleCrop>
  <LinksUpToDate>false</LinksUpToDate>
  <CharactersWithSpaces>8418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茜茜</cp:lastModifiedBy>
  <cp:lastPrinted>2020-07-15T07:25:00Z</cp:lastPrinted>
  <dcterms:modified xsi:type="dcterms:W3CDTF">2022-09-15T02:44:34Z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B66A601A4404433E81BAD14B77CF4872</vt:lpwstr>
  </property>
</Properties>
</file>