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7697" w:rsidRDefault="00DD7697">
      <w:pPr>
        <w:jc w:val="center"/>
        <w:rPr>
          <w:rFonts w:asciiTheme="majorEastAsia" w:eastAsiaTheme="majorEastAsia" w:hAnsiTheme="majorEastAsia" w:cstheme="majorEastAsia"/>
          <w:b/>
          <w:sz w:val="44"/>
          <w:szCs w:val="44"/>
        </w:rPr>
      </w:pPr>
    </w:p>
    <w:p w:rsidR="006763F9" w:rsidRDefault="006763F9">
      <w:pPr>
        <w:jc w:val="center"/>
        <w:rPr>
          <w:rFonts w:asciiTheme="majorEastAsia" w:eastAsiaTheme="majorEastAsia" w:hAnsiTheme="majorEastAsia" w:cstheme="majorEastAsia"/>
          <w:b/>
          <w:sz w:val="44"/>
          <w:szCs w:val="44"/>
        </w:rPr>
      </w:pPr>
    </w:p>
    <w:p w:rsidR="006763F9" w:rsidRDefault="006763F9">
      <w:pPr>
        <w:jc w:val="center"/>
        <w:rPr>
          <w:rFonts w:asciiTheme="majorEastAsia" w:eastAsiaTheme="majorEastAsia" w:hAnsiTheme="majorEastAsia" w:cstheme="majorEastAsia"/>
          <w:b/>
          <w:sz w:val="44"/>
          <w:szCs w:val="44"/>
        </w:rPr>
      </w:pPr>
    </w:p>
    <w:p w:rsidR="006763F9" w:rsidRDefault="006763F9">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C64959">
      <w:pPr>
        <w:jc w:val="center"/>
        <w:rPr>
          <w:rFonts w:asciiTheme="majorEastAsia" w:eastAsiaTheme="majorEastAsia" w:hAnsiTheme="majorEastAsia" w:cstheme="majorEastAsia"/>
          <w:b/>
          <w:sz w:val="84"/>
          <w:szCs w:val="84"/>
        </w:rPr>
      </w:pPr>
      <w:r>
        <w:rPr>
          <w:rFonts w:asciiTheme="majorEastAsia" w:eastAsiaTheme="majorEastAsia" w:hAnsiTheme="majorEastAsia" w:cstheme="majorEastAsia" w:hint="eastAsia"/>
          <w:b/>
          <w:sz w:val="84"/>
          <w:szCs w:val="84"/>
        </w:rPr>
        <w:t>2020年度</w:t>
      </w:r>
    </w:p>
    <w:p w:rsidR="00DD7697" w:rsidRDefault="00C64959">
      <w:pPr>
        <w:jc w:val="center"/>
        <w:rPr>
          <w:rFonts w:asciiTheme="majorEastAsia" w:eastAsiaTheme="majorEastAsia" w:hAnsiTheme="majorEastAsia" w:cstheme="majorEastAsia"/>
          <w:b/>
          <w:sz w:val="84"/>
          <w:szCs w:val="84"/>
        </w:rPr>
      </w:pPr>
      <w:r>
        <w:rPr>
          <w:rFonts w:asciiTheme="majorEastAsia" w:eastAsiaTheme="majorEastAsia" w:hAnsiTheme="majorEastAsia" w:cstheme="majorEastAsia" w:hint="eastAsia"/>
          <w:b/>
          <w:sz w:val="84"/>
          <w:szCs w:val="84"/>
        </w:rPr>
        <w:t>衡南县种子管理中心</w:t>
      </w:r>
    </w:p>
    <w:p w:rsidR="00DD7697" w:rsidRDefault="00C64959">
      <w:pPr>
        <w:jc w:val="center"/>
        <w:rPr>
          <w:rFonts w:asciiTheme="majorEastAsia" w:eastAsiaTheme="majorEastAsia" w:hAnsiTheme="majorEastAsia" w:cstheme="majorEastAsia"/>
          <w:b/>
          <w:sz w:val="84"/>
          <w:szCs w:val="84"/>
        </w:rPr>
      </w:pPr>
      <w:r>
        <w:rPr>
          <w:rFonts w:asciiTheme="majorEastAsia" w:eastAsiaTheme="majorEastAsia" w:hAnsiTheme="majorEastAsia" w:cstheme="majorEastAsia" w:hint="eastAsia"/>
          <w:b/>
          <w:sz w:val="84"/>
          <w:szCs w:val="84"/>
        </w:rPr>
        <w:t>部门决算说明</w:t>
      </w:r>
    </w:p>
    <w:p w:rsidR="00DD7697" w:rsidRDefault="00DD7697">
      <w:pPr>
        <w:jc w:val="center"/>
        <w:rPr>
          <w:rFonts w:asciiTheme="majorEastAsia" w:eastAsiaTheme="majorEastAsia" w:hAnsiTheme="majorEastAsia" w:cstheme="majorEastAsia"/>
          <w:b/>
          <w:sz w:val="84"/>
          <w:szCs w:val="8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jc w:val="center"/>
        <w:rPr>
          <w:rFonts w:asciiTheme="majorEastAsia" w:eastAsiaTheme="majorEastAsia" w:hAnsiTheme="majorEastAsia" w:cstheme="majorEastAsia"/>
          <w:b/>
          <w:sz w:val="44"/>
          <w:szCs w:val="44"/>
        </w:rPr>
      </w:pPr>
    </w:p>
    <w:p w:rsidR="00DD7697" w:rsidRDefault="00DD7697">
      <w:pPr>
        <w:rPr>
          <w:rFonts w:asciiTheme="majorEastAsia" w:eastAsiaTheme="majorEastAsia" w:hAnsiTheme="majorEastAsia" w:cstheme="majorEastAsia"/>
          <w:b/>
          <w:sz w:val="44"/>
          <w:szCs w:val="44"/>
        </w:rPr>
      </w:pPr>
    </w:p>
    <w:p w:rsidR="00DD7697" w:rsidRDefault="00DD7697">
      <w:pPr>
        <w:pStyle w:val="Default"/>
        <w:spacing w:line="520" w:lineRule="exact"/>
        <w:jc w:val="center"/>
        <w:rPr>
          <w:sz w:val="56"/>
          <w:szCs w:val="56"/>
        </w:rPr>
      </w:pPr>
    </w:p>
    <w:p w:rsidR="00DD7697" w:rsidRDefault="00C64959">
      <w:pPr>
        <w:pStyle w:val="Default"/>
        <w:spacing w:line="520" w:lineRule="exact"/>
        <w:jc w:val="center"/>
        <w:rPr>
          <w:sz w:val="56"/>
          <w:szCs w:val="56"/>
        </w:rPr>
      </w:pPr>
      <w:r>
        <w:rPr>
          <w:rFonts w:hint="eastAsia"/>
          <w:sz w:val="56"/>
          <w:szCs w:val="56"/>
        </w:rPr>
        <w:t>目录</w:t>
      </w:r>
    </w:p>
    <w:p w:rsidR="00DD7697" w:rsidRDefault="00C64959">
      <w:pPr>
        <w:pStyle w:val="Default"/>
        <w:spacing w:line="520" w:lineRule="exact"/>
        <w:rPr>
          <w:rFonts w:ascii="仿宋_GB2312" w:hAnsi="仿宋_GB2312" w:cs="仿宋_GB2312"/>
          <w:b/>
          <w:sz w:val="28"/>
          <w:szCs w:val="28"/>
        </w:rPr>
      </w:pPr>
      <w:r>
        <w:rPr>
          <w:rFonts w:hint="eastAsia"/>
          <w:b/>
          <w:sz w:val="28"/>
          <w:szCs w:val="28"/>
        </w:rPr>
        <w:t>第一部分衡南县种子管理中心单位概况</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DD7697" w:rsidRDefault="00C64959">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C64959" w:rsidRDefault="00C64959" w:rsidP="00C64959">
      <w:pPr>
        <w:pStyle w:val="Default"/>
        <w:spacing w:line="520" w:lineRule="exact"/>
        <w:ind w:firstLineChars="250" w:firstLine="700"/>
        <w:rPr>
          <w:rFonts w:asciiTheme="minorEastAsia" w:eastAsiaTheme="minorEastAsia" w:hAnsiTheme="minorEastAsia" w:cs="仿宋_GB2312"/>
          <w:sz w:val="28"/>
          <w:szCs w:val="28"/>
        </w:rPr>
      </w:pPr>
      <w:r w:rsidRPr="00C64959">
        <w:rPr>
          <w:rFonts w:asciiTheme="minorEastAsia" w:eastAsiaTheme="minorEastAsia" w:hAnsiTheme="minorEastAsia" w:cs="仿宋_GB2312" w:hint="eastAsia"/>
          <w:sz w:val="28"/>
          <w:szCs w:val="28"/>
        </w:rPr>
        <w:t>九、国有资本经营预算财政拨款支出决算表</w:t>
      </w:r>
    </w:p>
    <w:p w:rsidR="00DD7697" w:rsidRDefault="00C64959">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DD7697" w:rsidRDefault="00C64959">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DD7697" w:rsidRDefault="00C64959">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DD7697" w:rsidRDefault="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DD7697" w:rsidRDefault="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DD7697" w:rsidRDefault="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DD7697" w:rsidRDefault="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DD7697" w:rsidRDefault="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t>九、国有资本经营预算财政拨款支出决算情况</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t>十、关于机关运行经费支出说明</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lastRenderedPageBreak/>
        <w:t>十一、一般性支出情况说明</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t>十二、关于政府采购支出说明</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t>十三、关于国有资产占用情况说明</w:t>
      </w:r>
    </w:p>
    <w:p w:rsidR="00C64959" w:rsidRDefault="00C64959" w:rsidP="00C64959">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64959">
        <w:rPr>
          <w:rFonts w:ascii="仿宋_GB2312" w:hAnsi="仿宋_GB2312" w:cs="仿宋_GB2312" w:hint="eastAsia"/>
          <w:color w:val="000000"/>
          <w:kern w:val="0"/>
          <w:sz w:val="28"/>
          <w:szCs w:val="28"/>
        </w:rPr>
        <w:t>十四、关于</w:t>
      </w:r>
      <w:r w:rsidRPr="00C64959">
        <w:rPr>
          <w:rFonts w:ascii="仿宋_GB2312" w:hAnsi="仿宋_GB2312" w:cs="仿宋_GB2312" w:hint="eastAsia"/>
          <w:color w:val="000000"/>
          <w:kern w:val="0"/>
          <w:sz w:val="28"/>
          <w:szCs w:val="28"/>
        </w:rPr>
        <w:t>2020</w:t>
      </w:r>
      <w:r w:rsidRPr="00C64959">
        <w:rPr>
          <w:rFonts w:ascii="仿宋_GB2312" w:hAnsi="仿宋_GB2312" w:cs="仿宋_GB2312" w:hint="eastAsia"/>
          <w:color w:val="000000"/>
          <w:kern w:val="0"/>
          <w:sz w:val="28"/>
          <w:szCs w:val="28"/>
        </w:rPr>
        <w:t>年度预算绩效情况说明</w:t>
      </w:r>
    </w:p>
    <w:p w:rsidR="00C64959" w:rsidRDefault="00C64959" w:rsidP="00C64959">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第四部分名词解释</w:t>
      </w:r>
    </w:p>
    <w:p w:rsidR="00DD7697" w:rsidRPr="00C64959" w:rsidRDefault="00C64959" w:rsidP="00C64959">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第五部分附件</w:t>
      </w:r>
    </w:p>
    <w:p w:rsidR="00DD7697" w:rsidRDefault="00DD7697">
      <w:pPr>
        <w:jc w:val="left"/>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Default="00C64959">
      <w:pPr>
        <w:jc w:val="center"/>
        <w:rPr>
          <w:rFonts w:asciiTheme="majorEastAsia" w:eastAsiaTheme="majorEastAsia" w:hAnsiTheme="majorEastAsia" w:cstheme="majorEastAsia"/>
          <w:b/>
          <w:sz w:val="28"/>
          <w:szCs w:val="28"/>
        </w:rPr>
      </w:pPr>
    </w:p>
    <w:p w:rsidR="00C64959" w:rsidRPr="00C64959" w:rsidRDefault="00C64959">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DD7697">
      <w:pPr>
        <w:jc w:val="center"/>
        <w:rPr>
          <w:rFonts w:asciiTheme="majorEastAsia" w:eastAsiaTheme="majorEastAsia" w:hAnsiTheme="majorEastAsia" w:cstheme="majorEastAsia"/>
          <w:b/>
          <w:sz w:val="28"/>
          <w:szCs w:val="28"/>
        </w:rPr>
      </w:pPr>
    </w:p>
    <w:p w:rsidR="00DD7697" w:rsidRDefault="00C64959" w:rsidP="006763F9">
      <w:pPr>
        <w:jc w:val="center"/>
        <w:rPr>
          <w:rFonts w:asciiTheme="majorEastAsia" w:eastAsiaTheme="majorEastAsia" w:hAnsiTheme="majorEastAsia" w:cstheme="majorEastAsia"/>
          <w:b/>
          <w:sz w:val="72"/>
          <w:szCs w:val="72"/>
        </w:rPr>
      </w:pPr>
      <w:r>
        <w:rPr>
          <w:rFonts w:asciiTheme="majorEastAsia" w:eastAsiaTheme="majorEastAsia" w:hAnsiTheme="majorEastAsia" w:cstheme="majorEastAsia" w:hint="eastAsia"/>
          <w:b/>
          <w:sz w:val="72"/>
          <w:szCs w:val="72"/>
        </w:rPr>
        <w:t>第一部分：</w:t>
      </w:r>
    </w:p>
    <w:p w:rsidR="00DD7697" w:rsidRDefault="00C64959" w:rsidP="006763F9">
      <w:pPr>
        <w:jc w:val="center"/>
        <w:rPr>
          <w:rFonts w:asciiTheme="majorEastAsia" w:eastAsiaTheme="majorEastAsia" w:hAnsiTheme="majorEastAsia" w:cstheme="majorEastAsia"/>
          <w:b/>
          <w:sz w:val="72"/>
          <w:szCs w:val="72"/>
        </w:rPr>
      </w:pPr>
      <w:r>
        <w:rPr>
          <w:rFonts w:asciiTheme="majorEastAsia" w:eastAsiaTheme="majorEastAsia" w:hAnsiTheme="majorEastAsia" w:cstheme="majorEastAsia" w:hint="eastAsia"/>
          <w:b/>
          <w:sz w:val="72"/>
          <w:szCs w:val="72"/>
        </w:rPr>
        <w:t>衡南县种子管理中心单位概况</w:t>
      </w: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C64959" w:rsidRDefault="00C64959">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C64959">
      <w:pPr>
        <w:ind w:leftChars="200" w:left="420" w:firstLineChars="200" w:firstLine="562"/>
        <w:jc w:val="left"/>
        <w:rPr>
          <w:rFonts w:asciiTheme="majorEastAsia" w:eastAsiaTheme="majorEastAsia" w:hAnsiTheme="majorEastAsia" w:cstheme="majorEastAsia"/>
          <w:b/>
          <w:bCs/>
          <w:sz w:val="28"/>
          <w:szCs w:val="28"/>
        </w:rPr>
      </w:pPr>
      <w:r>
        <w:rPr>
          <w:rFonts w:asciiTheme="majorEastAsia" w:eastAsiaTheme="majorEastAsia" w:hAnsiTheme="majorEastAsia" w:cstheme="majorEastAsia" w:hint="eastAsia"/>
          <w:b/>
          <w:bCs/>
          <w:sz w:val="28"/>
          <w:szCs w:val="28"/>
        </w:rPr>
        <w:t>一、部门职能职责</w:t>
      </w:r>
    </w:p>
    <w:p w:rsidR="00DD7697" w:rsidRDefault="00C64959">
      <w:pPr>
        <w:ind w:firstLineChars="300" w:firstLine="900"/>
        <w:jc w:val="left"/>
        <w:rPr>
          <w:rFonts w:asciiTheme="majorEastAsia" w:eastAsiaTheme="majorEastAsia" w:hAnsiTheme="majorEastAsia" w:cstheme="majorEastAsia"/>
          <w:sz w:val="28"/>
          <w:szCs w:val="28"/>
        </w:rPr>
      </w:pPr>
      <w:r>
        <w:rPr>
          <w:rFonts w:ascii="仿宋" w:eastAsia="仿宋" w:hAnsi="仿宋" w:cs="宋体" w:hint="eastAsia"/>
          <w:kern w:val="0"/>
          <w:sz w:val="30"/>
          <w:szCs w:val="30"/>
        </w:rPr>
        <w:t>（</w:t>
      </w:r>
      <w:r>
        <w:rPr>
          <w:rFonts w:asciiTheme="majorEastAsia" w:eastAsiaTheme="majorEastAsia" w:hAnsiTheme="majorEastAsia" w:cstheme="majorEastAsia" w:hint="eastAsia"/>
          <w:sz w:val="28"/>
          <w:szCs w:val="28"/>
        </w:rPr>
        <w:t>一）、贯彻执行国家有关种子法律、法规、方针、政策，依法履行全种子行政许可、行政管理。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（二）、负责种子工程规划的制定和申报，种子工程项目的管理与监督。</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（三）、负责组织开展主要农作物品种试验和引种展示示范，负责品种管理。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（四）、负责组织农作物种子质量纠纷田间鉴定，调解种子质量纠纷。</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（五）、负责审核和签发《种子生产许可证》、《种子经营许可证》，监督管理种子生产、经营活动。</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（六）、负责全县救灾备荒种子的计划、编制、储备和管理。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（七）、负责种子质量检测和监督管理。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（八）、承办县委、县政府和农业局交办的其他事项。</w:t>
      </w:r>
    </w:p>
    <w:p w:rsidR="00DD7697" w:rsidRDefault="00C64959">
      <w:pPr>
        <w:ind w:leftChars="266" w:left="559"/>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二、机构设置及决算单位构成</w:t>
      </w:r>
      <w:r>
        <w:rPr>
          <w:rFonts w:asciiTheme="majorEastAsia" w:eastAsiaTheme="majorEastAsia" w:hAnsiTheme="majorEastAsia" w:cstheme="majorEastAsia" w:hint="eastAsia"/>
          <w:b/>
          <w:bCs/>
          <w:sz w:val="28"/>
          <w:szCs w:val="28"/>
        </w:rPr>
        <w:br/>
        <w:t xml:space="preserve">（一）内设机构设置　</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县种子管理中心内设机构6个，分别为：办公室、财务室、种子市场监管中心、示范展示中心、救灾储备中心、检验检测中心。</w:t>
      </w:r>
    </w:p>
    <w:p w:rsidR="00DD7697" w:rsidRDefault="00C64959">
      <w:pPr>
        <w:ind w:firstLineChars="200" w:firstLine="562"/>
        <w:jc w:val="left"/>
        <w:rPr>
          <w:rFonts w:asciiTheme="majorEastAsia" w:eastAsiaTheme="majorEastAsia" w:hAnsiTheme="majorEastAsia" w:cstheme="majorEastAsia"/>
          <w:b/>
          <w:bCs/>
          <w:sz w:val="28"/>
          <w:szCs w:val="28"/>
        </w:rPr>
      </w:pPr>
      <w:r>
        <w:rPr>
          <w:rFonts w:asciiTheme="majorEastAsia" w:eastAsiaTheme="majorEastAsia" w:hAnsiTheme="majorEastAsia" w:cstheme="majorEastAsia" w:hint="eastAsia"/>
          <w:b/>
          <w:bCs/>
          <w:sz w:val="28"/>
          <w:szCs w:val="28"/>
        </w:rPr>
        <w:t>（二）、决算单位构成</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2020年部门决算公开单位为衡南县种子管理中心。</w:t>
      </w: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C64959">
      <w:pPr>
        <w:jc w:val="center"/>
        <w:rPr>
          <w:b/>
          <w:bCs/>
          <w:sz w:val="72"/>
          <w:szCs w:val="72"/>
        </w:rPr>
      </w:pPr>
      <w:r>
        <w:rPr>
          <w:rFonts w:hint="eastAsia"/>
          <w:b/>
          <w:bCs/>
          <w:sz w:val="72"/>
          <w:szCs w:val="72"/>
        </w:rPr>
        <w:t>第二部分</w:t>
      </w:r>
    </w:p>
    <w:p w:rsidR="00DD7697" w:rsidRDefault="00DD7697">
      <w:pPr>
        <w:jc w:val="center"/>
        <w:rPr>
          <w:b/>
          <w:bCs/>
          <w:sz w:val="72"/>
          <w:szCs w:val="72"/>
        </w:rPr>
      </w:pPr>
    </w:p>
    <w:p w:rsidR="00DD7697" w:rsidRDefault="00C64959">
      <w:pPr>
        <w:jc w:val="center"/>
        <w:rPr>
          <w:b/>
          <w:bCs/>
          <w:sz w:val="72"/>
          <w:szCs w:val="72"/>
        </w:rPr>
      </w:pPr>
      <w:r>
        <w:rPr>
          <w:rFonts w:hint="eastAsia"/>
          <w:b/>
          <w:bCs/>
          <w:sz w:val="72"/>
          <w:szCs w:val="72"/>
        </w:rPr>
        <w:t>部门决算表</w:t>
      </w:r>
    </w:p>
    <w:p w:rsidR="00DD7697" w:rsidRDefault="00DD7697">
      <w:pPr>
        <w:jc w:val="center"/>
        <w:rPr>
          <w:b/>
          <w:bCs/>
          <w:sz w:val="72"/>
          <w:szCs w:val="72"/>
        </w:rPr>
      </w:pPr>
    </w:p>
    <w:p w:rsidR="00DD7697" w:rsidRDefault="00C64959">
      <w:pPr>
        <w:jc w:val="center"/>
        <w:rPr>
          <w:b/>
          <w:bCs/>
          <w:sz w:val="72"/>
          <w:szCs w:val="72"/>
        </w:rPr>
      </w:pPr>
      <w:r>
        <w:rPr>
          <w:rFonts w:hint="eastAsia"/>
          <w:b/>
          <w:bCs/>
          <w:sz w:val="72"/>
          <w:szCs w:val="72"/>
        </w:rPr>
        <w:t>(</w:t>
      </w:r>
      <w:r>
        <w:rPr>
          <w:rFonts w:hint="eastAsia"/>
          <w:b/>
          <w:bCs/>
          <w:sz w:val="72"/>
          <w:szCs w:val="72"/>
        </w:rPr>
        <w:t>部门决算公示表附后</w:t>
      </w:r>
      <w:r>
        <w:rPr>
          <w:rFonts w:hint="eastAsia"/>
          <w:b/>
          <w:bCs/>
          <w:sz w:val="72"/>
          <w:szCs w:val="72"/>
        </w:rPr>
        <w:t>)</w:t>
      </w:r>
    </w:p>
    <w:p w:rsidR="00DD7697" w:rsidRDefault="00DD7697">
      <w:pPr>
        <w:jc w:val="center"/>
        <w:rPr>
          <w:sz w:val="72"/>
          <w:szCs w:val="72"/>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jc w:val="center"/>
        <w:rPr>
          <w:rFonts w:asciiTheme="majorEastAsia" w:eastAsiaTheme="majorEastAsia" w:hAnsiTheme="majorEastAsia" w:cstheme="majorEastAsia"/>
          <w:b/>
          <w:bCs/>
          <w:sz w:val="72"/>
          <w:szCs w:val="72"/>
        </w:rPr>
      </w:pPr>
    </w:p>
    <w:p w:rsidR="00DD7697" w:rsidRDefault="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第三部分</w:t>
      </w:r>
    </w:p>
    <w:p w:rsidR="00DD7697" w:rsidRDefault="00DD7697">
      <w:pPr>
        <w:jc w:val="center"/>
        <w:rPr>
          <w:rFonts w:asciiTheme="majorEastAsia" w:eastAsiaTheme="majorEastAsia" w:hAnsiTheme="majorEastAsia" w:cstheme="majorEastAsia"/>
          <w:b/>
          <w:bCs/>
          <w:sz w:val="72"/>
          <w:szCs w:val="72"/>
        </w:rPr>
      </w:pPr>
    </w:p>
    <w:p w:rsidR="00C64959" w:rsidRDefault="00C64959">
      <w:pPr>
        <w:jc w:val="left"/>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2020年度部门决算情况</w:t>
      </w:r>
    </w:p>
    <w:p w:rsidR="00DD7697" w:rsidRDefault="00C64959" w:rsidP="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说明</w:t>
      </w: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rsidP="00C64959">
      <w:pPr>
        <w:jc w:val="left"/>
        <w:rPr>
          <w:rFonts w:asciiTheme="majorEastAsia" w:eastAsiaTheme="majorEastAsia" w:hAnsiTheme="majorEastAsia" w:cstheme="majorEastAsia"/>
          <w:sz w:val="28"/>
          <w:szCs w:val="28"/>
        </w:rPr>
      </w:pPr>
    </w:p>
    <w:p w:rsidR="00DD7697" w:rsidRDefault="00C64959" w:rsidP="006763F9">
      <w:pPr>
        <w:numPr>
          <w:ilvl w:val="0"/>
          <w:numId w:val="1"/>
        </w:numPr>
        <w:ind w:leftChars="200" w:left="420" w:firstLineChars="200" w:firstLine="562"/>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收入支出决算总体情况说明</w:t>
      </w:r>
      <w:r>
        <w:rPr>
          <w:rFonts w:asciiTheme="majorEastAsia" w:eastAsiaTheme="majorEastAsia" w:hAnsiTheme="majorEastAsia" w:cstheme="majorEastAsia" w:hint="eastAsia"/>
          <w:sz w:val="28"/>
          <w:szCs w:val="28"/>
        </w:rPr>
        <w:t>2020年收入总计</w:t>
      </w:r>
      <w:r w:rsidR="006763F9">
        <w:rPr>
          <w:rFonts w:asciiTheme="majorEastAsia" w:eastAsiaTheme="majorEastAsia" w:hAnsiTheme="majorEastAsia" w:cstheme="majorEastAsia" w:hint="eastAsia"/>
          <w:sz w:val="28"/>
          <w:szCs w:val="28"/>
        </w:rPr>
        <w:t>397.49</w:t>
      </w:r>
      <w:r>
        <w:rPr>
          <w:rFonts w:asciiTheme="majorEastAsia" w:eastAsiaTheme="majorEastAsia" w:hAnsiTheme="majorEastAsia" w:cstheme="majorEastAsia" w:hint="eastAsia"/>
          <w:sz w:val="28"/>
          <w:szCs w:val="28"/>
        </w:rPr>
        <w:t>万元，与2019年相比增加97.2万，增加32.6%；支出总计345万元，与2019年299.07相比增加45.93万元，增加15.36%。收入支出增加的原因为工资调增及农林水支出加大。</w:t>
      </w:r>
    </w:p>
    <w:p w:rsidR="00DD7697" w:rsidRPr="006763F9" w:rsidRDefault="00C64959" w:rsidP="006763F9">
      <w:pPr>
        <w:numPr>
          <w:ilvl w:val="0"/>
          <w:numId w:val="1"/>
        </w:numPr>
        <w:ind w:leftChars="200" w:left="420" w:firstLineChars="200" w:firstLine="562"/>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收入决算情况说明</w:t>
      </w:r>
      <w:r>
        <w:rPr>
          <w:rFonts w:asciiTheme="majorEastAsia" w:eastAsiaTheme="majorEastAsia" w:hAnsiTheme="majorEastAsia" w:cstheme="majorEastAsia" w:hint="eastAsia"/>
          <w:sz w:val="28"/>
          <w:szCs w:val="28"/>
        </w:rPr>
        <w:t>：2020年收入合计395.38万元，其中 ：公共预算拨款395.38万元，占比100%；</w:t>
      </w:r>
      <w:r w:rsidR="006763F9">
        <w:rPr>
          <w:rFonts w:asciiTheme="majorEastAsia" w:eastAsiaTheme="majorEastAsia" w:hAnsiTheme="majorEastAsia" w:cstheme="majorEastAsia" w:hint="eastAsia"/>
          <w:sz w:val="28"/>
          <w:szCs w:val="28"/>
        </w:rPr>
        <w:t>收入增加的原因为工资调增及农林水支出加大。</w:t>
      </w:r>
    </w:p>
    <w:p w:rsidR="00DD7697" w:rsidRDefault="00C64959">
      <w:pPr>
        <w:numPr>
          <w:ilvl w:val="0"/>
          <w:numId w:val="1"/>
        </w:numPr>
        <w:ind w:leftChars="200" w:left="420" w:firstLineChars="200" w:firstLine="562"/>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支出决算情况说明</w:t>
      </w:r>
      <w:r>
        <w:rPr>
          <w:rFonts w:asciiTheme="majorEastAsia" w:eastAsiaTheme="majorEastAsia" w:hAnsiTheme="majorEastAsia" w:cstheme="majorEastAsia" w:hint="eastAsia"/>
          <w:sz w:val="28"/>
          <w:szCs w:val="28"/>
        </w:rPr>
        <w:t>：2020年支出总计345万元。其中：社会保障和就业18.06万元，占比5.23%；医疗卫生7.4万元，占比2.14%；农林水事务285.4万元，占比82.73%；一般公共服务支出34.14万元，占比9.9%。</w:t>
      </w:r>
    </w:p>
    <w:p w:rsidR="00DD7697" w:rsidRDefault="00C64959">
      <w:pPr>
        <w:numPr>
          <w:ilvl w:val="0"/>
          <w:numId w:val="1"/>
        </w:numPr>
        <w:ind w:leftChars="200" w:left="420" w:firstLineChars="200" w:firstLine="562"/>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财政拨款收入支出决算总体情况说明：</w:t>
      </w:r>
      <w:r>
        <w:rPr>
          <w:rFonts w:asciiTheme="majorEastAsia" w:eastAsiaTheme="majorEastAsia" w:hAnsiTheme="majorEastAsia" w:cstheme="majorEastAsia" w:hint="eastAsia"/>
          <w:sz w:val="28"/>
          <w:szCs w:val="28"/>
        </w:rPr>
        <w:t>2020年收入总计</w:t>
      </w:r>
      <w:r w:rsidR="006763F9">
        <w:rPr>
          <w:rFonts w:asciiTheme="majorEastAsia" w:eastAsiaTheme="majorEastAsia" w:hAnsiTheme="majorEastAsia" w:cstheme="majorEastAsia" w:hint="eastAsia"/>
          <w:sz w:val="28"/>
          <w:szCs w:val="28"/>
        </w:rPr>
        <w:t>397.49</w:t>
      </w:r>
      <w:r>
        <w:rPr>
          <w:rFonts w:asciiTheme="majorEastAsia" w:eastAsiaTheme="majorEastAsia" w:hAnsiTheme="majorEastAsia" w:cstheme="majorEastAsia" w:hint="eastAsia"/>
          <w:sz w:val="28"/>
          <w:szCs w:val="28"/>
        </w:rPr>
        <w:t>万元，与2019年相比增加97.2万，增加32.6%；支出总计345万元，与2019年299.07相比增加45.93万元，增加15.36%。收入支出增加的原因为工资调增及农林水支出加大。</w:t>
      </w:r>
    </w:p>
    <w:p w:rsidR="00DD7697" w:rsidRDefault="00C64959">
      <w:pPr>
        <w:ind w:firstLineChars="300" w:firstLine="843"/>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五、一般公共财政拨款收入决算总体情况说明</w:t>
      </w:r>
    </w:p>
    <w:p w:rsidR="00DD7697" w:rsidRDefault="00C64959" w:rsidP="00C64959">
      <w:pPr>
        <w:ind w:leftChars="400" w:left="84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（一）</w:t>
      </w:r>
      <w:r w:rsidR="006763F9">
        <w:rPr>
          <w:rFonts w:asciiTheme="majorEastAsia" w:eastAsiaTheme="majorEastAsia" w:hAnsiTheme="majorEastAsia" w:cstheme="majorEastAsia" w:hint="eastAsia"/>
          <w:b/>
          <w:bCs/>
          <w:sz w:val="28"/>
          <w:szCs w:val="28"/>
        </w:rPr>
        <w:t>财政拨款支出</w:t>
      </w:r>
      <w:r>
        <w:rPr>
          <w:rFonts w:asciiTheme="majorEastAsia" w:eastAsiaTheme="majorEastAsia" w:hAnsiTheme="majorEastAsia" w:cstheme="majorEastAsia" w:hint="eastAsia"/>
          <w:b/>
          <w:bCs/>
          <w:sz w:val="28"/>
          <w:szCs w:val="28"/>
        </w:rPr>
        <w:t>决算总体情况</w:t>
      </w:r>
      <w:r>
        <w:rPr>
          <w:rFonts w:asciiTheme="majorEastAsia" w:eastAsiaTheme="majorEastAsia" w:hAnsiTheme="majorEastAsia" w:cstheme="majorEastAsia" w:hint="eastAsia"/>
          <w:sz w:val="28"/>
          <w:szCs w:val="28"/>
        </w:rPr>
        <w:t>：2020年</w:t>
      </w:r>
      <w:r w:rsidR="004D2EBF">
        <w:rPr>
          <w:rFonts w:asciiTheme="majorEastAsia" w:eastAsiaTheme="majorEastAsia" w:hAnsiTheme="majorEastAsia" w:cstheme="majorEastAsia" w:hint="eastAsia"/>
          <w:sz w:val="28"/>
          <w:szCs w:val="28"/>
        </w:rPr>
        <w:t>支出</w:t>
      </w:r>
      <w:r>
        <w:rPr>
          <w:rFonts w:asciiTheme="majorEastAsia" w:eastAsiaTheme="majorEastAsia" w:hAnsiTheme="majorEastAsia" w:cstheme="majorEastAsia" w:hint="eastAsia"/>
          <w:sz w:val="28"/>
          <w:szCs w:val="28"/>
        </w:rPr>
        <w:t>总计</w:t>
      </w:r>
      <w:r w:rsidR="004D2EBF">
        <w:rPr>
          <w:rFonts w:asciiTheme="majorEastAsia" w:eastAsiaTheme="majorEastAsia" w:hAnsiTheme="majorEastAsia" w:cstheme="majorEastAsia"/>
          <w:sz w:val="28"/>
          <w:szCs w:val="28"/>
        </w:rPr>
        <w:t>345</w:t>
      </w:r>
      <w:bookmarkStart w:id="0" w:name="_GoBack"/>
      <w:bookmarkEnd w:id="0"/>
      <w:r>
        <w:rPr>
          <w:rFonts w:asciiTheme="majorEastAsia" w:eastAsiaTheme="majorEastAsia" w:hAnsiTheme="majorEastAsia" w:cstheme="majorEastAsia" w:hint="eastAsia"/>
          <w:sz w:val="28"/>
          <w:szCs w:val="28"/>
        </w:rPr>
        <w:t>万元，与2019年相比增加97.2万，增加32.6%，增加原因为人员工资调增及农林水支出加大。</w:t>
      </w:r>
    </w:p>
    <w:p w:rsidR="00DD7697" w:rsidRDefault="00C64959">
      <w:pPr>
        <w:ind w:firstLineChars="200" w:firstLine="562"/>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b/>
          <w:bCs/>
          <w:sz w:val="28"/>
          <w:szCs w:val="28"/>
        </w:rPr>
        <w:t>（二）、一般公共财政拨款支出决算</w:t>
      </w:r>
      <w:r w:rsidR="006763F9">
        <w:rPr>
          <w:rFonts w:asciiTheme="majorEastAsia" w:eastAsiaTheme="majorEastAsia" w:hAnsiTheme="majorEastAsia" w:cstheme="majorEastAsia" w:hint="eastAsia"/>
          <w:b/>
          <w:bCs/>
          <w:sz w:val="28"/>
          <w:szCs w:val="28"/>
        </w:rPr>
        <w:t>结构情况</w:t>
      </w:r>
      <w:r>
        <w:rPr>
          <w:rFonts w:asciiTheme="majorEastAsia" w:eastAsiaTheme="majorEastAsia" w:hAnsiTheme="majorEastAsia" w:cstheme="majorEastAsia" w:hint="eastAsia"/>
          <w:b/>
          <w:bCs/>
          <w:sz w:val="28"/>
          <w:szCs w:val="28"/>
        </w:rPr>
        <w:t>：</w:t>
      </w:r>
      <w:r>
        <w:rPr>
          <w:rFonts w:asciiTheme="majorEastAsia" w:eastAsiaTheme="majorEastAsia" w:hAnsiTheme="majorEastAsia" w:cstheme="majorEastAsia" w:hint="eastAsia"/>
          <w:sz w:val="28"/>
          <w:szCs w:val="28"/>
        </w:rPr>
        <w:t>2020年支出总计345万元。其中：社会保障和就业18.06万元，占比5.23%；医疗卫</w:t>
      </w:r>
      <w:r>
        <w:rPr>
          <w:rFonts w:asciiTheme="majorEastAsia" w:eastAsiaTheme="majorEastAsia" w:hAnsiTheme="majorEastAsia" w:cstheme="majorEastAsia" w:hint="eastAsia"/>
          <w:sz w:val="28"/>
          <w:szCs w:val="28"/>
        </w:rPr>
        <w:lastRenderedPageBreak/>
        <w:t>生7.4万元，占比2.14%；农林水事务285.4万元，占比82.73%；一般公共服务支出34.14万元，占比9.9%。</w:t>
      </w:r>
    </w:p>
    <w:p w:rsidR="00DD7697" w:rsidRDefault="00C64959">
      <w:pPr>
        <w:pStyle w:val="Default"/>
        <w:ind w:firstLineChars="250" w:firstLine="700"/>
        <w:rPr>
          <w:rFonts w:asciiTheme="minorEastAsia" w:eastAsiaTheme="minorEastAsia" w:hAnsiTheme="minorEastAsia"/>
          <w:sz w:val="28"/>
          <w:szCs w:val="28"/>
        </w:rPr>
      </w:pPr>
      <w:r>
        <w:rPr>
          <w:rFonts w:asciiTheme="minorEastAsia" w:eastAsiaTheme="minorEastAsia" w:hAnsiTheme="minorEastAsia" w:hint="eastAsia"/>
          <w:bCs/>
          <w:sz w:val="28"/>
          <w:szCs w:val="28"/>
        </w:rPr>
        <w:t>（</w:t>
      </w:r>
      <w:r w:rsidR="006763F9">
        <w:rPr>
          <w:rFonts w:asciiTheme="minorEastAsia" w:eastAsiaTheme="minorEastAsia" w:hAnsiTheme="minorEastAsia" w:hint="eastAsia"/>
          <w:b/>
          <w:sz w:val="28"/>
          <w:szCs w:val="28"/>
        </w:rPr>
        <w:t>三）</w:t>
      </w:r>
      <w:r>
        <w:rPr>
          <w:rFonts w:asciiTheme="minorEastAsia" w:eastAsiaTheme="minorEastAsia" w:hAnsiTheme="minorEastAsia" w:hint="eastAsia"/>
          <w:b/>
          <w:sz w:val="28"/>
          <w:szCs w:val="28"/>
        </w:rPr>
        <w:t>财政拨款支出决算具体情况</w:t>
      </w:r>
      <w:r>
        <w:rPr>
          <w:rFonts w:asciiTheme="minorEastAsia" w:eastAsiaTheme="minorEastAsia" w:hAnsiTheme="minorEastAsia" w:hint="eastAsia"/>
          <w:bCs/>
          <w:sz w:val="28"/>
          <w:szCs w:val="28"/>
        </w:rPr>
        <w:t>：</w:t>
      </w:r>
      <w:r>
        <w:rPr>
          <w:rFonts w:asciiTheme="minorEastAsia" w:eastAsiaTheme="minorEastAsia" w:hAnsiTheme="minorEastAsia" w:hint="eastAsia"/>
          <w:sz w:val="28"/>
          <w:szCs w:val="28"/>
        </w:rPr>
        <w:t>2020年度财政拨款支出年初预算数为170.27万元，支出决算数为345万元，完成年初预算的202.62%，与年初预算安排的差额主要是预算追加安排的支出。其中：</w:t>
      </w:r>
    </w:p>
    <w:p w:rsidR="00DD7697" w:rsidRDefault="00C64959">
      <w:pPr>
        <w:pStyle w:val="Default"/>
        <w:ind w:firstLineChars="200" w:firstLine="560"/>
        <w:rPr>
          <w:rFonts w:ascii="宋体" w:eastAsia="宋体" w:hAnsi="宋体" w:cs="宋体"/>
          <w:sz w:val="28"/>
          <w:szCs w:val="28"/>
        </w:rPr>
      </w:pPr>
      <w:r>
        <w:rPr>
          <w:rFonts w:asciiTheme="minorEastAsia" w:eastAsiaTheme="minorEastAsia" w:hAnsiTheme="minorEastAsia" w:hint="eastAsia"/>
          <w:color w:val="auto"/>
          <w:sz w:val="28"/>
          <w:szCs w:val="28"/>
        </w:rPr>
        <w:t>1</w:t>
      </w:r>
      <w:r>
        <w:rPr>
          <w:rFonts w:ascii="宋体" w:eastAsia="宋体" w:hAnsi="宋体" w:cs="宋体" w:hint="eastAsia"/>
          <w:sz w:val="28"/>
          <w:szCs w:val="28"/>
        </w:rPr>
        <w:t>、社会保障和就业支出（类）行政事业单位离退休（款）机关事业单位基本养老保险缴费支出（项）。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支出决算为13.12万元，年初预算安排数18.06为，完成年初预算的137.65%，增加部分为缴纳原种子公司欠缴养老保险部分。</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2、社会保障和就业支出（类）抚恤（款）其他优抚支出（项）。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年初预算为0.51万元，支出决算为0.51万元，完成年初预算的100%。</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3、卫生健康支出（类）行政事业单位医疗（款）事业单位医疗（项）。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年初预算为8.06万元，支出决算为7.4万元，完成年初预算的191.81%，原因为医疗保险暂未足额缴纳。</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5、农林水（类）农业（款）行政运行（项）。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年初预算为121.65万元，支出决算为116.2万元，完成年初预算的95.52%，减少原因为2020年第13个月奖励工资暂未发放。</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6、农林水（类）农业（款）执法监管（项）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年初预算为5万元，支出决算为5万元，完成年初预算的100%。</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7、农林水（类）农业（款）其他农业支出（项）。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lastRenderedPageBreak/>
        <w:t>年初预算为10万元，支出决算为1.55万元，完成年初预算的15.5%，减少部分为种子示范展示经费暂未拨付。</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8、农林水（类）其他农林水支出（款）其他农林水支出（项）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支出决算为162.66万元，年初预算未安排，，增加部分为上级补助展示示范经费。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9、住房保障支出（类）住房改革支出（款）住房公积金（项）</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年初预算为1.94万元，支出决算为0万元，原因为2020年住房公积金暂未支付。</w:t>
      </w:r>
    </w:p>
    <w:p w:rsidR="00DD7697" w:rsidRDefault="00C64959">
      <w:pPr>
        <w:pStyle w:val="Default"/>
        <w:ind w:firstLineChars="200" w:firstLine="562"/>
        <w:rPr>
          <w:rFonts w:ascii="宋体" w:eastAsia="宋体" w:hAnsi="宋体" w:cs="宋体"/>
          <w:b/>
          <w:sz w:val="28"/>
          <w:szCs w:val="28"/>
        </w:rPr>
      </w:pPr>
      <w:r>
        <w:rPr>
          <w:rFonts w:ascii="宋体" w:eastAsia="宋体" w:hAnsi="宋体" w:cs="宋体" w:hint="eastAsia"/>
          <w:b/>
          <w:sz w:val="28"/>
          <w:szCs w:val="28"/>
        </w:rPr>
        <w:t>六、一般公共预算财政拨款基本支出决算情况说明</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2020年度财政拨款基本支出1</w:t>
      </w:r>
      <w:r w:rsidR="006763F9">
        <w:rPr>
          <w:rFonts w:ascii="宋体" w:eastAsia="宋体" w:hAnsi="宋体" w:cs="宋体" w:hint="eastAsia"/>
          <w:sz w:val="28"/>
          <w:szCs w:val="28"/>
        </w:rPr>
        <w:t>68.79</w:t>
      </w:r>
      <w:r>
        <w:rPr>
          <w:rFonts w:ascii="宋体" w:eastAsia="宋体" w:hAnsi="宋体" w:cs="宋体" w:hint="eastAsia"/>
          <w:sz w:val="28"/>
          <w:szCs w:val="28"/>
        </w:rPr>
        <w:t>万元，其中：人员经费1</w:t>
      </w:r>
      <w:r w:rsidR="006763F9">
        <w:rPr>
          <w:rFonts w:ascii="宋体" w:eastAsia="宋体" w:hAnsi="宋体" w:cs="宋体" w:hint="eastAsia"/>
          <w:sz w:val="28"/>
          <w:szCs w:val="28"/>
        </w:rPr>
        <w:t>58.60</w:t>
      </w:r>
      <w:r>
        <w:rPr>
          <w:rFonts w:ascii="宋体" w:eastAsia="宋体" w:hAnsi="宋体" w:cs="宋体" w:hint="eastAsia"/>
          <w:sz w:val="28"/>
          <w:szCs w:val="28"/>
        </w:rPr>
        <w:t>万元，占基本支出的9</w:t>
      </w:r>
      <w:r w:rsidR="006763F9">
        <w:rPr>
          <w:rFonts w:ascii="宋体" w:eastAsia="宋体" w:hAnsi="宋体" w:cs="宋体" w:hint="eastAsia"/>
          <w:sz w:val="28"/>
          <w:szCs w:val="28"/>
        </w:rPr>
        <w:t>3.96</w:t>
      </w:r>
      <w:r>
        <w:rPr>
          <w:rFonts w:ascii="宋体" w:eastAsia="宋体" w:hAnsi="宋体" w:cs="宋体" w:hint="eastAsia"/>
          <w:sz w:val="28"/>
          <w:szCs w:val="28"/>
        </w:rPr>
        <w:t>%,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公用经费</w:t>
      </w:r>
      <w:r w:rsidR="006763F9">
        <w:rPr>
          <w:rFonts w:ascii="宋体" w:eastAsia="宋体" w:hAnsi="宋体" w:cs="宋体" w:hint="eastAsia"/>
          <w:sz w:val="28"/>
          <w:szCs w:val="28"/>
        </w:rPr>
        <w:t>10.19</w:t>
      </w:r>
      <w:r>
        <w:rPr>
          <w:rFonts w:ascii="宋体" w:eastAsia="宋体" w:hAnsi="宋体" w:cs="宋体" w:hint="eastAsia"/>
          <w:sz w:val="28"/>
          <w:szCs w:val="28"/>
        </w:rPr>
        <w:t>万元，占基本支出的</w:t>
      </w:r>
      <w:r w:rsidR="006763F9">
        <w:rPr>
          <w:rFonts w:ascii="宋体" w:eastAsia="宋体" w:hAnsi="宋体" w:cs="宋体" w:hint="eastAsia"/>
          <w:sz w:val="28"/>
          <w:szCs w:val="28"/>
        </w:rPr>
        <w:t>6.04</w:t>
      </w:r>
      <w:r>
        <w:rPr>
          <w:rFonts w:ascii="宋体" w:eastAsia="宋体" w:hAnsi="宋体" w:cs="宋体" w:hint="eastAsia"/>
          <w:sz w:val="28"/>
          <w:szCs w:val="28"/>
        </w:rPr>
        <w:t>%，主要包括办公费、印刷费、水费、电费、差旅费、维修费、会议费、培训费、公务接待费、劳务费、工会经费、公务用车运行维护费、其他交通费用。</w:t>
      </w:r>
    </w:p>
    <w:p w:rsidR="00DD7697" w:rsidRDefault="00C64959">
      <w:pPr>
        <w:pStyle w:val="Default"/>
        <w:ind w:firstLineChars="200" w:firstLine="562"/>
        <w:rPr>
          <w:rFonts w:ascii="宋体" w:eastAsia="宋体" w:hAnsi="宋体" w:cs="宋体"/>
          <w:b/>
          <w:bCs/>
          <w:sz w:val="28"/>
          <w:szCs w:val="28"/>
        </w:rPr>
      </w:pPr>
      <w:r>
        <w:rPr>
          <w:rFonts w:ascii="宋体" w:eastAsia="宋体" w:hAnsi="宋体" w:cs="宋体" w:hint="eastAsia"/>
          <w:b/>
          <w:bCs/>
          <w:sz w:val="28"/>
          <w:szCs w:val="28"/>
        </w:rPr>
        <w:t>七、一般公共预算财政拨款三公经费支出决算情况说明</w:t>
      </w:r>
    </w:p>
    <w:p w:rsidR="00C64959" w:rsidRPr="00C64959" w:rsidRDefault="00C64959" w:rsidP="00C64959">
      <w:pPr>
        <w:pStyle w:val="Default"/>
        <w:ind w:firstLineChars="100" w:firstLine="321"/>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“三公”经费财政拨款支出预算为2</w:t>
      </w:r>
      <w:r w:rsidR="006B14C1">
        <w:rPr>
          <w:rFonts w:ascii="宋体" w:eastAsia="宋体" w:hAnsi="宋体" w:cs="宋体" w:hint="eastAsia"/>
          <w:sz w:val="28"/>
          <w:szCs w:val="28"/>
        </w:rPr>
        <w:t>.5</w:t>
      </w:r>
      <w:r w:rsidRPr="00C64959">
        <w:rPr>
          <w:rFonts w:ascii="宋体" w:eastAsia="宋体" w:hAnsi="宋体" w:cs="宋体" w:hint="eastAsia"/>
          <w:sz w:val="28"/>
          <w:szCs w:val="28"/>
        </w:rPr>
        <w:t>万元，支出决算为0.54万元，完成预算的</w:t>
      </w:r>
      <w:r w:rsidR="006B14C1">
        <w:rPr>
          <w:rFonts w:ascii="宋体" w:eastAsia="宋体" w:hAnsi="宋体" w:cs="宋体" w:hint="eastAsia"/>
          <w:sz w:val="28"/>
          <w:szCs w:val="28"/>
        </w:rPr>
        <w:t>21.6</w:t>
      </w:r>
      <w:r w:rsidRPr="00C64959">
        <w:rPr>
          <w:rFonts w:ascii="宋体" w:eastAsia="宋体" w:hAnsi="宋体" w:cs="宋体" w:hint="eastAsia"/>
          <w:sz w:val="28"/>
          <w:szCs w:val="28"/>
        </w:rPr>
        <w:t>%，其中：</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因公出国（境）费支出预算为0万元，支出决算为0万元，完成</w:t>
      </w:r>
      <w:r w:rsidRPr="00C64959">
        <w:rPr>
          <w:rFonts w:ascii="宋体" w:eastAsia="宋体" w:hAnsi="宋体" w:cs="宋体" w:hint="eastAsia"/>
          <w:sz w:val="28"/>
          <w:szCs w:val="28"/>
        </w:rPr>
        <w:lastRenderedPageBreak/>
        <w:t>预算的0%，与上年相比持平，持平的主要原因是本单位无因公出国的支出。</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公务接待费支出预算为2</w:t>
      </w:r>
      <w:r w:rsidR="006B14C1">
        <w:rPr>
          <w:rFonts w:ascii="宋体" w:eastAsia="宋体" w:hAnsi="宋体" w:cs="宋体" w:hint="eastAsia"/>
          <w:sz w:val="28"/>
          <w:szCs w:val="28"/>
        </w:rPr>
        <w:t>.5</w:t>
      </w:r>
      <w:r w:rsidRPr="00C64959">
        <w:rPr>
          <w:rFonts w:ascii="宋体" w:eastAsia="宋体" w:hAnsi="宋体" w:cs="宋体" w:hint="eastAsia"/>
          <w:sz w:val="28"/>
          <w:szCs w:val="28"/>
        </w:rPr>
        <w:t>万元，支出决算为0.54万元，完成预算的2</w:t>
      </w:r>
      <w:r w:rsidR="006B14C1">
        <w:rPr>
          <w:rFonts w:ascii="宋体" w:eastAsia="宋体" w:hAnsi="宋体" w:cs="宋体" w:hint="eastAsia"/>
          <w:sz w:val="28"/>
          <w:szCs w:val="28"/>
        </w:rPr>
        <w:t>1.6</w:t>
      </w:r>
      <w:r w:rsidRPr="00C64959">
        <w:rPr>
          <w:rFonts w:ascii="宋体" w:eastAsia="宋体" w:hAnsi="宋体" w:cs="宋体" w:hint="eastAsia"/>
          <w:sz w:val="28"/>
          <w:szCs w:val="28"/>
        </w:rPr>
        <w:t>%，决算数小于年初预算数的主要原因是贯彻落实国家过“紧日子”要求，压减了一般性开支，努力降低行政运行成本。</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公务用车购置费及运行维护费支出预算为0万元，支出决算为0万元，完成预算的0%。</w:t>
      </w:r>
    </w:p>
    <w:p w:rsidR="00C64959" w:rsidRPr="00C64959" w:rsidRDefault="00C64959" w:rsidP="00C64959">
      <w:pPr>
        <w:pStyle w:val="Default"/>
        <w:ind w:firstLineChars="100" w:firstLine="321"/>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2020年度“三公”经费财政拨款支出决算中，公务接待费支出决算0.54万元,占100%；因公出国（境）费支出决算0万元，占0%,公务用车购置费及运行维护费支出决算0万元，占0%。其中：</w:t>
      </w:r>
    </w:p>
    <w:p w:rsidR="00C64959" w:rsidRP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1、因公出国（境）费支出决算为0万元，全年安排因公出国（境）团组0个，累计0人次。</w:t>
      </w:r>
    </w:p>
    <w:p w:rsidR="00C64959" w:rsidRDefault="00C64959" w:rsidP="00C64959">
      <w:pPr>
        <w:pStyle w:val="Default"/>
        <w:ind w:firstLineChars="250" w:firstLine="700"/>
        <w:rPr>
          <w:rFonts w:ascii="宋体" w:eastAsia="宋体" w:hAnsi="宋体" w:cs="宋体"/>
          <w:sz w:val="28"/>
          <w:szCs w:val="28"/>
        </w:rPr>
      </w:pPr>
      <w:r w:rsidRPr="00C64959">
        <w:rPr>
          <w:rFonts w:ascii="宋体" w:eastAsia="宋体" w:hAnsi="宋体" w:cs="宋体" w:hint="eastAsia"/>
          <w:sz w:val="28"/>
          <w:szCs w:val="28"/>
        </w:rPr>
        <w:t>2、公务接待费支出预算为2.5万元，支出决算为0.54万元，</w:t>
      </w:r>
      <w:r w:rsidR="006B14C1" w:rsidRPr="006B14C1">
        <w:rPr>
          <w:rFonts w:ascii="宋体" w:eastAsia="宋体" w:hAnsi="宋体" w:cs="宋体" w:hint="eastAsia"/>
          <w:sz w:val="28"/>
          <w:szCs w:val="28"/>
        </w:rPr>
        <w:t>本年共接待</w:t>
      </w:r>
      <w:r w:rsidR="006B14C1">
        <w:rPr>
          <w:rFonts w:ascii="宋体" w:eastAsia="宋体" w:hAnsi="宋体" w:cs="宋体" w:hint="eastAsia"/>
          <w:sz w:val="28"/>
          <w:szCs w:val="28"/>
        </w:rPr>
        <w:t>12批次，接待人员67</w:t>
      </w:r>
      <w:r w:rsidR="006B14C1" w:rsidRPr="006B14C1">
        <w:rPr>
          <w:rFonts w:ascii="宋体" w:eastAsia="宋体" w:hAnsi="宋体" w:cs="宋体" w:hint="eastAsia"/>
          <w:sz w:val="28"/>
          <w:szCs w:val="28"/>
        </w:rPr>
        <w:t>人次，均为国内公务接待。</w:t>
      </w:r>
    </w:p>
    <w:p w:rsidR="006763F9" w:rsidRPr="00C64959" w:rsidRDefault="006763F9" w:rsidP="00C64959">
      <w:pPr>
        <w:pStyle w:val="Default"/>
        <w:ind w:firstLineChars="250" w:firstLine="700"/>
        <w:rPr>
          <w:rFonts w:ascii="宋体" w:eastAsia="宋体" w:hAnsi="宋体" w:cs="宋体"/>
          <w:sz w:val="28"/>
          <w:szCs w:val="28"/>
        </w:rPr>
      </w:pPr>
      <w:r>
        <w:rPr>
          <w:rFonts w:ascii="宋体" w:eastAsia="宋体" w:hAnsi="宋体" w:cs="宋体" w:hint="eastAsia"/>
          <w:sz w:val="28"/>
          <w:szCs w:val="28"/>
        </w:rPr>
        <w:t>3、公务用车购置费支出0万元，公务用车运行维护费0万元。本单位保有车辆为0辆。</w:t>
      </w:r>
    </w:p>
    <w:p w:rsidR="00DD7697" w:rsidRDefault="00C64959">
      <w:pPr>
        <w:pStyle w:val="Default"/>
        <w:ind w:firstLineChars="200" w:firstLine="562"/>
        <w:rPr>
          <w:rFonts w:ascii="宋体" w:eastAsia="宋体" w:hAnsi="宋体" w:cs="宋体"/>
          <w:b/>
          <w:sz w:val="28"/>
          <w:szCs w:val="28"/>
        </w:rPr>
      </w:pPr>
      <w:r>
        <w:rPr>
          <w:rFonts w:ascii="宋体" w:eastAsia="宋体" w:hAnsi="宋体" w:cs="宋体" w:hint="eastAsia"/>
          <w:b/>
          <w:sz w:val="28"/>
          <w:szCs w:val="28"/>
        </w:rPr>
        <w:t>八、政府性基金预算收入支出决算情况</w:t>
      </w:r>
    </w:p>
    <w:p w:rsidR="00DD7697" w:rsidRDefault="00C64959">
      <w:pPr>
        <w:pStyle w:val="Default"/>
        <w:ind w:firstLineChars="200" w:firstLine="560"/>
        <w:rPr>
          <w:rFonts w:ascii="宋体" w:eastAsia="宋体" w:hAnsi="宋体" w:cs="宋体"/>
          <w:sz w:val="28"/>
          <w:szCs w:val="28"/>
        </w:rPr>
      </w:pPr>
      <w:r>
        <w:rPr>
          <w:rFonts w:ascii="宋体" w:eastAsia="宋体" w:hAnsi="宋体" w:cs="宋体" w:hint="eastAsia"/>
          <w:sz w:val="28"/>
          <w:szCs w:val="28"/>
        </w:rPr>
        <w:t xml:space="preserve">   2020年度年初无政府性基金预算收入。</w:t>
      </w:r>
    </w:p>
    <w:p w:rsidR="00C64959" w:rsidRPr="00C64959" w:rsidRDefault="00C64959" w:rsidP="00C64959">
      <w:pPr>
        <w:pStyle w:val="Default"/>
        <w:ind w:firstLineChars="200" w:firstLine="562"/>
        <w:rPr>
          <w:rFonts w:ascii="宋体" w:eastAsia="宋体" w:hAnsi="宋体" w:cs="宋体"/>
          <w:b/>
          <w:sz w:val="28"/>
          <w:szCs w:val="28"/>
        </w:rPr>
      </w:pPr>
      <w:r w:rsidRPr="00C64959">
        <w:rPr>
          <w:rFonts w:ascii="宋体" w:eastAsia="宋体" w:hAnsi="宋体" w:cs="宋体" w:hint="eastAsia"/>
          <w:b/>
          <w:sz w:val="28"/>
          <w:szCs w:val="28"/>
        </w:rPr>
        <w:t>九、国有资本经营预算财政拨款支出决算情况</w:t>
      </w:r>
    </w:p>
    <w:p w:rsidR="006B14C1" w:rsidRDefault="00C64959" w:rsidP="006B14C1">
      <w:pPr>
        <w:pStyle w:val="Default"/>
        <w:ind w:firstLineChars="300" w:firstLine="840"/>
        <w:rPr>
          <w:rFonts w:ascii="宋体" w:eastAsia="宋体" w:hAnsi="宋体" w:cs="宋体"/>
          <w:sz w:val="28"/>
          <w:szCs w:val="28"/>
        </w:rPr>
      </w:pPr>
      <w:r w:rsidRPr="00C64959">
        <w:rPr>
          <w:rFonts w:ascii="宋体" w:eastAsia="宋体" w:hAnsi="宋体" w:cs="宋体" w:hint="eastAsia"/>
          <w:sz w:val="28"/>
          <w:szCs w:val="28"/>
        </w:rPr>
        <w:t>本部门2020年没有国有资本经营预算财政拨款支出。</w:t>
      </w:r>
    </w:p>
    <w:p w:rsidR="00C64959" w:rsidRPr="006B14C1" w:rsidRDefault="00C64959" w:rsidP="006B14C1">
      <w:pPr>
        <w:pStyle w:val="Default"/>
        <w:ind w:firstLineChars="300" w:firstLine="843"/>
        <w:rPr>
          <w:rFonts w:ascii="宋体" w:eastAsia="宋体" w:hAnsi="宋体" w:cs="宋体"/>
          <w:sz w:val="28"/>
          <w:szCs w:val="28"/>
        </w:rPr>
      </w:pPr>
      <w:r w:rsidRPr="00C64959">
        <w:rPr>
          <w:rFonts w:ascii="宋体" w:eastAsia="宋体" w:hAnsi="宋体" w:cs="宋体" w:hint="eastAsia"/>
          <w:b/>
          <w:sz w:val="28"/>
          <w:szCs w:val="28"/>
        </w:rPr>
        <w:t>十、关于机关运行经费支出说明</w:t>
      </w:r>
    </w:p>
    <w:p w:rsidR="006B14C1" w:rsidRDefault="00C64959" w:rsidP="006B14C1">
      <w:pPr>
        <w:pStyle w:val="a5"/>
        <w:spacing w:before="0" w:beforeAutospacing="0" w:after="0" w:afterAutospacing="0" w:line="600" w:lineRule="exact"/>
        <w:ind w:firstLineChars="200" w:firstLine="640"/>
        <w:jc w:val="both"/>
        <w:rPr>
          <w:rFonts w:asciiTheme="minorEastAsia" w:hAnsiTheme="minorEastAsia" w:cs="黑体" w:hint="default"/>
          <w:color w:val="000000"/>
          <w:sz w:val="32"/>
          <w:szCs w:val="32"/>
        </w:rPr>
      </w:pPr>
      <w:r>
        <w:rPr>
          <w:rFonts w:asciiTheme="minorEastAsia" w:hAnsiTheme="minorEastAsia" w:cs="黑体"/>
          <w:color w:val="000000"/>
          <w:sz w:val="32"/>
          <w:szCs w:val="32"/>
        </w:rPr>
        <w:lastRenderedPageBreak/>
        <w:t>本部门2020年度机关运行经费支出10.18万元，比上年度增加7.18万元，递增70.53%，主要原因是：人员增加，日常开支增加。</w:t>
      </w:r>
    </w:p>
    <w:p w:rsidR="00C64959" w:rsidRPr="006B14C1" w:rsidRDefault="00C64959" w:rsidP="006B14C1">
      <w:pPr>
        <w:pStyle w:val="a5"/>
        <w:spacing w:before="0" w:beforeAutospacing="0" w:after="0" w:afterAutospacing="0" w:line="600" w:lineRule="exact"/>
        <w:ind w:firstLineChars="200" w:firstLine="562"/>
        <w:jc w:val="both"/>
        <w:rPr>
          <w:rFonts w:asciiTheme="minorEastAsia" w:hAnsiTheme="minorEastAsia" w:cs="黑体" w:hint="default"/>
          <w:color w:val="000000"/>
          <w:sz w:val="32"/>
          <w:szCs w:val="32"/>
        </w:rPr>
      </w:pPr>
      <w:r w:rsidRPr="00C64959">
        <w:rPr>
          <w:rFonts w:eastAsia="宋体" w:cs="宋体"/>
          <w:b/>
          <w:sz w:val="28"/>
          <w:szCs w:val="28"/>
        </w:rPr>
        <w:t>十一、一般性支出情况说明</w:t>
      </w:r>
    </w:p>
    <w:p w:rsidR="00C64959" w:rsidRDefault="00C64959" w:rsidP="00C64959">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2020年本部门开支培训费0万元，会议费0万元。</w:t>
      </w:r>
    </w:p>
    <w:p w:rsidR="00C64959" w:rsidRDefault="00C64959" w:rsidP="00C64959">
      <w:pPr>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十二、政府采购支出情况</w:t>
      </w:r>
    </w:p>
    <w:p w:rsidR="00C64959" w:rsidRDefault="00C64959" w:rsidP="00C64959">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本部门2020年度政府采购0.886万元。其中货物采购支出0.886万元。</w:t>
      </w:r>
    </w:p>
    <w:p w:rsidR="00C64959" w:rsidRDefault="00C64959" w:rsidP="00C64959">
      <w:pPr>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十三、国有资产占用情况</w:t>
      </w:r>
    </w:p>
    <w:p w:rsidR="00C64959" w:rsidRPr="00C64959" w:rsidRDefault="00C64959" w:rsidP="00C64959">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截至2020年12月31日，本单位</w:t>
      </w:r>
      <w:r w:rsidR="006763F9">
        <w:rPr>
          <w:rFonts w:asciiTheme="minorEastAsia" w:hAnsiTheme="minorEastAsia" w:cs="黑体" w:hint="eastAsia"/>
          <w:color w:val="000000"/>
          <w:kern w:val="0"/>
          <w:sz w:val="32"/>
          <w:szCs w:val="32"/>
        </w:rPr>
        <w:t>保有</w:t>
      </w:r>
      <w:r>
        <w:rPr>
          <w:rFonts w:asciiTheme="minorEastAsia" w:hAnsiTheme="minorEastAsia" w:cs="黑体" w:hint="eastAsia"/>
          <w:color w:val="000000"/>
          <w:kern w:val="0"/>
          <w:sz w:val="32"/>
          <w:szCs w:val="32"/>
        </w:rPr>
        <w:t>车辆</w:t>
      </w:r>
      <w:r w:rsidR="006763F9">
        <w:rPr>
          <w:rFonts w:asciiTheme="minorEastAsia" w:hAnsiTheme="minorEastAsia" w:cs="黑体" w:hint="eastAsia"/>
          <w:color w:val="000000"/>
          <w:kern w:val="0"/>
          <w:sz w:val="32"/>
          <w:szCs w:val="32"/>
        </w:rPr>
        <w:t>0辆，50万元以上的通用设备0台（套），100万元以上的</w:t>
      </w:r>
      <w:r w:rsidR="00E87E3E">
        <w:rPr>
          <w:rFonts w:asciiTheme="minorEastAsia" w:hAnsiTheme="minorEastAsia" w:cs="黑体" w:hint="eastAsia"/>
          <w:color w:val="000000"/>
          <w:kern w:val="0"/>
          <w:sz w:val="32"/>
          <w:szCs w:val="32"/>
        </w:rPr>
        <w:t>专用设备0台（套）。</w:t>
      </w:r>
    </w:p>
    <w:p w:rsidR="00DD7697" w:rsidRDefault="00C64959" w:rsidP="00C64959">
      <w:pPr>
        <w:jc w:val="left"/>
        <w:rPr>
          <w:rFonts w:asciiTheme="majorEastAsia" w:eastAsiaTheme="majorEastAsia" w:hAnsiTheme="majorEastAsia" w:cstheme="majorEastAsia"/>
          <w:sz w:val="28"/>
          <w:szCs w:val="28"/>
        </w:rPr>
      </w:pPr>
      <w:r>
        <w:rPr>
          <w:rFonts w:ascii="宋体" w:eastAsia="宋体" w:hAnsi="宋体" w:cs="宋体" w:hint="eastAsia"/>
          <w:b/>
          <w:sz w:val="28"/>
          <w:szCs w:val="28"/>
        </w:rPr>
        <w:t>十四、关于2020年度预算绩效情况说明</w:t>
      </w:r>
      <w:r>
        <w:rPr>
          <w:rFonts w:asciiTheme="majorEastAsia" w:eastAsiaTheme="majorEastAsia" w:hAnsiTheme="majorEastAsia" w:cstheme="majorEastAsia" w:hint="eastAsia"/>
          <w:sz w:val="28"/>
          <w:szCs w:val="28"/>
        </w:rPr>
        <w:t> </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2020年，我中心严格落实县委、县政府关于党政机关厉行节约的有关要求，既有效保障机关运转，又坚决制止铺张浪费，切实规范公务消费行为，努力降低行政成本，压减一般性支出，保障重点支出，不断优化支出结构，圆满完成了全年任务。</w:t>
      </w:r>
    </w:p>
    <w:p w:rsidR="00DD7697" w:rsidRDefault="00C64959">
      <w:pPr>
        <w:widowControl/>
        <w:ind w:firstLineChars="200" w:firstLine="640"/>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pStyle w:val="Default"/>
        <w:rPr>
          <w:rFonts w:hAnsi="黑体"/>
          <w:b/>
          <w:sz w:val="32"/>
          <w:szCs w:val="32"/>
        </w:rPr>
      </w:pPr>
    </w:p>
    <w:p w:rsidR="00DD7697" w:rsidRDefault="00DD7697">
      <w:pPr>
        <w:pStyle w:val="Default"/>
        <w:rPr>
          <w:rFonts w:asciiTheme="minorEastAsia" w:eastAsiaTheme="minorEastAsia" w:hAnsiTheme="minorEastAsia"/>
          <w:sz w:val="32"/>
          <w:szCs w:val="32"/>
        </w:rPr>
      </w:pPr>
    </w:p>
    <w:p w:rsidR="00DD7697" w:rsidRDefault="00DD7697">
      <w:pPr>
        <w:pStyle w:val="Default"/>
        <w:ind w:firstLineChars="200" w:firstLine="640"/>
        <w:rPr>
          <w:rFonts w:asciiTheme="minorEastAsia" w:eastAsiaTheme="minorEastAsia" w:hAnsiTheme="minorEastAsia"/>
          <w:sz w:val="32"/>
          <w:szCs w:val="32"/>
        </w:rPr>
      </w:pPr>
    </w:p>
    <w:p w:rsidR="00DD7697" w:rsidRDefault="00DD7697">
      <w:pPr>
        <w:pStyle w:val="Default"/>
        <w:ind w:firstLineChars="250" w:firstLine="803"/>
        <w:rPr>
          <w:rFonts w:asciiTheme="minorEastAsia" w:eastAsiaTheme="minorEastAsia" w:hAnsiTheme="minorEastAsia"/>
          <w:b/>
          <w:sz w:val="32"/>
          <w:szCs w:val="32"/>
        </w:rPr>
      </w:pPr>
    </w:p>
    <w:p w:rsidR="00DD7697" w:rsidRDefault="00DD7697" w:rsidP="00C64959">
      <w:pPr>
        <w:ind w:leftChars="400" w:left="840"/>
        <w:jc w:val="left"/>
        <w:rPr>
          <w:rFonts w:asciiTheme="majorEastAsia" w:eastAsiaTheme="majorEastAsia" w:hAnsiTheme="majorEastAsia" w:cstheme="majorEastAsia"/>
          <w:sz w:val="28"/>
          <w:szCs w:val="28"/>
        </w:rPr>
      </w:pPr>
    </w:p>
    <w:p w:rsidR="00DD7697" w:rsidRDefault="00DD7697" w:rsidP="00C64959">
      <w:pPr>
        <w:ind w:leftChars="400" w:left="840"/>
        <w:jc w:val="left"/>
        <w:rPr>
          <w:rFonts w:asciiTheme="majorEastAsia" w:eastAsiaTheme="majorEastAsia" w:hAnsiTheme="majorEastAsia" w:cstheme="majorEastAsia"/>
          <w:sz w:val="28"/>
          <w:szCs w:val="28"/>
        </w:rPr>
      </w:pPr>
    </w:p>
    <w:p w:rsidR="00DD7697" w:rsidRDefault="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第四部分</w:t>
      </w:r>
    </w:p>
    <w:p w:rsidR="00DD7697" w:rsidRDefault="00DD7697">
      <w:pPr>
        <w:jc w:val="center"/>
        <w:rPr>
          <w:rFonts w:asciiTheme="majorEastAsia" w:eastAsiaTheme="majorEastAsia" w:hAnsiTheme="majorEastAsia" w:cstheme="majorEastAsia"/>
          <w:b/>
          <w:bCs/>
          <w:sz w:val="72"/>
          <w:szCs w:val="72"/>
        </w:rPr>
      </w:pPr>
    </w:p>
    <w:p w:rsidR="00DD7697" w:rsidRDefault="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名词解释</w:t>
      </w:r>
    </w:p>
    <w:p w:rsidR="00DD7697" w:rsidRDefault="00DD7697">
      <w:pPr>
        <w:ind w:leftChars="200" w:left="420" w:firstLineChars="200" w:firstLine="1446"/>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DD7697" w:rsidRDefault="00DD7697">
      <w:pPr>
        <w:ind w:leftChars="200" w:left="420" w:firstLineChars="200" w:firstLine="1446"/>
        <w:jc w:val="center"/>
        <w:rPr>
          <w:rFonts w:asciiTheme="majorEastAsia" w:eastAsiaTheme="majorEastAsia" w:hAnsiTheme="majorEastAsia" w:cstheme="majorEastAsia"/>
          <w:b/>
          <w:bCs/>
          <w:sz w:val="72"/>
          <w:szCs w:val="72"/>
        </w:rPr>
      </w:pPr>
    </w:p>
    <w:p w:rsidR="00C64959" w:rsidRDefault="00C64959" w:rsidP="00C64959">
      <w:pPr>
        <w:widowControl/>
        <w:jc w:val="left"/>
        <w:rPr>
          <w:color w:val="333333"/>
          <w:sz w:val="28"/>
          <w:szCs w:val="28"/>
        </w:rPr>
      </w:pPr>
      <w:r>
        <w:rPr>
          <w:rFonts w:hint="eastAsia"/>
          <w:color w:val="333333"/>
          <w:sz w:val="28"/>
          <w:szCs w:val="28"/>
        </w:rPr>
        <w:lastRenderedPageBreak/>
        <w:t>一、财政拨款收入：指财政部门核拨给单位的财政预算资金。</w:t>
      </w:r>
    </w:p>
    <w:p w:rsidR="00C64959" w:rsidRDefault="00C64959" w:rsidP="00C64959">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w:t>
      </w:r>
      <w:r>
        <w:rPr>
          <w:rFonts w:hint="eastAsia"/>
          <w:color w:val="333333"/>
          <w:sz w:val="28"/>
          <w:szCs w:val="28"/>
        </w:rPr>
        <w:t>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三、附属单位上缴收入：指事业单位附属独立核算单位按有关规定上缴的收入。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四、其他收入：指单位取得的除上述“财政拨款收入”、“事业收入”、“附属单位上缴收入”等以外的收入。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五、年初结转和结余：指以前年度尚未完成、结转到本年仍按有关规定继续使用的资金。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九、基本支出：指为保障机构正常运转、完成日常工作任务而发生的人员支出和公用支出。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lastRenderedPageBreak/>
        <w:t>十、项目支出：指在基本支出之外，为完成特定行政任务和事业发展目标所发生的支出。 </w:t>
      </w:r>
    </w:p>
    <w:p w:rsidR="00C64959" w:rsidRDefault="00C64959" w:rsidP="00C64959">
      <w:pPr>
        <w:pStyle w:val="a5"/>
        <w:shd w:val="clear" w:color="auto" w:fill="FFFFFF"/>
        <w:spacing w:before="0" w:beforeAutospacing="0" w:after="0" w:afterAutospacing="0"/>
        <w:rPr>
          <w:rFonts w:hint="default"/>
          <w:color w:val="333333"/>
          <w:sz w:val="28"/>
          <w:szCs w:val="28"/>
        </w:rPr>
      </w:pPr>
      <w:r>
        <w:rPr>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rsidR="00DD7697" w:rsidRDefault="00C64959" w:rsidP="00C64959">
      <w:pPr>
        <w:ind w:leftChars="200" w:left="420" w:firstLineChars="200" w:firstLine="560"/>
        <w:jc w:val="left"/>
        <w:rPr>
          <w:rFonts w:asciiTheme="majorEastAsia" w:eastAsiaTheme="majorEastAsia" w:hAnsiTheme="majorEastAsia" w:cstheme="majorEastAsia"/>
          <w:sz w:val="28"/>
          <w:szCs w:val="28"/>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rPr>
          <w:rFonts w:asciiTheme="majorEastAsia" w:eastAsiaTheme="majorEastAsia" w:hAnsiTheme="majorEastAsia" w:cstheme="majorEastAsia"/>
          <w:sz w:val="28"/>
          <w:szCs w:val="28"/>
        </w:rPr>
      </w:pPr>
    </w:p>
    <w:p w:rsidR="00DD7697" w:rsidRDefault="00DD7697">
      <w:pPr>
        <w:jc w:val="center"/>
        <w:rPr>
          <w:rFonts w:asciiTheme="majorEastAsia" w:eastAsiaTheme="majorEastAsia" w:hAnsiTheme="majorEastAsia" w:cstheme="majorEastAsia"/>
          <w:sz w:val="28"/>
          <w:szCs w:val="28"/>
        </w:rPr>
      </w:pPr>
    </w:p>
    <w:p w:rsidR="00DD7697" w:rsidRDefault="00DD7697">
      <w:pPr>
        <w:jc w:val="center"/>
        <w:rPr>
          <w:rFonts w:asciiTheme="majorEastAsia" w:eastAsiaTheme="majorEastAsia" w:hAnsiTheme="majorEastAsia" w:cstheme="majorEastAsia"/>
          <w:sz w:val="28"/>
          <w:szCs w:val="28"/>
        </w:rPr>
      </w:pPr>
    </w:p>
    <w:p w:rsidR="00C64959" w:rsidRDefault="00C64959">
      <w:pPr>
        <w:jc w:val="center"/>
        <w:rPr>
          <w:rFonts w:asciiTheme="majorEastAsia" w:eastAsiaTheme="majorEastAsia" w:hAnsiTheme="majorEastAsia" w:cstheme="majorEastAsia"/>
          <w:b/>
          <w:bCs/>
          <w:sz w:val="72"/>
          <w:szCs w:val="72"/>
        </w:rPr>
      </w:pPr>
    </w:p>
    <w:p w:rsidR="00DD7697" w:rsidRDefault="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第五部分</w:t>
      </w:r>
    </w:p>
    <w:p w:rsidR="00DD7697" w:rsidRDefault="00DD7697">
      <w:pPr>
        <w:jc w:val="center"/>
        <w:rPr>
          <w:rFonts w:asciiTheme="majorEastAsia" w:eastAsiaTheme="majorEastAsia" w:hAnsiTheme="majorEastAsia" w:cstheme="majorEastAsia"/>
          <w:b/>
          <w:bCs/>
          <w:sz w:val="72"/>
          <w:szCs w:val="72"/>
        </w:rPr>
      </w:pPr>
    </w:p>
    <w:p w:rsidR="00DD7697" w:rsidRDefault="00C64959">
      <w:pPr>
        <w:jc w:val="center"/>
        <w:rPr>
          <w:rFonts w:asciiTheme="majorEastAsia" w:eastAsiaTheme="majorEastAsia" w:hAnsiTheme="majorEastAsia" w:cstheme="majorEastAsia"/>
          <w:b/>
          <w:bCs/>
          <w:sz w:val="72"/>
          <w:szCs w:val="72"/>
        </w:rPr>
      </w:pPr>
      <w:r>
        <w:rPr>
          <w:rFonts w:asciiTheme="majorEastAsia" w:eastAsiaTheme="majorEastAsia" w:hAnsiTheme="majorEastAsia" w:cstheme="majorEastAsia" w:hint="eastAsia"/>
          <w:b/>
          <w:bCs/>
          <w:sz w:val="72"/>
          <w:szCs w:val="72"/>
        </w:rPr>
        <w:t>附件</w:t>
      </w:r>
    </w:p>
    <w:p w:rsidR="00DD7697" w:rsidRDefault="00DD7697">
      <w:pPr>
        <w:ind w:leftChars="200" w:left="420" w:firstLineChars="200" w:firstLine="1446"/>
        <w:jc w:val="left"/>
        <w:rPr>
          <w:rFonts w:asciiTheme="majorEastAsia" w:eastAsiaTheme="majorEastAsia" w:hAnsiTheme="majorEastAsia" w:cstheme="majorEastAsia"/>
          <w:b/>
          <w:bCs/>
          <w:sz w:val="72"/>
          <w:szCs w:val="72"/>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C64959" w:rsidRDefault="00C64959">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jc w:val="left"/>
        <w:rPr>
          <w:rFonts w:asciiTheme="majorEastAsia" w:eastAsiaTheme="majorEastAsia" w:hAnsiTheme="majorEastAsia" w:cstheme="majorEastAsia"/>
          <w:sz w:val="28"/>
          <w:szCs w:val="28"/>
        </w:rPr>
      </w:pPr>
    </w:p>
    <w:p w:rsidR="00DD7697" w:rsidRDefault="00C64959">
      <w:pPr>
        <w:jc w:val="center"/>
        <w:rPr>
          <w:rFonts w:asciiTheme="majorEastAsia" w:eastAsiaTheme="majorEastAsia" w:hAnsiTheme="majorEastAsia" w:cstheme="majorEastAsia"/>
          <w:b/>
          <w:bCs/>
          <w:sz w:val="32"/>
          <w:szCs w:val="32"/>
        </w:rPr>
      </w:pPr>
      <w:r>
        <w:rPr>
          <w:rFonts w:asciiTheme="majorEastAsia" w:eastAsiaTheme="majorEastAsia" w:hAnsiTheme="majorEastAsia" w:cstheme="majorEastAsia" w:hint="eastAsia"/>
          <w:b/>
          <w:bCs/>
          <w:sz w:val="32"/>
          <w:szCs w:val="32"/>
        </w:rPr>
        <w:lastRenderedPageBreak/>
        <w:t>种子管理中心2020年度部门整体支出绩效评价报告</w:t>
      </w:r>
    </w:p>
    <w:p w:rsidR="00DD7697" w:rsidRDefault="00DD7697">
      <w:pPr>
        <w:jc w:val="center"/>
        <w:rPr>
          <w:rFonts w:asciiTheme="majorEastAsia" w:eastAsiaTheme="majorEastAsia" w:hAnsiTheme="majorEastAsia" w:cstheme="majorEastAsia"/>
          <w:b/>
          <w:bCs/>
          <w:sz w:val="32"/>
          <w:szCs w:val="32"/>
        </w:rPr>
      </w:pP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为加强财政预算资金管理，进一步规范预算资金使用，提高财政资金使用效益，根据《衡南县财政局关于开展2020年度县级财政资金绩效自评工作的通知》要求，农业农村局积极组织，对2020年度本单位整体支出进行了绩效自评，现将具体绩效评价情况报告如下：           </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部门基本概况</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（一）、职能职责</w:t>
      </w:r>
    </w:p>
    <w:p w:rsidR="00DD7697" w:rsidRDefault="00C64959">
      <w:pPr>
        <w:ind w:leftChars="200" w:left="420" w:firstLineChars="200" w:firstLine="600"/>
        <w:jc w:val="left"/>
        <w:rPr>
          <w:rFonts w:asciiTheme="majorEastAsia" w:eastAsiaTheme="majorEastAsia" w:hAnsiTheme="majorEastAsia" w:cstheme="majorEastAsia"/>
          <w:sz w:val="28"/>
          <w:szCs w:val="28"/>
        </w:rPr>
      </w:pPr>
      <w:r>
        <w:rPr>
          <w:rFonts w:ascii="仿宋" w:eastAsia="仿宋" w:hAnsi="仿宋" w:cs="宋体" w:hint="eastAsia"/>
          <w:kern w:val="0"/>
          <w:sz w:val="30"/>
          <w:szCs w:val="30"/>
        </w:rPr>
        <w:t>（</w:t>
      </w:r>
      <w:r>
        <w:rPr>
          <w:rFonts w:asciiTheme="majorEastAsia" w:eastAsiaTheme="majorEastAsia" w:hAnsiTheme="majorEastAsia" w:cstheme="majorEastAsia" w:hint="eastAsia"/>
          <w:sz w:val="28"/>
          <w:szCs w:val="28"/>
        </w:rPr>
        <w:t>一）、贯彻执行国家有关种子法律、法规、方针、政策，依法履行全种子行政许可、行政管理。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（二）、负责种子工程规划的制定和申报，种子工程项目的管理与监督。</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（三）、负责组织开展主要农作物品种试验和引种展示示范，负责品种管理。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（四）、负责组织农作物种子质量纠纷田间鉴定，调解种子质量纠纷。</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（五）、负责审核和签发《种子生产许可证》、《种子经营许可证》，监督管理种子生产、经营活动。</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（六）、负责全县救灾备荒种子的计划、编制、储备和管理。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（七）、负责种子质量检测和监督管理。</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（八）、承办县委、县政府和农业局交办的其他事项。</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lastRenderedPageBreak/>
        <w:t>二、部门预算单位构成</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纳入2020年部门预算编制的只有本级预算。</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三、部门整体支出经费预算管理及使用情况</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我局2020年没有政府性基金预算拨款、国有资本经营预算收入和纳入专户管理的非税收入拨款收入，也没有使用政府性基金预算拨款、国有资本经营预算收入和纳入专户管理的非税收入拨款按排的支出。我中心收入均为经费拨款，支出包括保障本单位基本运转的经费，也包括种子市场监管及新品种展示示范等项目经费。我局2020年预算收支平衡。</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部门整体支出预算经费情况：2020年年初预算数170.27万元。其中一般公共预算拨款170.27万元，全部为经费拨款。部门整体支出经费使用情况：其中工资福利支出139.76万元，一般商品服务支出12万元，对个人和家庭补助0.51万元，专项经费18万元。</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（二）部门整体支出经费使用情况</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2020年部门整体支出经费345万元，其中基本支出168.79万元，项目支出176.21万元。</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①、基本支出：2020年基本支出年初预算数为152.27万元，是指为保障单位机构正常运转、完成日常工作任务而发生的各项支出，包括用于基本工资、津贴补贴等人员经费以及办公费、印刷费、水电费、办公设备购置等日常公用经费。</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②、项目支出：2020年预算项目整体支出18万元。系种子</w:t>
      </w:r>
      <w:r>
        <w:rPr>
          <w:rFonts w:asciiTheme="majorEastAsia" w:eastAsiaTheme="majorEastAsia" w:hAnsiTheme="majorEastAsia" w:cstheme="majorEastAsia" w:hint="eastAsia"/>
          <w:sz w:val="28"/>
          <w:szCs w:val="28"/>
        </w:rPr>
        <w:lastRenderedPageBreak/>
        <w:t>市场监管及新品种示范展示经费。</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三、部门整体支出绩效情况</w:t>
      </w:r>
    </w:p>
    <w:p w:rsidR="00DD7697" w:rsidRDefault="00C64959">
      <w:pPr>
        <w:ind w:leftChars="200" w:left="420" w:firstLineChars="200" w:firstLine="560"/>
        <w:jc w:val="left"/>
        <w:rPr>
          <w:rFonts w:asciiTheme="majorEastAsia" w:eastAsiaTheme="majorEastAsia" w:hAnsiTheme="majorEastAsia" w:cstheme="majorEastAsia"/>
          <w:b/>
          <w:sz w:val="28"/>
          <w:szCs w:val="28"/>
          <w:shd w:val="clear" w:color="auto" w:fill="FFFFFF"/>
        </w:rPr>
      </w:pPr>
      <w:r>
        <w:rPr>
          <w:rFonts w:asciiTheme="majorEastAsia" w:eastAsiaTheme="majorEastAsia" w:hAnsiTheme="majorEastAsia" w:cstheme="majorEastAsia" w:hint="eastAsia"/>
          <w:sz w:val="28"/>
          <w:szCs w:val="28"/>
        </w:rPr>
        <w:t>在县委县政府县农业农村局的正确领导下，在财政及相关部门的大力支持下。我县农业粮食生产稳步提升，系统部门整体支出绩效相关指标情况：</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一）、抓实农作物品种种性安全监管、新品种展示示范工作，强化种业服务工作能力，确保衡南农业生产用种安。2020年水稻品种展示评价将集中展示近年来通过湖南省或国家审定且适宜在本辖区内种植的水稻品种40个，面积100亩，其中早稻展示评价品种11个，面积90亩；中稻展示评价品种20个，面积110亩；晚稻展示评价品种9个，面积100亩。水稻生态适应性鉴定品种共45个，安排在松江荷叶坪村和宝盖樟树脚村，面积200亩，其中中稻生态适应性鉴定品种共20个，面积100亩；一季晚稻生态适应性鉴定品种25个，面积100亩。2020年国家长江中下游晚稻早熟生产试验品种5个，面积3亩，每个品种面积0.5亩。通过开展水稻品种展示评价，促进了种业科技创新在我县的成果应用，加速了全县优质水稻新品种的推广，目前全县水稻优良品种使用覆盖率已达到90%以上，为我县粮食生产平均单产水平贡献了5%的增幅，总产水平提高了3%。通过开展水稻生态适应性鉴定试验工作，淘汰不适宜我县种植、存在严重种性缺陷的品种，是保障我县粮食生产用种安全的重要手段。近年来，我们坚持抓水稻新品种展示示范及生态适应性鉴定试验，促进了水稻品种的良</w:t>
      </w:r>
      <w:r>
        <w:rPr>
          <w:rFonts w:asciiTheme="majorEastAsia" w:eastAsiaTheme="majorEastAsia" w:hAnsiTheme="majorEastAsia" w:cstheme="majorEastAsia" w:hint="eastAsia"/>
          <w:sz w:val="28"/>
          <w:szCs w:val="28"/>
        </w:rPr>
        <w:lastRenderedPageBreak/>
        <w:t>性轮作，县域内没有发生较大的农业生产用种安全问题，取得了良好的社会效益和经济效益，得到了农业农村部、省厅、市局、县农业农村局各级领导的肯定和高度评价</w:t>
      </w:r>
    </w:p>
    <w:p w:rsidR="00DD7697" w:rsidRDefault="00C64959">
      <w:pPr>
        <w:ind w:leftChars="200" w:left="420"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二）严格开展种子质量抽查在春季种子市场检查检查中，全县共检查种子经营企业14家，占种子经营企业总数的100%；检查23个乡镇（办事处）212家种子经营门店，占种子门店总数的100.0%。检查组在检查市场的同时，按要求进行了种子质量抽检工作，共抽检种子样品34批次，占全部204个品种的16.7%；其中早稻杂交种子抽检种子2批次，占全部5个早杂品种的40.0%，常规早稻抽检1批次，占全部2个常规早稻品种的50.0%；中晚稻种子抽检27批次，占全部中晚稻品种的14.4%；玉米杂交种抽检1批次，占全部玉米品种15个品种的6.7%；蔬菜抽检2批次。政府采购种子全覆盖抽检，共抽检10批次，占政府采购种子品种的100%,其中早稻种子抽检2批次，中晚稻种子抽检8批次。秋冬季农作物种子市场专项检查中，全县共检查了县级种子代理商8家，占我县秋冬季农作物种子销售商100%；重点检查了茅市镇、车江街道、硫市镇、栗江镇、谭子山镇、洪山镇、花桥镇、茶市镇、廖田镇、向阳街道10个乡镇156家种子经销商及流动摊贩，占我县212家农作物种子销售门店的73.6%。在检查市场的同时，按要求进行了种子质量抽检工作，共抽取油菜种子样品12个，占全部油菜品种20.2%，蔬菜种子样品5个。</w:t>
      </w:r>
    </w:p>
    <w:p w:rsidR="00DD7697" w:rsidRDefault="00C64959">
      <w:pPr>
        <w:ind w:leftChars="266" w:left="559"/>
        <w:jc w:val="left"/>
        <w:rPr>
          <w:rFonts w:asciiTheme="majorEastAsia" w:eastAsiaTheme="majorEastAsia" w:hAnsiTheme="majorEastAsia" w:cstheme="majorEastAsia"/>
          <w:color w:val="000000"/>
          <w:kern w:val="0"/>
          <w:sz w:val="28"/>
          <w:szCs w:val="28"/>
        </w:rPr>
      </w:pPr>
      <w:r>
        <w:rPr>
          <w:rFonts w:asciiTheme="majorEastAsia" w:eastAsiaTheme="majorEastAsia" w:hAnsiTheme="majorEastAsia" w:cstheme="majorEastAsia" w:hint="eastAsia"/>
          <w:color w:val="000000"/>
          <w:kern w:val="0"/>
          <w:sz w:val="28"/>
          <w:szCs w:val="28"/>
        </w:rPr>
        <w:t>四、其他重要事项的情况说明</w:t>
      </w:r>
    </w:p>
    <w:p w:rsidR="00DD7697" w:rsidRDefault="00C64959">
      <w:pPr>
        <w:ind w:leftChars="266" w:left="559"/>
        <w:jc w:val="left"/>
        <w:rPr>
          <w:rFonts w:asciiTheme="majorEastAsia" w:eastAsiaTheme="majorEastAsia" w:hAnsiTheme="majorEastAsia" w:cstheme="majorEastAsia"/>
          <w:color w:val="000000"/>
          <w:kern w:val="0"/>
          <w:sz w:val="28"/>
          <w:szCs w:val="28"/>
        </w:rPr>
      </w:pPr>
      <w:r>
        <w:rPr>
          <w:rFonts w:asciiTheme="majorEastAsia" w:eastAsiaTheme="majorEastAsia" w:hAnsiTheme="majorEastAsia" w:cstheme="majorEastAsia" w:hint="eastAsia"/>
          <w:color w:val="000000"/>
          <w:kern w:val="0"/>
          <w:sz w:val="28"/>
          <w:szCs w:val="28"/>
        </w:rPr>
        <w:lastRenderedPageBreak/>
        <w:t>（一）机关运行经费</w:t>
      </w:r>
      <w:r>
        <w:rPr>
          <w:rFonts w:asciiTheme="majorEastAsia" w:eastAsiaTheme="majorEastAsia" w:hAnsiTheme="majorEastAsia" w:cstheme="majorEastAsia" w:hint="eastAsia"/>
          <w:color w:val="000000"/>
          <w:kern w:val="0"/>
          <w:sz w:val="28"/>
          <w:szCs w:val="28"/>
        </w:rPr>
        <w:br/>
        <w:t xml:space="preserve">  2020年本单位的机关运行经费当年一般公共预算拨款12万元。</w:t>
      </w:r>
    </w:p>
    <w:p w:rsidR="00DD7697" w:rsidRDefault="00C64959">
      <w:pPr>
        <w:ind w:leftChars="266" w:left="559"/>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color w:val="000000"/>
          <w:kern w:val="0"/>
          <w:sz w:val="28"/>
          <w:szCs w:val="28"/>
        </w:rPr>
        <w:t>（二）“三公”经费</w:t>
      </w:r>
      <w:r>
        <w:rPr>
          <w:rFonts w:asciiTheme="majorEastAsia" w:eastAsiaTheme="majorEastAsia" w:hAnsiTheme="majorEastAsia" w:cstheme="majorEastAsia" w:hint="eastAsia"/>
          <w:color w:val="000000"/>
          <w:kern w:val="0"/>
          <w:sz w:val="28"/>
          <w:szCs w:val="28"/>
        </w:rPr>
        <w:br/>
      </w:r>
      <w:r>
        <w:rPr>
          <w:rFonts w:asciiTheme="majorEastAsia" w:eastAsiaTheme="majorEastAsia" w:hAnsiTheme="majorEastAsia" w:cstheme="majorEastAsia" w:hint="eastAsia"/>
          <w:sz w:val="28"/>
          <w:szCs w:val="28"/>
        </w:rPr>
        <w:t>2020年我局“三公经费”控制数为2.5万元（其中公务接待2.5万元，公务用车购置、运行及维护费0万元），实际支出为0.54万元，同比下降78.4%。其中：公务接待同比下降78.4%。</w:t>
      </w:r>
    </w:p>
    <w:p w:rsidR="00DD7697" w:rsidRDefault="00C64959">
      <w:pPr>
        <w:ind w:firstLineChars="200" w:firstLine="560"/>
        <w:jc w:val="left"/>
        <w:rPr>
          <w:rFonts w:asciiTheme="majorEastAsia" w:eastAsiaTheme="majorEastAsia" w:hAnsiTheme="majorEastAsia" w:cstheme="majorEastAsia"/>
          <w:sz w:val="28"/>
          <w:szCs w:val="28"/>
          <w:shd w:val="clear" w:color="auto" w:fill="FFFFFF"/>
        </w:rPr>
      </w:pPr>
      <w:r>
        <w:rPr>
          <w:rFonts w:asciiTheme="majorEastAsia" w:eastAsiaTheme="majorEastAsia" w:hAnsiTheme="majorEastAsia" w:cstheme="majorEastAsia" w:hint="eastAsia"/>
          <w:sz w:val="28"/>
          <w:szCs w:val="28"/>
        </w:rPr>
        <w:t>（三）、在资金管理上，我中心制定了一系列的财务管理制度。</w:t>
      </w:r>
      <w:r>
        <w:rPr>
          <w:rFonts w:asciiTheme="majorEastAsia" w:eastAsiaTheme="majorEastAsia" w:hAnsiTheme="majorEastAsia" w:cstheme="majorEastAsia" w:hint="eastAsia"/>
          <w:sz w:val="28"/>
          <w:szCs w:val="28"/>
          <w:shd w:val="clear" w:color="auto" w:fill="FFFFFF"/>
        </w:rPr>
        <w:t>中央“八项规定”、“六项禁令”和反“四风”推行以来，我中心三公经费明显降低，做到不接待或从简接待，杜绝铺张浪费。特别是专项资金的管理，严格按照专项资金使用原则，从严控制开支范围及标准。</w:t>
      </w:r>
    </w:p>
    <w:p w:rsidR="00DD7697" w:rsidRDefault="00C64959">
      <w:pPr>
        <w:ind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五、存在的问题及有关建议</w:t>
      </w:r>
    </w:p>
    <w:p w:rsidR="00DD7697" w:rsidRDefault="00C64959">
      <w:pPr>
        <w:ind w:firstLineChars="200" w:firstLine="560"/>
        <w:jc w:val="left"/>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我中心人员结构老龄化，能做实事的少，加之人员经费不能得到充分保证，编制没有落实到人，导致能动性很差。恳请县委县政府及财政部门能解决这一迫切 问题，为更好发展全县粮食生产助力。                                    </w:t>
      </w: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pPr>
        <w:ind w:leftChars="200" w:left="420" w:firstLineChars="200" w:firstLine="560"/>
        <w:jc w:val="left"/>
        <w:rPr>
          <w:rFonts w:asciiTheme="majorEastAsia" w:eastAsiaTheme="majorEastAsia" w:hAnsiTheme="majorEastAsia" w:cstheme="majorEastAsia"/>
          <w:sz w:val="28"/>
          <w:szCs w:val="28"/>
        </w:rPr>
      </w:pPr>
    </w:p>
    <w:p w:rsidR="00DD7697" w:rsidRDefault="00DD7697"/>
    <w:sectPr w:rsidR="00DD7697" w:rsidSect="0005353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4959" w:rsidRDefault="00C64959" w:rsidP="00C64959">
      <w:r>
        <w:separator/>
      </w:r>
    </w:p>
  </w:endnote>
  <w:endnote w:type="continuationSeparator" w:id="0">
    <w:p w:rsidR="00C64959" w:rsidRDefault="00C64959" w:rsidP="00C649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4959" w:rsidRDefault="00C64959" w:rsidP="00C64959">
      <w:r>
        <w:separator/>
      </w:r>
    </w:p>
  </w:footnote>
  <w:footnote w:type="continuationSeparator" w:id="0">
    <w:p w:rsidR="00C64959" w:rsidRDefault="00C64959" w:rsidP="00C649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A03D9B2"/>
    <w:multiLevelType w:val="singleLevel"/>
    <w:tmpl w:val="AA03D9B2"/>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F25213A"/>
    <w:rsid w:val="00053533"/>
    <w:rsid w:val="004D2EBF"/>
    <w:rsid w:val="006763F9"/>
    <w:rsid w:val="006B14C1"/>
    <w:rsid w:val="00C64959"/>
    <w:rsid w:val="00DD7697"/>
    <w:rsid w:val="00E87E3E"/>
    <w:rsid w:val="0A043CD9"/>
    <w:rsid w:val="0F25213A"/>
    <w:rsid w:val="3DA728E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2D5FFD3E-31AB-46AA-8007-B5C0393F7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353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qFormat/>
    <w:rsid w:val="00053533"/>
    <w:pPr>
      <w:widowControl w:val="0"/>
      <w:autoSpaceDE w:val="0"/>
      <w:autoSpaceDN w:val="0"/>
      <w:adjustRightInd w:val="0"/>
    </w:pPr>
    <w:rPr>
      <w:rFonts w:ascii="黑体" w:eastAsia="黑体" w:cs="黑体"/>
      <w:color w:val="000000"/>
      <w:sz w:val="24"/>
      <w:szCs w:val="24"/>
    </w:rPr>
  </w:style>
  <w:style w:type="character" w:customStyle="1" w:styleId="ca-3">
    <w:name w:val="ca-3"/>
    <w:basedOn w:val="a0"/>
    <w:qFormat/>
    <w:rsid w:val="00053533"/>
    <w:rPr>
      <w:rFonts w:ascii="Times New Roman" w:hAnsi="Times New Roman" w:cs="Times New Roman" w:hint="default"/>
    </w:rPr>
  </w:style>
  <w:style w:type="paragraph" w:styleId="a3">
    <w:name w:val="header"/>
    <w:basedOn w:val="a"/>
    <w:link w:val="Char"/>
    <w:rsid w:val="00C649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C64959"/>
    <w:rPr>
      <w:kern w:val="2"/>
      <w:sz w:val="18"/>
      <w:szCs w:val="18"/>
    </w:rPr>
  </w:style>
  <w:style w:type="paragraph" w:styleId="a4">
    <w:name w:val="footer"/>
    <w:basedOn w:val="a"/>
    <w:link w:val="Char0"/>
    <w:rsid w:val="00C64959"/>
    <w:pPr>
      <w:tabs>
        <w:tab w:val="center" w:pos="4153"/>
        <w:tab w:val="right" w:pos="8306"/>
      </w:tabs>
      <w:snapToGrid w:val="0"/>
      <w:jc w:val="left"/>
    </w:pPr>
    <w:rPr>
      <w:sz w:val="18"/>
      <w:szCs w:val="18"/>
    </w:rPr>
  </w:style>
  <w:style w:type="character" w:customStyle="1" w:styleId="Char0">
    <w:name w:val="页脚 Char"/>
    <w:basedOn w:val="a0"/>
    <w:link w:val="a4"/>
    <w:rsid w:val="00C64959"/>
    <w:rPr>
      <w:kern w:val="2"/>
      <w:sz w:val="18"/>
      <w:szCs w:val="18"/>
    </w:rPr>
  </w:style>
  <w:style w:type="paragraph" w:styleId="a5">
    <w:name w:val="Normal (Web)"/>
    <w:basedOn w:val="a"/>
    <w:unhideWhenUsed/>
    <w:qFormat/>
    <w:rsid w:val="00C64959"/>
    <w:pPr>
      <w:spacing w:before="100" w:beforeAutospacing="1" w:after="100" w:afterAutospacing="1"/>
      <w:jc w:val="left"/>
    </w:pPr>
    <w:rPr>
      <w:rFonts w:ascii="宋体" w:hAnsi="宋体" w:hint="eastAsia"/>
      <w:kern w:val="0"/>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21</Pages>
  <Words>1078</Words>
  <Characters>6145</Characters>
  <Application>Microsoft Office Word</Application>
  <DocSecurity>0</DocSecurity>
  <Lines>51</Lines>
  <Paragraphs>14</Paragraphs>
  <ScaleCrop>false</ScaleCrop>
  <Company>微软中国</Company>
  <LinksUpToDate>false</LinksUpToDate>
  <CharactersWithSpaces>7209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5</cp:revision>
  <dcterms:created xsi:type="dcterms:W3CDTF">2021-11-15T03:08:00Z</dcterms:created>
  <dcterms:modified xsi:type="dcterms:W3CDTF">2022-09-07T07:09:00Z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B620D9FFB05C48F4BFE3EF39490E7C58</vt:lpwstr>
  </property>
</Properties>
</file>