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52B" w:rsidRDefault="00E2052B">
      <w:pPr>
        <w:jc w:val="center"/>
        <w:rPr>
          <w:b/>
          <w:sz w:val="72"/>
          <w:szCs w:val="72"/>
        </w:rPr>
      </w:pPr>
    </w:p>
    <w:p w:rsidR="00E2052B" w:rsidRDefault="00E2052B">
      <w:pPr>
        <w:jc w:val="center"/>
        <w:rPr>
          <w:b/>
          <w:sz w:val="72"/>
          <w:szCs w:val="72"/>
        </w:rPr>
      </w:pPr>
    </w:p>
    <w:p w:rsidR="00E2052B" w:rsidRDefault="00E2052B">
      <w:pPr>
        <w:jc w:val="center"/>
        <w:rPr>
          <w:b/>
          <w:sz w:val="72"/>
          <w:szCs w:val="72"/>
        </w:rPr>
      </w:pPr>
    </w:p>
    <w:p w:rsidR="00E2052B" w:rsidRDefault="00E2052B">
      <w:pPr>
        <w:jc w:val="center"/>
        <w:rPr>
          <w:b/>
          <w:sz w:val="72"/>
          <w:szCs w:val="72"/>
        </w:rPr>
      </w:pPr>
    </w:p>
    <w:p w:rsidR="00E2052B" w:rsidRDefault="00E2052B">
      <w:pPr>
        <w:jc w:val="center"/>
        <w:rPr>
          <w:b/>
          <w:sz w:val="72"/>
          <w:szCs w:val="72"/>
        </w:rPr>
      </w:pPr>
    </w:p>
    <w:p w:rsidR="00E2052B" w:rsidRDefault="009256F8">
      <w:pPr>
        <w:jc w:val="center"/>
        <w:rPr>
          <w:b/>
          <w:sz w:val="72"/>
          <w:szCs w:val="72"/>
        </w:rPr>
      </w:pPr>
      <w:r>
        <w:rPr>
          <w:rFonts w:hint="eastAsia"/>
          <w:b/>
          <w:sz w:val="72"/>
          <w:szCs w:val="72"/>
        </w:rPr>
        <w:t>2020</w:t>
      </w:r>
      <w:r>
        <w:rPr>
          <w:rFonts w:hint="eastAsia"/>
          <w:b/>
          <w:sz w:val="72"/>
          <w:szCs w:val="72"/>
        </w:rPr>
        <w:t>年度</w:t>
      </w:r>
    </w:p>
    <w:p w:rsidR="00E2052B" w:rsidRDefault="009256F8">
      <w:pPr>
        <w:jc w:val="center"/>
        <w:rPr>
          <w:b/>
          <w:sz w:val="72"/>
          <w:szCs w:val="72"/>
        </w:rPr>
      </w:pPr>
      <w:r>
        <w:rPr>
          <w:rFonts w:hint="eastAsia"/>
          <w:b/>
          <w:sz w:val="72"/>
          <w:szCs w:val="72"/>
        </w:rPr>
        <w:t>衡南县公安局交通警察大队部门决算</w:t>
      </w:r>
    </w:p>
    <w:p w:rsidR="00E2052B" w:rsidRDefault="009256F8">
      <w:r>
        <w:rPr>
          <w:rFonts w:hint="eastAsia"/>
        </w:rPr>
        <w:br w:type="page"/>
      </w:r>
    </w:p>
    <w:p w:rsidR="00E2052B" w:rsidRDefault="00E2052B"/>
    <w:p w:rsidR="00E2052B" w:rsidRDefault="009256F8">
      <w:pPr>
        <w:jc w:val="center"/>
        <w:rPr>
          <w:rFonts w:ascii="黑体" w:eastAsia="黑体" w:hAnsi="黑体" w:cs="黑体"/>
          <w:b/>
          <w:sz w:val="52"/>
          <w:szCs w:val="52"/>
        </w:rPr>
      </w:pPr>
      <w:r>
        <w:rPr>
          <w:rFonts w:ascii="黑体" w:eastAsia="黑体" w:hAnsi="黑体" w:cs="黑体" w:hint="eastAsia"/>
          <w:b/>
          <w:sz w:val="52"/>
          <w:szCs w:val="52"/>
        </w:rPr>
        <w:t>目录</w:t>
      </w:r>
    </w:p>
    <w:p w:rsidR="00E2052B" w:rsidRDefault="009256F8">
      <w:pPr>
        <w:spacing w:line="480" w:lineRule="exact"/>
        <w:jc w:val="left"/>
        <w:rPr>
          <w:rFonts w:ascii="黑体" w:eastAsia="黑体" w:hAnsi="黑体" w:cs="黑体"/>
          <w:b/>
          <w:sz w:val="28"/>
          <w:szCs w:val="36"/>
        </w:rPr>
      </w:pPr>
      <w:r>
        <w:rPr>
          <w:rFonts w:ascii="黑体" w:eastAsia="黑体" w:hAnsi="黑体" w:cs="黑体" w:hint="eastAsia"/>
          <w:b/>
          <w:sz w:val="28"/>
          <w:szCs w:val="36"/>
        </w:rPr>
        <w:t>第一部分衡南县公安局交通警察大队概况</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一、部门职责</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二、机构设置</w:t>
      </w:r>
    </w:p>
    <w:p w:rsidR="00E2052B" w:rsidRDefault="009256F8">
      <w:pPr>
        <w:spacing w:line="480" w:lineRule="exact"/>
        <w:rPr>
          <w:rFonts w:ascii="黑体" w:eastAsia="黑体" w:hAnsi="黑体" w:cs="黑体"/>
          <w:b/>
          <w:sz w:val="28"/>
          <w:szCs w:val="36"/>
        </w:rPr>
      </w:pPr>
      <w:r>
        <w:rPr>
          <w:rFonts w:ascii="黑体" w:eastAsia="黑体" w:hAnsi="黑体" w:cs="黑体" w:hint="eastAsia"/>
          <w:b/>
          <w:sz w:val="28"/>
          <w:szCs w:val="36"/>
        </w:rPr>
        <w:t>第二部分2020年度部门决算表</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一、收入支出决算总表</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二、收入决算表</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三、支出决算表</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四、财政拨款收入支出决算总表</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五、一般公共预算财政拨款支出决算表</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六、一般公共预算财政拨款基本支出决算表</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七、一般公共预算财政拨款“三公”经费支出决算表</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八、政府性基金预算财政拨款收入支出决算表</w:t>
      </w:r>
    </w:p>
    <w:p w:rsidR="00524306" w:rsidRDefault="00524306" w:rsidP="00524306">
      <w:pPr>
        <w:spacing w:line="480" w:lineRule="exact"/>
        <w:ind w:firstLineChars="200" w:firstLine="560"/>
        <w:rPr>
          <w:rFonts w:ascii="楷体" w:eastAsia="楷体" w:hAnsi="楷体" w:cs="楷体"/>
          <w:sz w:val="28"/>
          <w:szCs w:val="28"/>
        </w:rPr>
      </w:pPr>
      <w:r w:rsidRPr="00524306">
        <w:rPr>
          <w:rFonts w:ascii="楷体" w:eastAsia="楷体" w:hAnsi="楷体" w:cs="楷体" w:hint="eastAsia"/>
          <w:sz w:val="28"/>
          <w:szCs w:val="28"/>
        </w:rPr>
        <w:t>九、国有资本经营预算财政拨款支出决算表</w:t>
      </w:r>
    </w:p>
    <w:p w:rsidR="00E2052B" w:rsidRDefault="009256F8">
      <w:pPr>
        <w:spacing w:line="480" w:lineRule="exact"/>
        <w:rPr>
          <w:rFonts w:ascii="黑体" w:eastAsia="黑体" w:hAnsi="黑体" w:cs="黑体"/>
          <w:b/>
          <w:sz w:val="28"/>
          <w:szCs w:val="36"/>
        </w:rPr>
      </w:pPr>
      <w:r>
        <w:rPr>
          <w:rFonts w:ascii="黑体" w:eastAsia="黑体" w:hAnsi="黑体" w:cs="黑体" w:hint="eastAsia"/>
          <w:b/>
          <w:sz w:val="28"/>
          <w:szCs w:val="36"/>
        </w:rPr>
        <w:t>第三部分2020年度部门决算情况说明</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一、收入支出决算总体情况说明</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二、收入决算情况说明</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三、支出决算情况说明</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四、财政拨款收入支出决算总体情况说明</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五、一般公共预算财政拨款支出决算情况说明</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六、一般公共预算财政拨款基本支出决算情况说明</w:t>
      </w:r>
    </w:p>
    <w:p w:rsidR="00E2052B" w:rsidRDefault="009256F8">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七、一般公共预算财政拨款三公经费支出决算情况说明</w:t>
      </w:r>
    </w:p>
    <w:p w:rsidR="00524306" w:rsidRDefault="009256F8" w:rsidP="00524306">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八、政府性基金预算收入支出决算情况</w:t>
      </w:r>
    </w:p>
    <w:p w:rsidR="00524306" w:rsidRDefault="00524306" w:rsidP="00524306">
      <w:pPr>
        <w:spacing w:line="480" w:lineRule="exact"/>
        <w:ind w:firstLineChars="200" w:firstLine="560"/>
        <w:rPr>
          <w:rFonts w:ascii="楷体" w:eastAsia="楷体" w:hAnsi="楷体" w:cs="楷体"/>
          <w:sz w:val="28"/>
          <w:szCs w:val="28"/>
        </w:rPr>
      </w:pPr>
      <w:r w:rsidRPr="00524306">
        <w:rPr>
          <w:rFonts w:ascii="楷体" w:eastAsia="楷体" w:hAnsi="楷体" w:cs="楷体" w:hint="eastAsia"/>
          <w:sz w:val="28"/>
          <w:szCs w:val="28"/>
        </w:rPr>
        <w:t>九、国有资本经营预算财政拨款支出决算情况</w:t>
      </w:r>
    </w:p>
    <w:p w:rsidR="00524306" w:rsidRDefault="00524306" w:rsidP="00524306">
      <w:pPr>
        <w:spacing w:line="480" w:lineRule="exact"/>
        <w:ind w:firstLineChars="200" w:firstLine="560"/>
        <w:rPr>
          <w:rFonts w:ascii="楷体" w:eastAsia="楷体" w:hAnsi="楷体" w:cs="楷体"/>
          <w:sz w:val="28"/>
          <w:szCs w:val="28"/>
        </w:rPr>
      </w:pPr>
      <w:r w:rsidRPr="00524306">
        <w:rPr>
          <w:rFonts w:ascii="楷体" w:eastAsia="楷体" w:hAnsi="楷体" w:cs="楷体" w:hint="eastAsia"/>
          <w:sz w:val="28"/>
          <w:szCs w:val="28"/>
        </w:rPr>
        <w:t>十、关于机关运行经费支出说明</w:t>
      </w:r>
    </w:p>
    <w:p w:rsidR="00524306" w:rsidRDefault="00524306" w:rsidP="00524306">
      <w:pPr>
        <w:spacing w:line="480" w:lineRule="exact"/>
        <w:ind w:firstLineChars="200" w:firstLine="560"/>
        <w:rPr>
          <w:rFonts w:ascii="楷体" w:eastAsia="楷体" w:hAnsi="楷体" w:cs="楷体"/>
          <w:sz w:val="28"/>
          <w:szCs w:val="28"/>
        </w:rPr>
      </w:pPr>
      <w:r w:rsidRPr="00524306">
        <w:rPr>
          <w:rFonts w:ascii="楷体" w:eastAsia="楷体" w:hAnsi="楷体" w:cs="楷体" w:hint="eastAsia"/>
          <w:sz w:val="28"/>
          <w:szCs w:val="28"/>
        </w:rPr>
        <w:t>十一、一般性支出情况说明</w:t>
      </w:r>
    </w:p>
    <w:p w:rsidR="00524306" w:rsidRDefault="00524306" w:rsidP="00524306">
      <w:pPr>
        <w:spacing w:line="480" w:lineRule="exact"/>
        <w:ind w:firstLineChars="200" w:firstLine="560"/>
        <w:rPr>
          <w:rFonts w:ascii="楷体" w:eastAsia="楷体" w:hAnsi="楷体" w:cs="楷体"/>
          <w:sz w:val="28"/>
          <w:szCs w:val="28"/>
        </w:rPr>
      </w:pPr>
      <w:r w:rsidRPr="00524306">
        <w:rPr>
          <w:rFonts w:ascii="楷体" w:eastAsia="楷体" w:hAnsi="楷体" w:cs="楷体" w:hint="eastAsia"/>
          <w:sz w:val="28"/>
          <w:szCs w:val="28"/>
        </w:rPr>
        <w:t>十二、关于政府采购支出说明</w:t>
      </w:r>
    </w:p>
    <w:p w:rsidR="00524306" w:rsidRDefault="00524306" w:rsidP="00524306">
      <w:pPr>
        <w:spacing w:line="480" w:lineRule="exact"/>
        <w:ind w:firstLineChars="200" w:firstLine="560"/>
        <w:rPr>
          <w:rFonts w:ascii="楷体" w:eastAsia="楷体" w:hAnsi="楷体" w:cs="楷体"/>
          <w:sz w:val="28"/>
          <w:szCs w:val="28"/>
        </w:rPr>
      </w:pPr>
      <w:r w:rsidRPr="00524306">
        <w:rPr>
          <w:rFonts w:ascii="楷体" w:eastAsia="楷体" w:hAnsi="楷体" w:cs="楷体" w:hint="eastAsia"/>
          <w:sz w:val="28"/>
          <w:szCs w:val="28"/>
        </w:rPr>
        <w:lastRenderedPageBreak/>
        <w:t>十三、关于国有资产占用情况说明</w:t>
      </w:r>
    </w:p>
    <w:p w:rsidR="00524306" w:rsidRDefault="00524306" w:rsidP="00524306">
      <w:pPr>
        <w:spacing w:line="480" w:lineRule="exact"/>
        <w:ind w:firstLineChars="200" w:firstLine="560"/>
        <w:rPr>
          <w:rFonts w:ascii="楷体" w:eastAsia="楷体" w:hAnsi="楷体" w:cs="楷体"/>
          <w:sz w:val="28"/>
          <w:szCs w:val="28"/>
        </w:rPr>
      </w:pPr>
      <w:r w:rsidRPr="00524306">
        <w:rPr>
          <w:rFonts w:ascii="楷体" w:eastAsia="楷体" w:hAnsi="楷体" w:cs="楷体" w:hint="eastAsia"/>
          <w:sz w:val="28"/>
          <w:szCs w:val="28"/>
        </w:rPr>
        <w:t>十四、关于2020年度预算绩效情况说明</w:t>
      </w:r>
    </w:p>
    <w:p w:rsidR="00524306" w:rsidRDefault="009256F8" w:rsidP="00524306">
      <w:pPr>
        <w:spacing w:line="480" w:lineRule="exact"/>
        <w:ind w:firstLineChars="200" w:firstLine="562"/>
        <w:rPr>
          <w:rFonts w:ascii="楷体" w:eastAsia="楷体" w:hAnsi="楷体" w:cs="楷体"/>
          <w:sz w:val="28"/>
          <w:szCs w:val="28"/>
        </w:rPr>
      </w:pPr>
      <w:r>
        <w:rPr>
          <w:rFonts w:ascii="黑体" w:eastAsia="黑体" w:hAnsi="黑体" w:cs="黑体" w:hint="eastAsia"/>
          <w:b/>
          <w:sz w:val="28"/>
          <w:szCs w:val="36"/>
        </w:rPr>
        <w:t>第四部分名词解释</w:t>
      </w:r>
    </w:p>
    <w:p w:rsidR="00E2052B" w:rsidRPr="00524306" w:rsidRDefault="009256F8" w:rsidP="00524306">
      <w:pPr>
        <w:spacing w:line="480" w:lineRule="exact"/>
        <w:ind w:firstLineChars="200" w:firstLine="562"/>
        <w:rPr>
          <w:rFonts w:ascii="楷体" w:eastAsia="楷体" w:hAnsi="楷体" w:cs="楷体"/>
          <w:sz w:val="28"/>
          <w:szCs w:val="28"/>
        </w:rPr>
      </w:pPr>
      <w:r>
        <w:rPr>
          <w:rFonts w:ascii="黑体" w:eastAsia="黑体" w:hAnsi="黑体" w:cs="黑体" w:hint="eastAsia"/>
          <w:b/>
          <w:sz w:val="28"/>
          <w:szCs w:val="36"/>
        </w:rPr>
        <w:t>第五部分附件</w:t>
      </w:r>
    </w:p>
    <w:p w:rsidR="00E2052B" w:rsidRDefault="009256F8">
      <w:pPr>
        <w:rPr>
          <w:rFonts w:ascii="黑体" w:eastAsia="黑体" w:hAnsi="黑体" w:cs="黑体"/>
          <w:b/>
          <w:sz w:val="28"/>
          <w:szCs w:val="36"/>
        </w:rPr>
      </w:pPr>
      <w:r>
        <w:rPr>
          <w:rFonts w:ascii="黑体" w:eastAsia="黑体" w:hAnsi="黑体" w:cs="黑体" w:hint="eastAsia"/>
          <w:b/>
          <w:sz w:val="28"/>
          <w:szCs w:val="36"/>
        </w:rPr>
        <w:br w:type="page"/>
      </w:r>
    </w:p>
    <w:p w:rsidR="00E2052B" w:rsidRDefault="00E2052B">
      <w:pPr>
        <w:jc w:val="center"/>
        <w:rPr>
          <w:rFonts w:ascii="黑体" w:eastAsia="黑体" w:hAnsi="黑体" w:cs="黑体"/>
          <w:sz w:val="96"/>
          <w:szCs w:val="96"/>
        </w:rPr>
      </w:pPr>
    </w:p>
    <w:p w:rsidR="00E2052B" w:rsidRDefault="00E2052B">
      <w:pPr>
        <w:jc w:val="center"/>
        <w:rPr>
          <w:rFonts w:ascii="黑体" w:eastAsia="黑体" w:hAnsi="黑体" w:cs="黑体"/>
          <w:sz w:val="96"/>
          <w:szCs w:val="96"/>
        </w:rPr>
      </w:pPr>
    </w:p>
    <w:p w:rsidR="00E2052B" w:rsidRDefault="00E2052B">
      <w:pPr>
        <w:jc w:val="center"/>
        <w:rPr>
          <w:rFonts w:ascii="黑体" w:eastAsia="黑体" w:hAnsi="黑体" w:cs="黑体"/>
          <w:sz w:val="96"/>
          <w:szCs w:val="96"/>
        </w:rPr>
      </w:pPr>
    </w:p>
    <w:p w:rsidR="00E2052B" w:rsidRDefault="00E2052B">
      <w:pPr>
        <w:jc w:val="center"/>
        <w:rPr>
          <w:rFonts w:ascii="黑体" w:eastAsia="黑体" w:hAnsi="黑体" w:cs="黑体"/>
          <w:sz w:val="96"/>
          <w:szCs w:val="96"/>
        </w:rPr>
      </w:pPr>
    </w:p>
    <w:p w:rsidR="00E2052B" w:rsidRDefault="009256F8">
      <w:pPr>
        <w:jc w:val="center"/>
        <w:rPr>
          <w:rFonts w:ascii="黑体" w:eastAsia="黑体" w:hAnsi="黑体" w:cs="黑体"/>
          <w:b/>
          <w:sz w:val="72"/>
          <w:szCs w:val="72"/>
        </w:rPr>
      </w:pPr>
      <w:r>
        <w:rPr>
          <w:rFonts w:ascii="黑体" w:eastAsia="黑体" w:hAnsi="黑体" w:cs="黑体" w:hint="eastAsia"/>
          <w:b/>
          <w:sz w:val="72"/>
          <w:szCs w:val="72"/>
        </w:rPr>
        <w:t>第一部分</w:t>
      </w:r>
    </w:p>
    <w:p w:rsidR="00E2052B" w:rsidRDefault="009256F8">
      <w:pPr>
        <w:jc w:val="center"/>
        <w:rPr>
          <w:rFonts w:ascii="黑体" w:eastAsia="黑体" w:hAnsi="黑体" w:cs="黑体"/>
          <w:b/>
          <w:sz w:val="72"/>
          <w:szCs w:val="72"/>
        </w:rPr>
      </w:pPr>
      <w:r>
        <w:rPr>
          <w:rFonts w:ascii="黑体" w:eastAsia="黑体" w:hAnsi="黑体" w:cs="黑体" w:hint="eastAsia"/>
          <w:b/>
          <w:sz w:val="72"/>
          <w:szCs w:val="72"/>
        </w:rPr>
        <w:t>衡南县公安局交通警察大队概况</w:t>
      </w:r>
    </w:p>
    <w:p w:rsidR="00E2052B" w:rsidRDefault="009256F8">
      <w:r>
        <w:rPr>
          <w:rFonts w:hint="eastAsia"/>
        </w:rPr>
        <w:br w:type="page"/>
      </w:r>
    </w:p>
    <w:p w:rsidR="00E2052B" w:rsidRDefault="009256F8">
      <w:pPr>
        <w:spacing w:line="560" w:lineRule="exact"/>
        <w:ind w:firstLineChars="200" w:firstLine="643"/>
        <w:rPr>
          <w:rFonts w:ascii="黑体" w:eastAsia="黑体" w:hAnsi="黑体" w:cs="黑体"/>
          <w:b/>
          <w:sz w:val="32"/>
          <w:szCs w:val="40"/>
        </w:rPr>
      </w:pPr>
      <w:r>
        <w:rPr>
          <w:rFonts w:ascii="黑体" w:eastAsia="黑体" w:hAnsi="黑体" w:cs="黑体" w:hint="eastAsia"/>
          <w:b/>
          <w:sz w:val="32"/>
          <w:szCs w:val="40"/>
        </w:rPr>
        <w:lastRenderedPageBreak/>
        <w:t>一、部门职责</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1、负责道路交通指挥、交通秩序维护和交通事故（案件）的调查及侦察工作；</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2、负责机动车辆及其驾驶员管理工作；</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3、负责公路巡逻、预防和制止公路上发生的违法犯罪活动，打击车匪路霸；</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4、负责交通警卫工作；</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5、负责道路交通安全法规的宣传工作；</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6、参与道路警卫工作；</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7、参与道路建设中交通安全设施的规划、设置和管理。</w:t>
      </w:r>
    </w:p>
    <w:p w:rsidR="00E2052B" w:rsidRDefault="009256F8">
      <w:pPr>
        <w:spacing w:line="560" w:lineRule="exact"/>
        <w:ind w:firstLineChars="200" w:firstLine="643"/>
        <w:rPr>
          <w:rFonts w:ascii="黑体" w:eastAsia="黑体" w:hAnsi="黑体" w:cs="黑体"/>
          <w:b/>
          <w:sz w:val="32"/>
          <w:szCs w:val="40"/>
        </w:rPr>
      </w:pPr>
      <w:r>
        <w:rPr>
          <w:rFonts w:ascii="黑体" w:eastAsia="黑体" w:hAnsi="黑体" w:cs="黑体" w:hint="eastAsia"/>
          <w:b/>
          <w:sz w:val="32"/>
          <w:szCs w:val="40"/>
        </w:rPr>
        <w:t>二、机构设置及决算单位构成</w:t>
      </w:r>
    </w:p>
    <w:p w:rsidR="00E2052B" w:rsidRDefault="009256F8">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（一）内设机构设置。</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衡南县公安局交通警察大队系衡南县公安局下属机构,主要承担衡南县交通安全管理工作任务。现有编制数82个,全部为行政编制。单位实有人数172人，其中民警82人，辅警87人。衡南县公安局交通警察大队内设2室3股1所10个中队，分别为：政工督察室、办公室、装备财务股、法制宣传股、安监股、车驾管理所、特勤中队、事故处理中队、设施中队、云集中队、三塘中队、向阳中队、谭子山中队、车江中队、洪山中队、冠市中队。</w:t>
      </w:r>
    </w:p>
    <w:p w:rsidR="00E2052B" w:rsidRDefault="009256F8">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（二）决算单位构成。</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衡南县公安局交通警察大队2020年部门决算公开单位构成：衡南县公安局交通警察大队单位本级。衡南县公安局交通警察大队为县级一级预算单位，无下级机构及其他。</w:t>
      </w:r>
    </w:p>
    <w:p w:rsidR="00E2052B" w:rsidRDefault="00E2052B"/>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9256F8">
      <w:pPr>
        <w:jc w:val="center"/>
        <w:rPr>
          <w:rFonts w:ascii="黑体" w:eastAsia="黑体" w:hAnsi="黑体" w:cs="黑体"/>
          <w:b/>
          <w:sz w:val="56"/>
          <w:szCs w:val="56"/>
        </w:rPr>
      </w:pPr>
      <w:r>
        <w:rPr>
          <w:rFonts w:ascii="黑体" w:eastAsia="黑体" w:hAnsi="黑体" w:cs="黑体" w:hint="eastAsia"/>
          <w:b/>
          <w:sz w:val="56"/>
          <w:szCs w:val="56"/>
        </w:rPr>
        <w:t>第二部分</w:t>
      </w:r>
    </w:p>
    <w:p w:rsidR="00E2052B" w:rsidRDefault="009256F8">
      <w:pPr>
        <w:jc w:val="center"/>
        <w:rPr>
          <w:rFonts w:ascii="黑体" w:eastAsia="黑体" w:hAnsi="黑体" w:cs="黑体"/>
          <w:b/>
          <w:sz w:val="56"/>
          <w:szCs w:val="56"/>
        </w:rPr>
      </w:pPr>
      <w:r>
        <w:rPr>
          <w:rFonts w:ascii="黑体" w:eastAsia="黑体" w:hAnsi="黑体" w:cs="黑体" w:hint="eastAsia"/>
          <w:b/>
          <w:sz w:val="56"/>
          <w:szCs w:val="56"/>
        </w:rPr>
        <w:t>部门决算表</w:t>
      </w:r>
    </w:p>
    <w:p w:rsidR="00E2052B" w:rsidRDefault="009256F8">
      <w:pPr>
        <w:jc w:val="center"/>
        <w:rPr>
          <w:rFonts w:ascii="宋体" w:hAnsi="宋体" w:cs="宋体"/>
          <w:sz w:val="36"/>
          <w:szCs w:val="36"/>
        </w:rPr>
      </w:pPr>
      <w:r>
        <w:rPr>
          <w:rFonts w:ascii="宋体" w:hAnsi="宋体" w:cs="宋体" w:hint="eastAsia"/>
          <w:sz w:val="36"/>
          <w:szCs w:val="36"/>
        </w:rPr>
        <w:t>(部门决算公示表附后)</w:t>
      </w:r>
    </w:p>
    <w:p w:rsidR="00E2052B" w:rsidRDefault="009256F8">
      <w:r>
        <w:rPr>
          <w:rFonts w:hint="eastAsia"/>
        </w:rPr>
        <w:br w:type="page"/>
      </w:r>
    </w:p>
    <w:p w:rsidR="00E2052B" w:rsidRDefault="00E2052B"/>
    <w:p w:rsidR="00E2052B" w:rsidRDefault="00E2052B">
      <w:pPr>
        <w:jc w:val="center"/>
        <w:rPr>
          <w:rFonts w:ascii="黑体" w:eastAsia="黑体" w:hAnsi="黑体" w:cs="黑体"/>
          <w:b/>
          <w:sz w:val="56"/>
          <w:szCs w:val="56"/>
        </w:rPr>
      </w:pPr>
    </w:p>
    <w:p w:rsidR="00E2052B" w:rsidRDefault="00E2052B">
      <w:pPr>
        <w:jc w:val="center"/>
        <w:rPr>
          <w:rFonts w:ascii="黑体" w:eastAsia="黑体" w:hAnsi="黑体" w:cs="黑体"/>
          <w:b/>
          <w:sz w:val="56"/>
          <w:szCs w:val="56"/>
        </w:rPr>
      </w:pPr>
    </w:p>
    <w:p w:rsidR="00E2052B" w:rsidRDefault="00E2052B">
      <w:pPr>
        <w:jc w:val="center"/>
        <w:rPr>
          <w:rFonts w:ascii="黑体" w:eastAsia="黑体" w:hAnsi="黑体" w:cs="黑体"/>
          <w:b/>
          <w:sz w:val="56"/>
          <w:szCs w:val="56"/>
        </w:rPr>
      </w:pPr>
    </w:p>
    <w:p w:rsidR="00E2052B" w:rsidRDefault="00E2052B">
      <w:pPr>
        <w:jc w:val="center"/>
        <w:rPr>
          <w:rFonts w:ascii="黑体" w:eastAsia="黑体" w:hAnsi="黑体" w:cs="黑体"/>
          <w:b/>
          <w:sz w:val="56"/>
          <w:szCs w:val="56"/>
        </w:rPr>
      </w:pPr>
    </w:p>
    <w:p w:rsidR="00E2052B" w:rsidRDefault="00E2052B">
      <w:pPr>
        <w:jc w:val="center"/>
        <w:rPr>
          <w:rFonts w:ascii="黑体" w:eastAsia="黑体" w:hAnsi="黑体" w:cs="黑体"/>
          <w:b/>
          <w:sz w:val="56"/>
          <w:szCs w:val="56"/>
        </w:rPr>
      </w:pPr>
    </w:p>
    <w:p w:rsidR="00E2052B" w:rsidRDefault="009256F8">
      <w:pPr>
        <w:jc w:val="center"/>
        <w:rPr>
          <w:rFonts w:ascii="黑体" w:eastAsia="黑体" w:hAnsi="黑体" w:cs="黑体"/>
          <w:b/>
          <w:sz w:val="56"/>
          <w:szCs w:val="56"/>
        </w:rPr>
      </w:pPr>
      <w:r>
        <w:rPr>
          <w:rFonts w:ascii="黑体" w:eastAsia="黑体" w:hAnsi="黑体" w:cs="黑体" w:hint="eastAsia"/>
          <w:b/>
          <w:sz w:val="56"/>
          <w:szCs w:val="56"/>
        </w:rPr>
        <w:t>第三部分</w:t>
      </w:r>
    </w:p>
    <w:p w:rsidR="00E2052B" w:rsidRDefault="009256F8">
      <w:pPr>
        <w:jc w:val="center"/>
        <w:rPr>
          <w:rFonts w:ascii="黑体" w:eastAsia="黑体" w:hAnsi="黑体" w:cs="黑体"/>
          <w:b/>
          <w:sz w:val="56"/>
          <w:szCs w:val="56"/>
        </w:rPr>
      </w:pPr>
      <w:r>
        <w:rPr>
          <w:rFonts w:ascii="黑体" w:eastAsia="黑体" w:hAnsi="黑体" w:cs="黑体" w:hint="eastAsia"/>
          <w:b/>
          <w:sz w:val="56"/>
          <w:szCs w:val="56"/>
        </w:rPr>
        <w:t>2020年度部门决算情况说明</w:t>
      </w:r>
    </w:p>
    <w:p w:rsidR="00E2052B" w:rsidRDefault="009256F8">
      <w:r>
        <w:rPr>
          <w:rFonts w:hint="eastAsia"/>
        </w:rPr>
        <w:br w:type="page"/>
      </w:r>
    </w:p>
    <w:p w:rsidR="00E2052B" w:rsidRDefault="00E2052B"/>
    <w:p w:rsidR="00E2052B" w:rsidRDefault="009256F8">
      <w:pPr>
        <w:spacing w:line="560" w:lineRule="exact"/>
        <w:ind w:firstLineChars="200" w:firstLine="643"/>
        <w:rPr>
          <w:rFonts w:ascii="黑体" w:eastAsia="黑体" w:hAnsi="黑体" w:cs="黑体"/>
          <w:b/>
          <w:sz w:val="32"/>
          <w:szCs w:val="40"/>
        </w:rPr>
      </w:pPr>
      <w:r>
        <w:rPr>
          <w:rFonts w:ascii="黑体" w:eastAsia="黑体" w:hAnsi="黑体" w:cs="黑体" w:hint="eastAsia"/>
          <w:b/>
          <w:sz w:val="32"/>
          <w:szCs w:val="40"/>
        </w:rPr>
        <w:t>一、收入支出决算总体情况说明</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2020年度收、支总计3137.51万元。与2019年相比，减少252.03万元，增加4.99%。</w:t>
      </w:r>
      <w:r w:rsidR="00524306">
        <w:rPr>
          <w:rFonts w:ascii="仿宋" w:eastAsia="仿宋" w:hAnsi="仿宋" w:cs="仿宋" w:hint="eastAsia"/>
          <w:sz w:val="32"/>
          <w:szCs w:val="32"/>
        </w:rPr>
        <w:t>主要原因是人员增加，经费增加。</w:t>
      </w:r>
    </w:p>
    <w:p w:rsidR="00E2052B" w:rsidRDefault="009256F8">
      <w:pPr>
        <w:numPr>
          <w:ilvl w:val="0"/>
          <w:numId w:val="1"/>
        </w:numPr>
        <w:spacing w:line="560" w:lineRule="exact"/>
        <w:ind w:firstLineChars="200" w:firstLine="643"/>
        <w:rPr>
          <w:rFonts w:ascii="黑体" w:eastAsia="黑体" w:hAnsi="黑体" w:cs="黑体"/>
          <w:b/>
          <w:sz w:val="32"/>
          <w:szCs w:val="40"/>
        </w:rPr>
      </w:pPr>
      <w:r>
        <w:rPr>
          <w:rFonts w:ascii="黑体" w:eastAsia="黑体" w:hAnsi="黑体" w:cs="黑体" w:hint="eastAsia"/>
          <w:b/>
          <w:sz w:val="32"/>
          <w:szCs w:val="40"/>
        </w:rPr>
        <w:t>收入决算情况说明</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本年收入合计</w:t>
      </w:r>
      <w:r w:rsidR="007B1325">
        <w:rPr>
          <w:rFonts w:ascii="仿宋" w:eastAsia="仿宋" w:hAnsi="仿宋" w:cs="仿宋" w:hint="eastAsia"/>
          <w:sz w:val="32"/>
          <w:szCs w:val="32"/>
        </w:rPr>
        <w:t>2965.68</w:t>
      </w:r>
      <w:r>
        <w:rPr>
          <w:rFonts w:ascii="仿宋" w:eastAsia="仿宋" w:hAnsi="仿宋" w:cs="仿宋" w:hint="eastAsia"/>
          <w:sz w:val="32"/>
          <w:szCs w:val="32"/>
        </w:rPr>
        <w:t>万元，其中：财政拨款收入2936.63万元，占93.60%，其他收入29.05万元，占0.93%。</w:t>
      </w:r>
    </w:p>
    <w:p w:rsidR="00E2052B" w:rsidRDefault="009256F8">
      <w:pPr>
        <w:numPr>
          <w:ilvl w:val="0"/>
          <w:numId w:val="1"/>
        </w:numPr>
        <w:spacing w:line="560" w:lineRule="exact"/>
        <w:ind w:firstLineChars="200" w:firstLine="643"/>
        <w:rPr>
          <w:rFonts w:ascii="黑体" w:eastAsia="黑体" w:hAnsi="黑体" w:cs="黑体"/>
          <w:b/>
          <w:sz w:val="32"/>
          <w:szCs w:val="40"/>
        </w:rPr>
      </w:pPr>
      <w:r>
        <w:rPr>
          <w:rFonts w:ascii="黑体" w:eastAsia="黑体" w:hAnsi="黑体" w:cs="黑体" w:hint="eastAsia"/>
          <w:b/>
          <w:sz w:val="32"/>
          <w:szCs w:val="40"/>
        </w:rPr>
        <w:t>支出决算情况说明</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本年支出合计3131.13万元，其中：基本支出2313.82万元，占73.90%；项目支出817.31万元，占26.10%。</w:t>
      </w:r>
    </w:p>
    <w:p w:rsidR="00E2052B" w:rsidRDefault="009256F8">
      <w:pPr>
        <w:numPr>
          <w:ilvl w:val="0"/>
          <w:numId w:val="2"/>
        </w:numPr>
        <w:spacing w:line="560" w:lineRule="exact"/>
        <w:ind w:firstLineChars="200" w:firstLine="643"/>
        <w:rPr>
          <w:rFonts w:ascii="黑体" w:eastAsia="黑体" w:hAnsi="黑体" w:cs="黑体"/>
          <w:b/>
          <w:sz w:val="32"/>
          <w:szCs w:val="40"/>
        </w:rPr>
      </w:pPr>
      <w:r>
        <w:rPr>
          <w:rFonts w:ascii="黑体" w:eastAsia="黑体" w:hAnsi="黑体" w:cs="黑体" w:hint="eastAsia"/>
          <w:b/>
          <w:sz w:val="32"/>
          <w:szCs w:val="40"/>
        </w:rPr>
        <w:t>财政拨款收入支出决算总体情况说明</w:t>
      </w:r>
    </w:p>
    <w:p w:rsidR="00E2052B" w:rsidRPr="00524306" w:rsidRDefault="009256F8" w:rsidP="0052430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2020年度财政拨款收、支总计3108.46万元，与2019年相比，增加319.37万元，增加11.45%。</w:t>
      </w:r>
      <w:r w:rsidR="00524306">
        <w:rPr>
          <w:rFonts w:ascii="仿宋" w:eastAsia="仿宋" w:hAnsi="仿宋" w:cs="仿宋" w:hint="eastAsia"/>
          <w:sz w:val="32"/>
          <w:szCs w:val="32"/>
        </w:rPr>
        <w:t>主要原因是人员增加，经费增加。</w:t>
      </w:r>
    </w:p>
    <w:p w:rsidR="00E2052B" w:rsidRDefault="009256F8">
      <w:pPr>
        <w:spacing w:line="560" w:lineRule="exact"/>
        <w:ind w:firstLineChars="200" w:firstLine="643"/>
        <w:rPr>
          <w:rFonts w:ascii="黑体" w:eastAsia="黑体" w:hAnsi="黑体" w:cs="黑体"/>
          <w:b/>
          <w:sz w:val="32"/>
          <w:szCs w:val="40"/>
        </w:rPr>
      </w:pPr>
      <w:r>
        <w:rPr>
          <w:rFonts w:ascii="黑体" w:eastAsia="黑体" w:hAnsi="黑体" w:cs="黑体" w:hint="eastAsia"/>
          <w:b/>
          <w:sz w:val="32"/>
          <w:szCs w:val="40"/>
        </w:rPr>
        <w:t>五、一般公共预算财政拨款支出决算情况说明</w:t>
      </w:r>
    </w:p>
    <w:p w:rsidR="00E2052B" w:rsidRDefault="009256F8" w:rsidP="007B132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（一）财政拨款支出决算总体情况2020年度财政拨款支出</w:t>
      </w:r>
      <w:r w:rsidR="007B1325">
        <w:rPr>
          <w:rFonts w:ascii="仿宋" w:eastAsia="仿宋" w:hAnsi="仿宋" w:cs="仿宋" w:hint="eastAsia"/>
          <w:sz w:val="32"/>
          <w:szCs w:val="32"/>
        </w:rPr>
        <w:t>3087.69</w:t>
      </w:r>
      <w:r>
        <w:rPr>
          <w:rFonts w:ascii="仿宋" w:eastAsia="仿宋" w:hAnsi="仿宋" w:cs="仿宋" w:hint="eastAsia"/>
          <w:sz w:val="32"/>
          <w:szCs w:val="32"/>
        </w:rPr>
        <w:t>万元，占本年支出合计的99.07%，与2019年相比，财政拨款支出增加305.22万元，增加10.91%。</w:t>
      </w:r>
      <w:r w:rsidR="007B1325">
        <w:rPr>
          <w:rFonts w:ascii="仿宋" w:eastAsia="仿宋" w:hAnsi="仿宋" w:cs="仿宋" w:hint="eastAsia"/>
          <w:sz w:val="32"/>
          <w:szCs w:val="32"/>
        </w:rPr>
        <w:t>主要原因是人员增加，经费增加。</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（二）财政拨款支出决算结构情况2020年度财政拨款支出</w:t>
      </w:r>
      <w:r w:rsidR="007B1325">
        <w:rPr>
          <w:rFonts w:ascii="仿宋" w:eastAsia="仿宋" w:hAnsi="仿宋" w:cs="仿宋" w:hint="eastAsia"/>
          <w:sz w:val="32"/>
          <w:szCs w:val="32"/>
        </w:rPr>
        <w:t>3087.69</w:t>
      </w:r>
      <w:r>
        <w:rPr>
          <w:rFonts w:ascii="仿宋" w:eastAsia="仿宋" w:hAnsi="仿宋" w:cs="仿宋" w:hint="eastAsia"/>
          <w:sz w:val="32"/>
          <w:szCs w:val="32"/>
        </w:rPr>
        <w:t>元，主要用于以下方面：一般公共服务支出5万元，占0.16%；公共安全支出2882.20万元，占92.91%；社会保障和就业支出97.83万元，占3.15%；卫生健康支出42.47万元，占1.37%。</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（三）财政拨款支出决算具体情况2020年度财政拨款支出年初预算数为1610.57万元，支出决算数为</w:t>
      </w:r>
      <w:r w:rsidR="008E457B">
        <w:rPr>
          <w:rFonts w:ascii="仿宋" w:eastAsia="仿宋" w:hAnsi="仿宋" w:cs="仿宋"/>
          <w:sz w:val="32"/>
          <w:szCs w:val="32"/>
        </w:rPr>
        <w:t>3087.69</w:t>
      </w:r>
      <w:bookmarkStart w:id="0" w:name="_GoBack"/>
      <w:bookmarkEnd w:id="0"/>
      <w:r>
        <w:rPr>
          <w:rFonts w:ascii="仿宋" w:eastAsia="仿宋" w:hAnsi="仿宋" w:cs="仿宋" w:hint="eastAsia"/>
          <w:sz w:val="32"/>
          <w:szCs w:val="32"/>
        </w:rPr>
        <w:t>万元，完成年初预算的192.61%，其中：</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1、一般公共服务支出年初预算为29.70万元，支出决算为5万元。</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2、公共安全支出公共安全支出年初预算数1410.23万元，决算数2882.20万元。</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3、社会保障和就业支出社会保障和就业支出年初预算137.17万元，决算数97.83万元。</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4、卫生健康支出卫生健康支出年初预算26.35万元，决算数42.47万元。</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5、住房和保障支出住房和保障支出年初预算33.47万元，决算数30.5万元。</w:t>
      </w:r>
    </w:p>
    <w:p w:rsidR="00E2052B" w:rsidRDefault="009256F8">
      <w:pPr>
        <w:rPr>
          <w:rFonts w:ascii="黑体" w:eastAsia="黑体" w:hAnsi="黑体" w:cs="黑体"/>
          <w:b/>
          <w:sz w:val="32"/>
          <w:szCs w:val="40"/>
        </w:rPr>
      </w:pPr>
      <w:r>
        <w:rPr>
          <w:rFonts w:ascii="黑体" w:eastAsia="黑体" w:hAnsi="黑体" w:cs="黑体" w:hint="eastAsia"/>
          <w:b/>
          <w:sz w:val="32"/>
          <w:szCs w:val="40"/>
        </w:rPr>
        <w:t>六、一般公共预算财政拨款基本支出决算情况说明</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年度财政拨款基本支出2284.77万元，其中：人员经费1916.05万元，占基本支出的83.88%,主要包括基本工资、津贴补贴、奖金、伙食补助费、机关事业单位养老保险缴费、其他社会保障缴费、住房公积金、医疗费、其他工资福利支出、离休费、抚恤金、其他对个人和家庭的补助支出；公用经费368.72万元，占基本支出的16.12%，主要包括办公费、印刷费、水费、电费、邮电费、差旅费、因公出国（境）费用、会议费、培训费、公务接待费、工会经费、福利费、公务用车运行维护费、其他交通费用、其他商品和服务支出、资本性支出。</w:t>
      </w:r>
    </w:p>
    <w:p w:rsidR="00E2052B" w:rsidRDefault="009256F8">
      <w:pPr>
        <w:rPr>
          <w:rFonts w:ascii="黑体" w:eastAsia="黑体" w:hAnsi="黑体" w:cs="黑体"/>
          <w:b/>
          <w:sz w:val="32"/>
          <w:szCs w:val="40"/>
        </w:rPr>
      </w:pPr>
      <w:r>
        <w:rPr>
          <w:rFonts w:ascii="黑体" w:eastAsia="黑体" w:hAnsi="黑体" w:cs="黑体" w:hint="eastAsia"/>
          <w:b/>
          <w:sz w:val="32"/>
          <w:szCs w:val="40"/>
        </w:rPr>
        <w:lastRenderedPageBreak/>
        <w:t>七、一般公共预算财政拨款三公经费支出决算情况说明</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（一）“三公”经费财政拨款支出决算总体情况说明“三公”经费财政拨款支出预算为</w:t>
      </w:r>
      <w:r w:rsidR="00F202CF">
        <w:rPr>
          <w:rFonts w:ascii="仿宋" w:eastAsia="仿宋" w:hAnsi="仿宋" w:cs="仿宋" w:hint="eastAsia"/>
          <w:sz w:val="32"/>
          <w:szCs w:val="32"/>
        </w:rPr>
        <w:t>9</w:t>
      </w:r>
      <w:r w:rsidR="007B1325">
        <w:rPr>
          <w:rFonts w:ascii="仿宋" w:eastAsia="仿宋" w:hAnsi="仿宋" w:cs="仿宋" w:hint="eastAsia"/>
          <w:sz w:val="32"/>
          <w:szCs w:val="32"/>
        </w:rPr>
        <w:t>6</w:t>
      </w:r>
      <w:r>
        <w:rPr>
          <w:rFonts w:ascii="仿宋" w:eastAsia="仿宋" w:hAnsi="仿宋" w:cs="仿宋" w:hint="eastAsia"/>
          <w:sz w:val="32"/>
          <w:szCs w:val="32"/>
        </w:rPr>
        <w:t>万元，支出决算为31.33万元，完成预算的</w:t>
      </w:r>
      <w:r w:rsidR="00F202CF">
        <w:rPr>
          <w:rFonts w:ascii="仿宋" w:eastAsia="仿宋" w:hAnsi="仿宋" w:cs="仿宋" w:hint="eastAsia"/>
          <w:sz w:val="32"/>
          <w:szCs w:val="32"/>
        </w:rPr>
        <w:t>33.33</w:t>
      </w:r>
      <w:r>
        <w:rPr>
          <w:rFonts w:ascii="仿宋" w:eastAsia="仿宋" w:hAnsi="仿宋" w:cs="仿宋" w:hint="eastAsia"/>
          <w:sz w:val="32"/>
          <w:szCs w:val="32"/>
        </w:rPr>
        <w:t>%，其中：因公出国（境）费预算为0万元，支出决算为0万元。公务接待费预算数为</w:t>
      </w:r>
      <w:r w:rsidR="0064764A">
        <w:rPr>
          <w:rFonts w:ascii="仿宋" w:eastAsia="仿宋" w:hAnsi="仿宋" w:cs="仿宋" w:hint="eastAsia"/>
          <w:sz w:val="32"/>
          <w:szCs w:val="32"/>
        </w:rPr>
        <w:t>4</w:t>
      </w:r>
      <w:r>
        <w:rPr>
          <w:rFonts w:ascii="仿宋" w:eastAsia="仿宋" w:hAnsi="仿宋" w:cs="仿宋" w:hint="eastAsia"/>
          <w:sz w:val="32"/>
          <w:szCs w:val="32"/>
        </w:rPr>
        <w:t>万元，支出决算为3.81万元，完成预算的</w:t>
      </w:r>
      <w:r w:rsidR="0064764A">
        <w:rPr>
          <w:rFonts w:ascii="仿宋" w:eastAsia="仿宋" w:hAnsi="仿宋" w:cs="仿宋" w:hint="eastAsia"/>
          <w:sz w:val="32"/>
          <w:szCs w:val="32"/>
        </w:rPr>
        <w:t>95</w:t>
      </w:r>
      <w:r w:rsidR="00F202CF">
        <w:rPr>
          <w:rFonts w:ascii="仿宋" w:eastAsia="仿宋" w:hAnsi="仿宋" w:cs="仿宋" w:hint="eastAsia"/>
          <w:sz w:val="32"/>
          <w:szCs w:val="32"/>
        </w:rPr>
        <w:t>.</w:t>
      </w:r>
      <w:r w:rsidR="0064764A">
        <w:rPr>
          <w:rFonts w:ascii="仿宋" w:eastAsia="仿宋" w:hAnsi="仿宋" w:cs="仿宋" w:hint="eastAsia"/>
          <w:sz w:val="32"/>
          <w:szCs w:val="32"/>
        </w:rPr>
        <w:t>2</w:t>
      </w:r>
      <w:r w:rsidR="00F202CF">
        <w:rPr>
          <w:rFonts w:ascii="仿宋" w:eastAsia="仿宋" w:hAnsi="仿宋" w:cs="仿宋" w:hint="eastAsia"/>
          <w:sz w:val="32"/>
          <w:szCs w:val="32"/>
        </w:rPr>
        <w:t>5</w:t>
      </w:r>
      <w:r>
        <w:rPr>
          <w:rFonts w:ascii="仿宋" w:eastAsia="仿宋" w:hAnsi="仿宋" w:cs="仿宋" w:hint="eastAsia"/>
          <w:sz w:val="32"/>
          <w:szCs w:val="32"/>
        </w:rPr>
        <w:t>%，决算数</w:t>
      </w:r>
      <w:r w:rsidR="0064764A">
        <w:rPr>
          <w:rFonts w:ascii="仿宋" w:eastAsia="仿宋" w:hAnsi="仿宋" w:cs="仿宋" w:hint="eastAsia"/>
          <w:sz w:val="32"/>
          <w:szCs w:val="32"/>
        </w:rPr>
        <w:t>小</w:t>
      </w:r>
      <w:r>
        <w:rPr>
          <w:rFonts w:ascii="仿宋" w:eastAsia="仿宋" w:hAnsi="仿宋" w:cs="仿宋" w:hint="eastAsia"/>
          <w:sz w:val="32"/>
          <w:szCs w:val="32"/>
        </w:rPr>
        <w:t>于年初预算数的主要原因是</w:t>
      </w:r>
      <w:r w:rsidR="00F202CF">
        <w:rPr>
          <w:rFonts w:ascii="仿宋" w:eastAsia="仿宋" w:hAnsi="仿宋" w:cs="仿宋" w:hint="eastAsia"/>
          <w:sz w:val="32"/>
          <w:szCs w:val="32"/>
        </w:rPr>
        <w:t>公务接待次数</w:t>
      </w:r>
      <w:r w:rsidR="0064764A">
        <w:rPr>
          <w:rFonts w:ascii="仿宋" w:eastAsia="仿宋" w:hAnsi="仿宋" w:cs="仿宋" w:hint="eastAsia"/>
          <w:sz w:val="32"/>
          <w:szCs w:val="32"/>
        </w:rPr>
        <w:t>减少</w:t>
      </w:r>
      <w:r w:rsidR="00F202CF">
        <w:rPr>
          <w:rFonts w:ascii="仿宋" w:eastAsia="仿宋" w:hAnsi="仿宋" w:cs="仿宋" w:hint="eastAsia"/>
          <w:sz w:val="32"/>
          <w:szCs w:val="32"/>
        </w:rPr>
        <w:t>，公务接待费用</w:t>
      </w:r>
      <w:r w:rsidR="0064764A">
        <w:rPr>
          <w:rFonts w:ascii="仿宋" w:eastAsia="仿宋" w:hAnsi="仿宋" w:cs="仿宋" w:hint="eastAsia"/>
          <w:sz w:val="32"/>
          <w:szCs w:val="32"/>
        </w:rPr>
        <w:t>减少</w:t>
      </w:r>
      <w:r>
        <w:rPr>
          <w:rFonts w:ascii="仿宋" w:eastAsia="仿宋" w:hAnsi="仿宋" w:cs="仿宋" w:hint="eastAsia"/>
          <w:sz w:val="32"/>
          <w:szCs w:val="32"/>
        </w:rPr>
        <w:t>。公务用车购置及运行费预算数为</w:t>
      </w:r>
      <w:r w:rsidR="00F202CF">
        <w:rPr>
          <w:rFonts w:ascii="仿宋" w:eastAsia="仿宋" w:hAnsi="仿宋" w:cs="仿宋" w:hint="eastAsia"/>
          <w:sz w:val="32"/>
          <w:szCs w:val="32"/>
        </w:rPr>
        <w:t>92</w:t>
      </w:r>
      <w:r>
        <w:rPr>
          <w:rFonts w:ascii="仿宋" w:eastAsia="仿宋" w:hAnsi="仿宋" w:cs="仿宋" w:hint="eastAsia"/>
          <w:sz w:val="32"/>
          <w:szCs w:val="32"/>
        </w:rPr>
        <w:t>万元，支出决算为27.52万元，完成预算的</w:t>
      </w:r>
      <w:r w:rsidR="00F202CF">
        <w:rPr>
          <w:rFonts w:ascii="仿宋" w:eastAsia="仿宋" w:hAnsi="仿宋" w:cs="仿宋" w:hint="eastAsia"/>
          <w:sz w:val="32"/>
          <w:szCs w:val="32"/>
        </w:rPr>
        <w:t>29.91</w:t>
      </w:r>
      <w:r>
        <w:rPr>
          <w:rFonts w:ascii="仿宋" w:eastAsia="仿宋" w:hAnsi="仿宋" w:cs="仿宋" w:hint="eastAsia"/>
          <w:sz w:val="32"/>
          <w:szCs w:val="32"/>
        </w:rPr>
        <w:t>%，决算数</w:t>
      </w:r>
      <w:r w:rsidR="00F202CF">
        <w:rPr>
          <w:rFonts w:ascii="仿宋" w:eastAsia="仿宋" w:hAnsi="仿宋" w:cs="仿宋" w:hint="eastAsia"/>
          <w:sz w:val="32"/>
          <w:szCs w:val="32"/>
        </w:rPr>
        <w:t>小</w:t>
      </w:r>
      <w:r>
        <w:rPr>
          <w:rFonts w:ascii="仿宋" w:eastAsia="仿宋" w:hAnsi="仿宋" w:cs="仿宋" w:hint="eastAsia"/>
          <w:sz w:val="32"/>
          <w:szCs w:val="32"/>
        </w:rPr>
        <w:t>于年初预算数的主要原因是坚持厉行节约，进一步规范公务用车使用管理。</w:t>
      </w:r>
    </w:p>
    <w:p w:rsidR="00F202CF"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三公”经费财政拨款支出决算具体情况说明2020年度“三公”经费财政拨款支出决算中，公务接待费支出决算3.81万元，占12.06%，因公出国（境）费支出决算0万元，占0%，公务用车购置费及运行维护费支出决算27.52万元，占87.84%。其中：</w:t>
      </w:r>
    </w:p>
    <w:p w:rsidR="00F202CF"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F202CF">
        <w:rPr>
          <w:rFonts w:ascii="仿宋" w:eastAsia="仿宋" w:hAnsi="仿宋" w:cs="仿宋" w:hint="eastAsia"/>
          <w:sz w:val="32"/>
          <w:szCs w:val="32"/>
        </w:rPr>
        <w:t>因公出国（境）费支出决算0万，没有因公出国（境）。</w:t>
      </w:r>
    </w:p>
    <w:p w:rsidR="00F202CF" w:rsidRDefault="00F202CF" w:rsidP="00F202C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9256F8">
        <w:rPr>
          <w:rFonts w:ascii="仿宋" w:eastAsia="仿宋" w:hAnsi="仿宋" w:cs="仿宋" w:hint="eastAsia"/>
          <w:sz w:val="32"/>
          <w:szCs w:val="32"/>
        </w:rPr>
        <w:t>公务接待费支出决算为3.81万元，全年共接待来访团组73批次、来宾560人次，主要是用于上级单位和其他辖区大队来我县联合执法、指导、督导、调研等其他公务活动的接待支出。</w:t>
      </w:r>
    </w:p>
    <w:p w:rsidR="00E2052B" w:rsidRDefault="00F202CF" w:rsidP="00F202C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9256F8">
        <w:rPr>
          <w:rFonts w:ascii="仿宋" w:eastAsia="仿宋" w:hAnsi="仿宋" w:cs="仿宋" w:hint="eastAsia"/>
          <w:sz w:val="32"/>
          <w:szCs w:val="32"/>
        </w:rPr>
        <w:t>公务用车购置费及运行维护费支出决算为27.52万元，其中：公务用车购置费0万元，公务用车运行维护费27.52万元，主要是用于接处警、巡逻、勘查事故所需车辆燃料费、维修费、过桥过路费、保险费等支出。截止2020年12月31</w:t>
      </w:r>
      <w:r w:rsidR="009256F8">
        <w:rPr>
          <w:rFonts w:ascii="仿宋" w:eastAsia="仿宋" w:hAnsi="仿宋" w:cs="仿宋" w:hint="eastAsia"/>
          <w:sz w:val="32"/>
          <w:szCs w:val="32"/>
        </w:rPr>
        <w:lastRenderedPageBreak/>
        <w:t>日，我单位财政拨款开支的公务用车保有量为13辆。</w:t>
      </w:r>
    </w:p>
    <w:p w:rsidR="00524306" w:rsidRDefault="009256F8">
      <w:pPr>
        <w:rPr>
          <w:rFonts w:ascii="黑体" w:eastAsia="黑体" w:hAnsi="黑体" w:cs="黑体"/>
          <w:b/>
          <w:sz w:val="32"/>
          <w:szCs w:val="40"/>
        </w:rPr>
      </w:pPr>
      <w:r>
        <w:rPr>
          <w:rFonts w:ascii="黑体" w:eastAsia="黑体" w:hAnsi="黑体" w:cs="黑体" w:hint="eastAsia"/>
          <w:b/>
          <w:sz w:val="32"/>
          <w:szCs w:val="40"/>
        </w:rPr>
        <w:t>八、政府性基金预算收入支出决算情况</w:t>
      </w:r>
    </w:p>
    <w:p w:rsidR="00E2052B" w:rsidRDefault="009256F8" w:rsidP="00524306">
      <w:pPr>
        <w:ind w:firstLineChars="200" w:firstLine="640"/>
        <w:rPr>
          <w:rFonts w:ascii="仿宋" w:eastAsia="仿宋" w:hAnsi="仿宋" w:cs="仿宋"/>
          <w:sz w:val="32"/>
          <w:szCs w:val="32"/>
        </w:rPr>
      </w:pPr>
      <w:r w:rsidRPr="00524306">
        <w:rPr>
          <w:rFonts w:ascii="仿宋" w:eastAsia="仿宋" w:hAnsi="仿宋" w:cs="仿宋" w:hint="eastAsia"/>
          <w:sz w:val="32"/>
          <w:szCs w:val="32"/>
        </w:rPr>
        <w:t>本单位</w:t>
      </w:r>
      <w:r w:rsidR="00524306" w:rsidRPr="00524306">
        <w:rPr>
          <w:rFonts w:ascii="仿宋" w:eastAsia="仿宋" w:hAnsi="仿宋" w:cs="仿宋" w:hint="eastAsia"/>
          <w:sz w:val="32"/>
          <w:szCs w:val="32"/>
        </w:rPr>
        <w:t>2020年</w:t>
      </w:r>
      <w:r w:rsidRPr="00524306">
        <w:rPr>
          <w:rFonts w:ascii="仿宋" w:eastAsia="仿宋" w:hAnsi="仿宋" w:cs="仿宋" w:hint="eastAsia"/>
          <w:sz w:val="32"/>
          <w:szCs w:val="32"/>
        </w:rPr>
        <w:t>政府性基金</w:t>
      </w:r>
      <w:r w:rsidR="00A1424B">
        <w:rPr>
          <w:rFonts w:ascii="仿宋" w:eastAsia="仿宋" w:hAnsi="仿宋" w:cs="仿宋" w:hint="eastAsia"/>
          <w:sz w:val="32"/>
          <w:szCs w:val="32"/>
        </w:rPr>
        <w:t>预算支出14.38万元，用于抗疫特别国债安排的支出</w:t>
      </w:r>
      <w:r w:rsidRPr="00524306">
        <w:rPr>
          <w:rFonts w:ascii="仿宋" w:eastAsia="仿宋" w:hAnsi="仿宋" w:cs="仿宋" w:hint="eastAsia"/>
          <w:sz w:val="32"/>
          <w:szCs w:val="32"/>
        </w:rPr>
        <w:t>。</w:t>
      </w:r>
      <w:r w:rsidR="00A1424B">
        <w:rPr>
          <w:rFonts w:ascii="仿宋" w:eastAsia="仿宋" w:hAnsi="仿宋" w:cs="仿宋" w:hint="eastAsia"/>
          <w:sz w:val="32"/>
          <w:szCs w:val="32"/>
        </w:rPr>
        <w:t>其中：</w:t>
      </w:r>
      <w:r w:rsidR="007B1325">
        <w:rPr>
          <w:rFonts w:ascii="仿宋" w:eastAsia="仿宋" w:hAnsi="仿宋" w:cs="仿宋" w:hint="eastAsia"/>
          <w:sz w:val="32"/>
          <w:szCs w:val="32"/>
        </w:rPr>
        <w:t>应急保障物资</w:t>
      </w:r>
      <w:r w:rsidR="00A1424B">
        <w:rPr>
          <w:rFonts w:ascii="仿宋" w:eastAsia="仿宋" w:hAnsi="仿宋" w:cs="仿宋" w:hint="eastAsia"/>
          <w:sz w:val="32"/>
          <w:szCs w:val="32"/>
        </w:rPr>
        <w:t>14</w:t>
      </w:r>
      <w:r w:rsidR="007B1325">
        <w:rPr>
          <w:rFonts w:ascii="仿宋" w:eastAsia="仿宋" w:hAnsi="仿宋" w:cs="仿宋" w:hint="eastAsia"/>
          <w:sz w:val="32"/>
          <w:szCs w:val="32"/>
        </w:rPr>
        <w:t>,</w:t>
      </w:r>
      <w:r w:rsidR="00A1424B">
        <w:rPr>
          <w:rFonts w:ascii="仿宋" w:eastAsia="仿宋" w:hAnsi="仿宋" w:cs="仿宋" w:hint="eastAsia"/>
          <w:sz w:val="32"/>
          <w:szCs w:val="32"/>
        </w:rPr>
        <w:t>38</w:t>
      </w:r>
      <w:r w:rsidR="007B1325">
        <w:rPr>
          <w:rFonts w:ascii="仿宋" w:eastAsia="仿宋" w:hAnsi="仿宋" w:cs="仿宋" w:hint="eastAsia"/>
          <w:sz w:val="32"/>
          <w:szCs w:val="32"/>
        </w:rPr>
        <w:t>万元</w:t>
      </w:r>
      <w:r w:rsidR="00A1424B">
        <w:rPr>
          <w:rFonts w:ascii="仿宋" w:eastAsia="仿宋" w:hAnsi="仿宋" w:cs="仿宋" w:hint="eastAsia"/>
          <w:sz w:val="32"/>
          <w:szCs w:val="32"/>
        </w:rPr>
        <w:t>。</w:t>
      </w:r>
    </w:p>
    <w:p w:rsidR="00524306" w:rsidRPr="00524306" w:rsidRDefault="00524306" w:rsidP="00524306">
      <w:pPr>
        <w:rPr>
          <w:rFonts w:ascii="黑体" w:eastAsia="黑体" w:hAnsi="黑体" w:cs="黑体"/>
          <w:b/>
          <w:sz w:val="32"/>
          <w:szCs w:val="40"/>
        </w:rPr>
      </w:pPr>
      <w:r w:rsidRPr="00524306">
        <w:rPr>
          <w:rFonts w:ascii="黑体" w:eastAsia="黑体" w:hAnsi="黑体" w:cs="黑体" w:hint="eastAsia"/>
          <w:b/>
          <w:sz w:val="32"/>
          <w:szCs w:val="40"/>
        </w:rPr>
        <w:t>九、国有资本经营预算财政拨款支出决算情况</w:t>
      </w:r>
    </w:p>
    <w:p w:rsidR="00524306" w:rsidRDefault="00524306" w:rsidP="00524306">
      <w:pPr>
        <w:ind w:firstLineChars="200" w:firstLine="640"/>
        <w:rPr>
          <w:rFonts w:ascii="仿宋" w:eastAsia="仿宋" w:hAnsi="仿宋" w:cs="仿宋"/>
          <w:sz w:val="32"/>
          <w:szCs w:val="32"/>
        </w:rPr>
      </w:pPr>
      <w:r w:rsidRPr="00524306">
        <w:rPr>
          <w:rFonts w:ascii="仿宋" w:eastAsia="仿宋" w:hAnsi="仿宋" w:cs="仿宋" w:hint="eastAsia"/>
          <w:sz w:val="32"/>
          <w:szCs w:val="32"/>
        </w:rPr>
        <w:t>本单位2020年没有国有资本经营预算财政拨款支出。</w:t>
      </w:r>
    </w:p>
    <w:p w:rsidR="00524306" w:rsidRPr="00524306" w:rsidRDefault="00524306" w:rsidP="00524306">
      <w:pPr>
        <w:rPr>
          <w:rFonts w:ascii="黑体" w:eastAsia="黑体" w:hAnsi="黑体" w:cs="黑体"/>
          <w:b/>
          <w:sz w:val="32"/>
          <w:szCs w:val="40"/>
        </w:rPr>
      </w:pPr>
      <w:r w:rsidRPr="00524306">
        <w:rPr>
          <w:rFonts w:ascii="黑体" w:eastAsia="黑体" w:hAnsi="黑体" w:cs="黑体" w:hint="eastAsia"/>
          <w:b/>
          <w:sz w:val="32"/>
          <w:szCs w:val="40"/>
        </w:rPr>
        <w:t>十、机关运行经费支出情况</w:t>
      </w:r>
    </w:p>
    <w:p w:rsidR="00524306" w:rsidRDefault="00524306" w:rsidP="00524306">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县公安局交警大队</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20</w:t>
      </w:r>
      <w:r>
        <w:rPr>
          <w:rFonts w:ascii="Times New Roman" w:eastAsia="仿宋_GB2312" w:hAnsi="Times New Roman" w:hint="eastAsia"/>
          <w:kern w:val="0"/>
          <w:sz w:val="32"/>
          <w:szCs w:val="32"/>
        </w:rPr>
        <w:t>年度机关运行经费支出</w:t>
      </w:r>
      <w:r w:rsidR="007B1325">
        <w:rPr>
          <w:rFonts w:ascii="Times New Roman" w:eastAsia="仿宋" w:hAnsi="Times New Roman" w:hint="eastAsia"/>
          <w:sz w:val="32"/>
          <w:szCs w:val="32"/>
        </w:rPr>
        <w:t>368.72</w:t>
      </w:r>
      <w:r>
        <w:rPr>
          <w:rFonts w:ascii="Times New Roman" w:eastAsia="仿宋_GB2312" w:hAnsi="Times New Roman" w:hint="eastAsia"/>
          <w:kern w:val="0"/>
          <w:sz w:val="32"/>
          <w:szCs w:val="32"/>
        </w:rPr>
        <w:t>万元，比</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年度增加</w:t>
      </w:r>
      <w:r>
        <w:rPr>
          <w:rFonts w:ascii="Times New Roman" w:eastAsia="仿宋_GB2312" w:hAnsi="Times New Roman" w:hint="eastAsia"/>
          <w:kern w:val="0"/>
          <w:sz w:val="32"/>
          <w:szCs w:val="32"/>
        </w:rPr>
        <w:t>248.92</w:t>
      </w:r>
      <w:r>
        <w:rPr>
          <w:rFonts w:ascii="Times New Roman" w:eastAsia="仿宋_GB2312" w:hAnsi="Times New Roman" w:hint="eastAsia"/>
          <w:kern w:val="0"/>
          <w:sz w:val="32"/>
          <w:szCs w:val="32"/>
        </w:rPr>
        <w:t>万元，增长</w:t>
      </w:r>
      <w:r>
        <w:rPr>
          <w:rFonts w:ascii="Times New Roman" w:eastAsia="仿宋_GB2312" w:hAnsi="Times New Roman" w:hint="eastAsia"/>
          <w:kern w:val="0"/>
          <w:sz w:val="32"/>
          <w:szCs w:val="32"/>
        </w:rPr>
        <w:t>9.35</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，主要原因是日常支出相应增加。</w:t>
      </w:r>
    </w:p>
    <w:p w:rsidR="00524306" w:rsidRPr="00524306" w:rsidRDefault="00524306" w:rsidP="00524306">
      <w:pPr>
        <w:autoSpaceDE w:val="0"/>
        <w:autoSpaceDN w:val="0"/>
        <w:adjustRightInd w:val="0"/>
        <w:spacing w:line="560" w:lineRule="exact"/>
        <w:rPr>
          <w:rFonts w:ascii="黑体" w:eastAsia="黑体" w:hAnsi="黑体" w:cs="黑体"/>
          <w:b/>
          <w:sz w:val="32"/>
          <w:szCs w:val="40"/>
        </w:rPr>
      </w:pPr>
      <w:r>
        <w:rPr>
          <w:rFonts w:ascii="黑体" w:eastAsia="黑体" w:hAnsi="黑体" w:cs="黑体"/>
          <w:b/>
          <w:sz w:val="32"/>
          <w:szCs w:val="40"/>
        </w:rPr>
        <w:t>十一</w:t>
      </w:r>
      <w:r>
        <w:rPr>
          <w:rFonts w:ascii="黑体" w:eastAsia="黑体" w:hAnsi="黑体" w:cs="黑体" w:hint="eastAsia"/>
          <w:b/>
          <w:sz w:val="32"/>
          <w:szCs w:val="40"/>
        </w:rPr>
        <w:t>、</w:t>
      </w:r>
      <w:r w:rsidRPr="00524306">
        <w:rPr>
          <w:rFonts w:ascii="黑体" w:eastAsia="黑体" w:hAnsi="黑体" w:cs="黑体"/>
          <w:b/>
          <w:sz w:val="32"/>
          <w:szCs w:val="40"/>
        </w:rPr>
        <w:t>一般性支出情况</w:t>
      </w:r>
    </w:p>
    <w:p w:rsidR="00524306" w:rsidRDefault="00524306" w:rsidP="00524306">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w:t>
      </w:r>
      <w:r>
        <w:rPr>
          <w:rFonts w:ascii="Times New Roman" w:eastAsia="仿宋_GB2312" w:hAnsi="Times New Roman" w:hint="eastAsia"/>
          <w:kern w:val="0"/>
          <w:sz w:val="32"/>
          <w:szCs w:val="32"/>
        </w:rPr>
        <w:t>20</w:t>
      </w:r>
      <w:r>
        <w:rPr>
          <w:rFonts w:ascii="Times New Roman" w:eastAsia="仿宋_GB2312" w:hAnsi="Times New Roman"/>
          <w:kern w:val="0"/>
          <w:sz w:val="32"/>
          <w:szCs w:val="32"/>
        </w:rPr>
        <w:t>年本部门发生人员经费</w:t>
      </w:r>
      <w:r>
        <w:rPr>
          <w:rFonts w:ascii="Times New Roman" w:eastAsia="仿宋_GB2312" w:hAnsi="Times New Roman"/>
          <w:kern w:val="0"/>
          <w:sz w:val="32"/>
          <w:szCs w:val="32"/>
        </w:rPr>
        <w:t>1</w:t>
      </w:r>
      <w:r>
        <w:rPr>
          <w:rFonts w:ascii="Times New Roman" w:eastAsia="仿宋_GB2312" w:hAnsi="Times New Roman" w:hint="eastAsia"/>
          <w:kern w:val="0"/>
          <w:sz w:val="32"/>
          <w:szCs w:val="32"/>
        </w:rPr>
        <w:t>916.05</w:t>
      </w:r>
      <w:r>
        <w:rPr>
          <w:rFonts w:ascii="Times New Roman" w:eastAsia="仿宋_GB2312" w:hAnsi="Times New Roman"/>
          <w:kern w:val="0"/>
          <w:sz w:val="32"/>
          <w:szCs w:val="32"/>
        </w:rPr>
        <w:t>万元，发生商品和服务支出</w:t>
      </w:r>
      <w:r>
        <w:rPr>
          <w:rFonts w:ascii="Times New Roman" w:eastAsia="仿宋_GB2312" w:hAnsi="Times New Roman" w:hint="eastAsia"/>
          <w:kern w:val="0"/>
          <w:sz w:val="32"/>
          <w:szCs w:val="32"/>
        </w:rPr>
        <w:t>568.60</w:t>
      </w:r>
      <w:r>
        <w:rPr>
          <w:rFonts w:ascii="Times New Roman" w:eastAsia="仿宋_GB2312" w:hAnsi="Times New Roman"/>
          <w:kern w:val="0"/>
          <w:sz w:val="32"/>
          <w:szCs w:val="32"/>
        </w:rPr>
        <w:t>万元。其中大部分经费用于日常人员经费开支，</w:t>
      </w:r>
      <w:r>
        <w:rPr>
          <w:rFonts w:ascii="Times New Roman" w:eastAsia="仿宋_GB2312" w:hAnsi="Times New Roman" w:hint="eastAsia"/>
          <w:kern w:val="0"/>
          <w:sz w:val="32"/>
          <w:szCs w:val="32"/>
        </w:rPr>
        <w:t>和必要的业务支出，没有其它的非必需开支</w:t>
      </w:r>
      <w:r>
        <w:rPr>
          <w:rFonts w:ascii="Times New Roman" w:eastAsia="仿宋_GB2312" w:hAnsi="Times New Roman"/>
          <w:kern w:val="0"/>
          <w:sz w:val="32"/>
          <w:szCs w:val="32"/>
        </w:rPr>
        <w:t>。</w:t>
      </w:r>
    </w:p>
    <w:p w:rsidR="00524306" w:rsidRDefault="00524306" w:rsidP="00524306">
      <w:pPr>
        <w:spacing w:line="560" w:lineRule="exact"/>
        <w:rPr>
          <w:rFonts w:ascii="黑体" w:eastAsia="黑体" w:hAnsi="黑体" w:cs="黑体"/>
          <w:b/>
          <w:sz w:val="32"/>
          <w:szCs w:val="40"/>
        </w:rPr>
      </w:pPr>
      <w:r w:rsidRPr="00524306">
        <w:rPr>
          <w:rFonts w:ascii="黑体" w:eastAsia="黑体" w:hAnsi="黑体" w:cs="黑体" w:hint="eastAsia"/>
          <w:b/>
          <w:sz w:val="32"/>
          <w:szCs w:val="40"/>
        </w:rPr>
        <w:t>十二、政府采购支出情况</w:t>
      </w:r>
    </w:p>
    <w:p w:rsidR="00524306" w:rsidRDefault="00524306" w:rsidP="0052430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本部门2020年度政府采购支出总额115.97万元，其中政府采购货物支出51.17万元，政府采购服务支出64.8万元。</w:t>
      </w:r>
    </w:p>
    <w:p w:rsidR="00524306" w:rsidRDefault="00524306" w:rsidP="00524306">
      <w:pPr>
        <w:spacing w:line="560" w:lineRule="exact"/>
        <w:rPr>
          <w:rFonts w:ascii="黑体" w:eastAsia="黑体" w:hAnsi="黑体" w:cs="黑体"/>
          <w:b/>
          <w:sz w:val="32"/>
          <w:szCs w:val="40"/>
        </w:rPr>
      </w:pPr>
      <w:r w:rsidRPr="00524306">
        <w:rPr>
          <w:rFonts w:ascii="黑体" w:eastAsia="黑体" w:hAnsi="黑体" w:cs="黑体" w:hint="eastAsia"/>
          <w:b/>
          <w:sz w:val="32"/>
          <w:szCs w:val="40"/>
        </w:rPr>
        <w:t>十</w:t>
      </w:r>
      <w:r>
        <w:rPr>
          <w:rFonts w:ascii="黑体" w:eastAsia="黑体" w:hAnsi="黑体" w:cs="黑体" w:hint="eastAsia"/>
          <w:b/>
          <w:sz w:val="32"/>
          <w:szCs w:val="40"/>
        </w:rPr>
        <w:t>三</w:t>
      </w:r>
      <w:r w:rsidRPr="00524306">
        <w:rPr>
          <w:rFonts w:ascii="黑体" w:eastAsia="黑体" w:hAnsi="黑体" w:cs="黑体" w:hint="eastAsia"/>
          <w:b/>
          <w:sz w:val="32"/>
          <w:szCs w:val="40"/>
        </w:rPr>
        <w:t>、国有资产占用情况</w:t>
      </w:r>
    </w:p>
    <w:p w:rsidR="00524306" w:rsidRDefault="00524306" w:rsidP="0052430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截至2020年12月31日，本单位共有车辆13辆，全部为执法执勤用车；单位无价值50万元以上通用设备，单位有一个专用设备智能交通系统价值                                128万元。</w:t>
      </w:r>
    </w:p>
    <w:p w:rsidR="00E2052B" w:rsidRDefault="007B1325">
      <w:pPr>
        <w:rPr>
          <w:rFonts w:ascii="黑体" w:eastAsia="黑体" w:hAnsi="黑体" w:cs="黑体"/>
          <w:b/>
          <w:sz w:val="32"/>
          <w:szCs w:val="40"/>
        </w:rPr>
      </w:pPr>
      <w:r w:rsidRPr="007B1325">
        <w:rPr>
          <w:rFonts w:ascii="黑体" w:eastAsia="黑体" w:hAnsi="黑体" w:cs="黑体"/>
          <w:b/>
          <w:sz w:val="32"/>
          <w:szCs w:val="40"/>
        </w:rPr>
        <w:t>十四</w:t>
      </w:r>
      <w:r>
        <w:rPr>
          <w:rFonts w:ascii="黑体" w:eastAsia="黑体" w:hAnsi="黑体" w:cs="黑体" w:hint="eastAsia"/>
          <w:b/>
          <w:sz w:val="32"/>
          <w:szCs w:val="40"/>
        </w:rPr>
        <w:t>、</w:t>
      </w:r>
      <w:r w:rsidR="009256F8">
        <w:rPr>
          <w:rFonts w:ascii="黑体" w:eastAsia="黑体" w:hAnsi="黑体" w:cs="黑体" w:hint="eastAsia"/>
          <w:b/>
          <w:sz w:val="32"/>
          <w:szCs w:val="40"/>
        </w:rPr>
        <w:t>关于2020年度预算绩效情况说明</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一）预算绩效管理工作开展情况根据预算绩效管理的要求，我队组织对2020年度一般公共预算部门整体支出和专项资金使用情况开展了绩效自评，共涉及资金3131.13万元。从评价情况来看，各项目立项符合相关管理规定，程序规范有序，绩效目标设置合理，通过项目实施，较好的完成了年初设定的各项工作目标。</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（二）绩效自评结果部门整体绩效自评综述：根据年初设定的绩效目标，部门整体绩效自评得分为99.3分，全年预算数1610.57万元，实际执行数3102.081万元，预算执行率192.61%。</w:t>
      </w:r>
    </w:p>
    <w:p w:rsidR="00E2052B" w:rsidRDefault="009256F8">
      <w:pPr>
        <w:rPr>
          <w:rFonts w:ascii="仿宋" w:eastAsia="仿宋" w:hAnsi="仿宋" w:cs="仿宋"/>
          <w:sz w:val="32"/>
          <w:szCs w:val="32"/>
        </w:rPr>
      </w:pPr>
      <w:r>
        <w:rPr>
          <w:rFonts w:ascii="仿宋" w:eastAsia="仿宋" w:hAnsi="仿宋" w:cs="仿宋" w:hint="eastAsia"/>
          <w:sz w:val="32"/>
          <w:szCs w:val="32"/>
        </w:rPr>
        <w:br w:type="page"/>
      </w: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9256F8">
      <w:pPr>
        <w:jc w:val="center"/>
        <w:rPr>
          <w:rFonts w:ascii="黑体" w:eastAsia="黑体" w:hAnsi="黑体" w:cs="黑体"/>
          <w:b/>
          <w:sz w:val="72"/>
          <w:szCs w:val="72"/>
        </w:rPr>
      </w:pPr>
      <w:r>
        <w:rPr>
          <w:rFonts w:ascii="黑体" w:eastAsia="黑体" w:hAnsi="黑体" w:cs="黑体" w:hint="eastAsia"/>
          <w:b/>
          <w:sz w:val="72"/>
          <w:szCs w:val="72"/>
        </w:rPr>
        <w:t>第四部分</w:t>
      </w:r>
    </w:p>
    <w:p w:rsidR="00F202CF" w:rsidRDefault="00F202CF">
      <w:pPr>
        <w:jc w:val="center"/>
        <w:rPr>
          <w:rFonts w:ascii="黑体" w:eastAsia="黑体" w:hAnsi="黑体" w:cs="黑体"/>
          <w:b/>
          <w:sz w:val="72"/>
          <w:szCs w:val="72"/>
        </w:rPr>
      </w:pPr>
    </w:p>
    <w:p w:rsidR="00E2052B" w:rsidRDefault="009256F8">
      <w:pPr>
        <w:jc w:val="center"/>
        <w:rPr>
          <w:rFonts w:ascii="黑体" w:eastAsia="黑体" w:hAnsi="黑体" w:cs="黑体"/>
          <w:b/>
          <w:sz w:val="72"/>
          <w:szCs w:val="72"/>
        </w:rPr>
      </w:pPr>
      <w:r>
        <w:rPr>
          <w:rFonts w:ascii="黑体" w:eastAsia="黑体" w:hAnsi="黑体" w:cs="黑体" w:hint="eastAsia"/>
          <w:b/>
          <w:sz w:val="72"/>
          <w:szCs w:val="72"/>
        </w:rPr>
        <w:t>名词解释</w:t>
      </w:r>
    </w:p>
    <w:p w:rsidR="00E2052B" w:rsidRDefault="009256F8">
      <w:r>
        <w:rPr>
          <w:rFonts w:hint="eastAsia"/>
        </w:rPr>
        <w:br w:type="page"/>
      </w:r>
    </w:p>
    <w:p w:rsidR="00524306" w:rsidRDefault="00524306" w:rsidP="00524306">
      <w:pPr>
        <w:widowControl/>
        <w:jc w:val="left"/>
        <w:rPr>
          <w:color w:val="333333"/>
          <w:sz w:val="28"/>
          <w:szCs w:val="28"/>
        </w:rPr>
      </w:pPr>
      <w:r>
        <w:rPr>
          <w:rFonts w:hint="eastAsia"/>
          <w:color w:val="333333"/>
          <w:sz w:val="28"/>
          <w:szCs w:val="28"/>
        </w:rPr>
        <w:lastRenderedPageBreak/>
        <w:t>一、财政拨款收入：指财政部门核拨给单位的财政预算资金。</w:t>
      </w:r>
    </w:p>
    <w:p w:rsidR="00524306" w:rsidRDefault="00524306" w:rsidP="00524306">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t>三、附属单位上缴收入：指事业单位附属独立核算单位按有关规定上缴的收入。</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t>四、其他收入：指单位取得的除上述“财政拨款收入”、“事业收入”、“附属单位上缴收入”等以外的收入。</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t>五、年初结转和结余：指以前年度尚未完成、结转到本年仍按有关规定继续使用的资金。</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t>七、结余分配：指事业单位按规定提取的职工福利基金、事业基金和缴纳的所得税，以及建设单位按规定应交回的基本建设竣工项目结余资金。</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t>八、年末结转和结余：指本年度或以前年度预算安排、因客观条件发生变化无法按原计划实施，需延迟到以后年度按有关规定继续使用的资金。</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t>九、基本支出：指为保障机构正常运转、完成日常工作任务而发生的人员支出和公用支出。</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lastRenderedPageBreak/>
        <w:t>十、项目支出：指在基本支出之外，为完成特定行政任务和事业发展目标所发生的支出。</w:t>
      </w:r>
      <w:r>
        <w:rPr>
          <w:rFonts w:hint="eastAsia"/>
          <w:color w:val="333333"/>
          <w:sz w:val="28"/>
          <w:szCs w:val="28"/>
        </w:rPr>
        <w:t> </w:t>
      </w:r>
    </w:p>
    <w:p w:rsidR="00524306" w:rsidRDefault="00524306" w:rsidP="00524306">
      <w:pPr>
        <w:pStyle w:val="a5"/>
        <w:shd w:val="clear" w:color="auto" w:fill="FFFFFF"/>
        <w:spacing w:before="0" w:beforeAutospacing="0" w:after="0" w:afterAutospacing="0"/>
        <w:rPr>
          <w:color w:val="333333"/>
          <w:sz w:val="28"/>
          <w:szCs w:val="28"/>
        </w:rPr>
      </w:pPr>
      <w:r>
        <w:rPr>
          <w:rFonts w:hint="eastAsia"/>
          <w:color w:val="333333"/>
          <w:sz w:val="28"/>
          <w:szCs w:val="28"/>
        </w:rPr>
        <w:t>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color w:val="333333"/>
          <w:sz w:val="28"/>
          <w:szCs w:val="28"/>
        </w:rPr>
        <w:t>  </w:t>
      </w:r>
    </w:p>
    <w:p w:rsidR="00E2052B" w:rsidRDefault="00524306" w:rsidP="00524306">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333333"/>
          <w:sz w:val="28"/>
          <w:szCs w:val="28"/>
        </w:rPr>
        <w:t> </w:t>
      </w:r>
      <w:r w:rsidR="009256F8">
        <w:rPr>
          <w:rFonts w:hint="eastAsia"/>
        </w:rPr>
        <w:br w:type="page"/>
      </w: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E2052B">
      <w:pPr>
        <w:jc w:val="center"/>
        <w:rPr>
          <w:rFonts w:ascii="黑体" w:eastAsia="黑体" w:hAnsi="黑体" w:cs="黑体"/>
          <w:b/>
          <w:sz w:val="72"/>
          <w:szCs w:val="72"/>
        </w:rPr>
      </w:pPr>
    </w:p>
    <w:p w:rsidR="00E2052B" w:rsidRDefault="009256F8">
      <w:pPr>
        <w:jc w:val="center"/>
        <w:rPr>
          <w:rFonts w:ascii="黑体" w:eastAsia="黑体" w:hAnsi="黑体" w:cs="黑体"/>
          <w:b/>
          <w:sz w:val="72"/>
          <w:szCs w:val="72"/>
        </w:rPr>
      </w:pPr>
      <w:r>
        <w:rPr>
          <w:rFonts w:ascii="黑体" w:eastAsia="黑体" w:hAnsi="黑体" w:cs="黑体" w:hint="eastAsia"/>
          <w:b/>
          <w:sz w:val="72"/>
          <w:szCs w:val="72"/>
        </w:rPr>
        <w:t>第五部分</w:t>
      </w:r>
    </w:p>
    <w:p w:rsidR="00E2052B" w:rsidRDefault="009256F8">
      <w:pPr>
        <w:jc w:val="center"/>
        <w:rPr>
          <w:rFonts w:ascii="黑体" w:eastAsia="黑体" w:hAnsi="黑体" w:cs="黑体"/>
          <w:b/>
          <w:sz w:val="72"/>
          <w:szCs w:val="72"/>
        </w:rPr>
      </w:pPr>
      <w:r>
        <w:rPr>
          <w:rFonts w:ascii="黑体" w:eastAsia="黑体" w:hAnsi="黑体" w:cs="黑体" w:hint="eastAsia"/>
          <w:b/>
          <w:sz w:val="72"/>
          <w:szCs w:val="72"/>
        </w:rPr>
        <w:t>附件</w:t>
      </w:r>
    </w:p>
    <w:p w:rsidR="00E2052B" w:rsidRDefault="009256F8">
      <w:r>
        <w:rPr>
          <w:rFonts w:hint="eastAsia"/>
        </w:rPr>
        <w:br w:type="page"/>
      </w:r>
    </w:p>
    <w:p w:rsidR="00524306" w:rsidRDefault="00524306">
      <w:pPr>
        <w:jc w:val="center"/>
        <w:rPr>
          <w:rFonts w:ascii="黑体" w:eastAsia="黑体" w:hAnsi="黑体" w:cs="黑体"/>
          <w:b/>
          <w:sz w:val="44"/>
          <w:szCs w:val="44"/>
        </w:rPr>
      </w:pPr>
    </w:p>
    <w:p w:rsidR="00E2052B" w:rsidRDefault="009256F8">
      <w:pPr>
        <w:jc w:val="center"/>
        <w:rPr>
          <w:rFonts w:ascii="黑体" w:eastAsia="黑体" w:hAnsi="黑体" w:cs="黑体"/>
          <w:b/>
          <w:sz w:val="44"/>
          <w:szCs w:val="44"/>
        </w:rPr>
      </w:pPr>
      <w:r>
        <w:rPr>
          <w:rFonts w:ascii="黑体" w:eastAsia="黑体" w:hAnsi="黑体" w:cs="黑体" w:hint="eastAsia"/>
          <w:b/>
          <w:sz w:val="44"/>
          <w:szCs w:val="44"/>
        </w:rPr>
        <w:t>2020年度衡南县公安局交通警察大队整体支出绩效自评报告</w:t>
      </w:r>
    </w:p>
    <w:p w:rsidR="00E2052B" w:rsidRDefault="00E2052B">
      <w:pPr>
        <w:jc w:val="center"/>
        <w:rPr>
          <w:rFonts w:ascii="黑体" w:eastAsia="黑体" w:hAnsi="黑体" w:cs="黑体"/>
          <w:sz w:val="44"/>
          <w:szCs w:val="44"/>
        </w:rPr>
      </w:pPr>
    </w:p>
    <w:p w:rsidR="00E2052B" w:rsidRPr="00C44A43" w:rsidRDefault="009256F8" w:rsidP="00C44A43">
      <w:pPr>
        <w:ind w:firstLineChars="200" w:firstLine="640"/>
      </w:pPr>
      <w:r>
        <w:rPr>
          <w:rFonts w:ascii="仿宋" w:eastAsia="仿宋" w:hAnsi="仿宋" w:cs="仿宋" w:hint="eastAsia"/>
          <w:sz w:val="32"/>
          <w:szCs w:val="32"/>
        </w:rPr>
        <w:t>为了认真贯彻落实《中共湖南省委湖南省人民政府关于开展政府绩效评估工作的通知》、《湖南省人民政府关于全面推进预算绩效管理的意见》精神，根据《衡南县财政局关于开展2020年度县级财政资金绩效自评工作的通知》要求，现将衡南县公安局交通警察大队2020年度预算管理绩效工作自评报告如下：</w:t>
      </w:r>
    </w:p>
    <w:p w:rsidR="00E2052B" w:rsidRDefault="009256F8">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一、基本概况</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衡南县公安局交通警察大队为全额财政拨款单位，采用政府会计集中核算和国库集中支付体系，财务制度执行《预算法》、《行政单位会计制度》。</w:t>
      </w:r>
    </w:p>
    <w:p w:rsidR="00E2052B" w:rsidRDefault="009256F8">
      <w:pPr>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（一）单位基本情况</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衡南县交警大队系衡南县公安局下属机构,主要承担衡南县交通安全管理工作任务。现有编制数83个,全部为行政编制。单位实有人数172人，其中民警83人，辅警89人。</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衡南县交警大队内设2室3股1所10个中队，分别为：政工督察室、办公室、装备财务股、法制宣传股、安监股、车驾管理所、特勤中队、事故处理中队、设施中队、云集中队、三塘中队、向阳中队、谭子山中队、车江中队、洪山中队、冠市中队。</w:t>
      </w:r>
    </w:p>
    <w:p w:rsidR="00E2052B" w:rsidRDefault="009256F8">
      <w:pPr>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（二）单位职能职责</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负责道路交通指挥、交通秩序维护和交通事故（案件）的调查及侦察工作；2、负责机动车辆及其驾驶员管理工作；3、负责公路巡逻、预防和制止公路上发生的违法犯罪活动，打击车匪路霸；4、负责交通警卫工作；5、负责道路交通安全法规的宣传工作；6、参与道路警卫工作；7、参与道路建设中交通安全设施的规划、设置和管理。</w:t>
      </w:r>
    </w:p>
    <w:p w:rsidR="00E2052B" w:rsidRDefault="009256F8">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二、部门整体支出管理及使用情况</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基本支出管理情况2020年我队基本支出为2313.82万元,系保障我队机构正常运转，完成日常工作任务发生的各项支出。主要用于干部职工工资、津补贴、办公费、差旅费、资料费、水电费、和办公设备购置等日常公用经费的开支。</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（二）“三公经费”的支出使用和管理情况我队“三公经费”的使用均在控制范围内，每年三公经费预算数较上年都有所缩减。</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（三）专项支出2020年我队的专项商品和服务支出工作经费817.31万元,主要用于协警经费、交通设施基本维护费、涉案车辆鉴定及保管费等支出。</w:t>
      </w:r>
    </w:p>
    <w:p w:rsidR="00E2052B" w:rsidRDefault="009256F8">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三、部门整体支出绩效情况</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年我队围绕县委、县政府中心工作，积极履职，强化管理，较好的完成了年度工作目标。通过加强预算收支的管理，不断建立健全内部管理制度，理顺内部管理流程，部门整体支出管理情况得到了提升。部门整体支出绩效情况如</w:t>
      </w:r>
      <w:r>
        <w:rPr>
          <w:rFonts w:ascii="仿宋" w:eastAsia="仿宋" w:hAnsi="仿宋" w:cs="仿宋" w:hint="eastAsia"/>
          <w:sz w:val="32"/>
          <w:szCs w:val="32"/>
        </w:rPr>
        <w:lastRenderedPageBreak/>
        <w:t>下：</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1、在职人员控制率：100%</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2、“三公经费”控制率：100%。严格控制“三公经费”支出，开源节流。2020年我队“三公经费”控制数为31.33万元，实际支出为31.33万元，结余率0%。</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3、预算完成率：100%</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预算调整率：81.44%。2020年预算调整数1311.68万元，年初预算1610.57万元，预算执行数为全年预算的181.44%，主要原因是红绿灯设施、交通标志标线等交通安全设施支出没有进入预算。“三公经费”支出31.33万元，“三公经费”厉行节约成效显著。</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5、政府采购执行率100%</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6、在资金管理上，我队制定了一系列的财务管理制度。</w:t>
      </w:r>
    </w:p>
    <w:p w:rsidR="00E2052B" w:rsidRDefault="009256F8">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四、存在的主要问题</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从机关预算收支情况看：年初预算与部门决算仍存在偏差，在预算执行过程中，由于各种客观原因存在指标之间调剂使用的现象，预算编制、下达需要更加科学、及时。同时，内部控制制度还有待于进一步完善，行政运行成本控制方面还有一定压缩空间。</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19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rsidR="00E2052B" w:rsidRDefault="009256F8">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lastRenderedPageBreak/>
        <w:t>五、改进措施和有关建议</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1、抓好财务预算管理，严格执行财务管理制度，充分发挥监督作用。</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2、严格财务支出审批。抓好审核和审批两个环节，在审核审批中严把支出关，切实维护财务纪律的严肃性。</w:t>
      </w:r>
    </w:p>
    <w:p w:rsidR="00E2052B" w:rsidRDefault="009256F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3、强化经费管理。重点加强招待费和办公经费的管理，严格控制支出，降低行政运行成本。</w:t>
      </w:r>
    </w:p>
    <w:sectPr w:rsidR="00E2052B" w:rsidSect="00960FC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CD" w:rsidRDefault="009256F8">
      <w:r>
        <w:separator/>
      </w:r>
    </w:p>
  </w:endnote>
  <w:endnote w:type="continuationSeparator" w:id="0">
    <w:p w:rsidR="00960FCD" w:rsidRDefault="0092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2B" w:rsidRDefault="009256F8">
      <w:r>
        <w:separator/>
      </w:r>
    </w:p>
  </w:footnote>
  <w:footnote w:type="continuationSeparator" w:id="0">
    <w:p w:rsidR="00E2052B" w:rsidRDefault="0092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935279"/>
    <w:multiLevelType w:val="multilevel"/>
    <w:tmpl w:val="EA935279"/>
    <w:lvl w:ilvl="0">
      <w:start w:val="4"/>
      <w:numFmt w:val="chineseCounting"/>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FEBC7A92"/>
    <w:multiLevelType w:val="multilevel"/>
    <w:tmpl w:val="FEBC7A92"/>
    <w:lvl w:ilvl="0">
      <w:start w:val="2"/>
      <w:numFmt w:val="chineseCounting"/>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FFFFFF7C"/>
    <w:multiLevelType w:val="singleLevel"/>
    <w:tmpl w:val="B86C842E"/>
    <w:lvl w:ilvl="0">
      <w:start w:val="1"/>
      <w:numFmt w:val="decimal"/>
      <w:lvlText w:val="%1."/>
      <w:lvlJc w:val="left"/>
      <w:pPr>
        <w:tabs>
          <w:tab w:val="num" w:pos="2040"/>
        </w:tabs>
        <w:ind w:leftChars="800" w:left="2040" w:hangingChars="200" w:hanging="360"/>
      </w:pPr>
    </w:lvl>
  </w:abstractNum>
  <w:abstractNum w:abstractNumId="3">
    <w:nsid w:val="FFFFFF7D"/>
    <w:multiLevelType w:val="singleLevel"/>
    <w:tmpl w:val="F56A7B2C"/>
    <w:lvl w:ilvl="0">
      <w:start w:val="1"/>
      <w:numFmt w:val="decimal"/>
      <w:lvlText w:val="%1."/>
      <w:lvlJc w:val="left"/>
      <w:pPr>
        <w:tabs>
          <w:tab w:val="num" w:pos="1620"/>
        </w:tabs>
        <w:ind w:leftChars="600" w:left="1620" w:hangingChars="200" w:hanging="360"/>
      </w:pPr>
    </w:lvl>
  </w:abstractNum>
  <w:abstractNum w:abstractNumId="4">
    <w:nsid w:val="FFFFFF7E"/>
    <w:multiLevelType w:val="singleLevel"/>
    <w:tmpl w:val="E45A0D84"/>
    <w:lvl w:ilvl="0">
      <w:start w:val="1"/>
      <w:numFmt w:val="decimal"/>
      <w:lvlText w:val="%1."/>
      <w:lvlJc w:val="left"/>
      <w:pPr>
        <w:tabs>
          <w:tab w:val="num" w:pos="1200"/>
        </w:tabs>
        <w:ind w:leftChars="400" w:left="1200" w:hangingChars="200" w:hanging="360"/>
      </w:pPr>
    </w:lvl>
  </w:abstractNum>
  <w:abstractNum w:abstractNumId="5">
    <w:nsid w:val="FFFFFF7F"/>
    <w:multiLevelType w:val="singleLevel"/>
    <w:tmpl w:val="53DA2466"/>
    <w:lvl w:ilvl="0">
      <w:start w:val="1"/>
      <w:numFmt w:val="decimal"/>
      <w:lvlText w:val="%1."/>
      <w:lvlJc w:val="left"/>
      <w:pPr>
        <w:tabs>
          <w:tab w:val="num" w:pos="780"/>
        </w:tabs>
        <w:ind w:leftChars="200" w:left="780" w:hangingChars="200" w:hanging="360"/>
      </w:pPr>
    </w:lvl>
  </w:abstractNum>
  <w:abstractNum w:abstractNumId="6">
    <w:nsid w:val="FFFFFF80"/>
    <w:multiLevelType w:val="singleLevel"/>
    <w:tmpl w:val="44FCE30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nsid w:val="FFFFFF81"/>
    <w:multiLevelType w:val="singleLevel"/>
    <w:tmpl w:val="AEC2C3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nsid w:val="FFFFFF82"/>
    <w:multiLevelType w:val="singleLevel"/>
    <w:tmpl w:val="EB968B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nsid w:val="FFFFFF83"/>
    <w:multiLevelType w:val="singleLevel"/>
    <w:tmpl w:val="48DEC9C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nsid w:val="FFFFFF88"/>
    <w:multiLevelType w:val="singleLevel"/>
    <w:tmpl w:val="4608EF16"/>
    <w:lvl w:ilvl="0">
      <w:start w:val="1"/>
      <w:numFmt w:val="decimal"/>
      <w:lvlText w:val="%1."/>
      <w:lvlJc w:val="left"/>
      <w:pPr>
        <w:tabs>
          <w:tab w:val="num" w:pos="360"/>
        </w:tabs>
        <w:ind w:left="360" w:hangingChars="200" w:hanging="360"/>
      </w:pPr>
    </w:lvl>
  </w:abstractNum>
  <w:abstractNum w:abstractNumId="11">
    <w:nsid w:val="FFFFFF89"/>
    <w:multiLevelType w:val="singleLevel"/>
    <w:tmpl w:val="62060618"/>
    <w:lvl w:ilvl="0">
      <w:start w:val="1"/>
      <w:numFmt w:val="bullet"/>
      <w:lvlText w:val=""/>
      <w:lvlJc w:val="left"/>
      <w:pPr>
        <w:tabs>
          <w:tab w:val="num" w:pos="360"/>
        </w:tabs>
        <w:ind w:left="360" w:hangingChars="20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4"/>
  </w:num>
  <w:num w:numId="6">
    <w:abstractNumId w:val="3"/>
  </w:num>
  <w:num w:numId="7">
    <w:abstractNumId w:val="2"/>
  </w:num>
  <w:num w:numId="8">
    <w:abstractNumId w:val="11"/>
  </w:num>
  <w:num w:numId="9">
    <w:abstractNumId w:val="9"/>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E3A46"/>
    <w:rsid w:val="00172A27"/>
    <w:rsid w:val="00524306"/>
    <w:rsid w:val="0064764A"/>
    <w:rsid w:val="007B1325"/>
    <w:rsid w:val="0080198B"/>
    <w:rsid w:val="008E457B"/>
    <w:rsid w:val="009256F8"/>
    <w:rsid w:val="00960FCD"/>
    <w:rsid w:val="00A1424B"/>
    <w:rsid w:val="00C44A43"/>
    <w:rsid w:val="00E2052B"/>
    <w:rsid w:val="00F202CF"/>
    <w:rsid w:val="22B60086"/>
    <w:rsid w:val="3E5515A1"/>
    <w:rsid w:val="554F1AE5"/>
    <w:rsid w:val="6515301C"/>
    <w:rsid w:val="6E6A50D1"/>
    <w:rsid w:val="7C967835"/>
    <w:rsid w:val="7DA85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9C9D7DF-CDA1-45E4-98FE-DCCFDDE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960FC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524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4306"/>
    <w:rPr>
      <w:rFonts w:ascii="Calibri" w:hAnsi="Calibri"/>
      <w:kern w:val="2"/>
      <w:sz w:val="18"/>
      <w:szCs w:val="18"/>
    </w:rPr>
  </w:style>
  <w:style w:type="paragraph" w:styleId="a4">
    <w:name w:val="footer"/>
    <w:basedOn w:val="a"/>
    <w:link w:val="Char0"/>
    <w:qFormat/>
    <w:rsid w:val="00524306"/>
    <w:pPr>
      <w:tabs>
        <w:tab w:val="center" w:pos="4153"/>
        <w:tab w:val="right" w:pos="8306"/>
      </w:tabs>
      <w:snapToGrid w:val="0"/>
      <w:jc w:val="left"/>
    </w:pPr>
    <w:rPr>
      <w:sz w:val="18"/>
      <w:szCs w:val="18"/>
    </w:rPr>
  </w:style>
  <w:style w:type="character" w:customStyle="1" w:styleId="Char0">
    <w:name w:val="页脚 Char"/>
    <w:basedOn w:val="a0"/>
    <w:link w:val="a4"/>
    <w:rsid w:val="00524306"/>
    <w:rPr>
      <w:rFonts w:ascii="Calibri" w:hAnsi="Calibri"/>
      <w:kern w:val="2"/>
      <w:sz w:val="18"/>
      <w:szCs w:val="18"/>
    </w:rPr>
  </w:style>
  <w:style w:type="paragraph" w:styleId="a5">
    <w:name w:val="Normal (Web)"/>
    <w:basedOn w:val="a"/>
    <w:qFormat/>
    <w:rsid w:val="00524306"/>
    <w:pPr>
      <w:spacing w:before="100" w:beforeAutospacing="1" w:after="100" w:afterAutospacing="1"/>
      <w:jc w:val="left"/>
    </w:pPr>
    <w:rPr>
      <w:rFonts w:asciiTheme="minorHAnsi" w:eastAsiaTheme="minorEastAsia" w:hAnsiTheme="minorHAns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917</Words>
  <Characters>5229</Characters>
  <Application>Microsoft Office Word</Application>
  <DocSecurity>0</DocSecurity>
  <Lines>43</Lines>
  <Paragraphs>12</Paragraphs>
  <ScaleCrop>false</ScaleCrop>
  <Company>微软中国</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dcterms:created xsi:type="dcterms:W3CDTF">2021-06-19T02:39:00Z</dcterms:created>
  <dcterms:modified xsi:type="dcterms:W3CDTF">2022-09-07T05:27:00Z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0A653FEA21F342ABB6E08F32710C0563</vt:lpwstr>
  </property>
</Properties>
</file>