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2" w:rsidRDefault="00907C12">
      <w:pPr>
        <w:pStyle w:val="Default"/>
        <w:jc w:val="center"/>
        <w:rPr>
          <w:sz w:val="56"/>
          <w:szCs w:val="56"/>
        </w:rPr>
      </w:pPr>
    </w:p>
    <w:p w:rsidR="00907C12" w:rsidRDefault="00907C12">
      <w:pPr>
        <w:pStyle w:val="Default"/>
        <w:jc w:val="center"/>
        <w:rPr>
          <w:sz w:val="56"/>
          <w:szCs w:val="56"/>
        </w:rPr>
      </w:pPr>
    </w:p>
    <w:p w:rsidR="00907C12" w:rsidRDefault="00907C12">
      <w:pPr>
        <w:pStyle w:val="Default"/>
        <w:jc w:val="center"/>
        <w:rPr>
          <w:sz w:val="84"/>
          <w:szCs w:val="84"/>
        </w:rPr>
      </w:pPr>
    </w:p>
    <w:p w:rsidR="00907C12" w:rsidRDefault="00907C12">
      <w:pPr>
        <w:pStyle w:val="Default"/>
        <w:jc w:val="center"/>
        <w:rPr>
          <w:sz w:val="84"/>
          <w:szCs w:val="84"/>
        </w:rPr>
      </w:pPr>
    </w:p>
    <w:p w:rsidR="00907C12" w:rsidRDefault="00861E71">
      <w:pPr>
        <w:pStyle w:val="Default"/>
        <w:jc w:val="center"/>
        <w:rPr>
          <w:sz w:val="84"/>
          <w:szCs w:val="84"/>
        </w:rPr>
      </w:pPr>
      <w:r>
        <w:rPr>
          <w:rFonts w:hint="eastAsia"/>
          <w:sz w:val="84"/>
          <w:szCs w:val="84"/>
        </w:rPr>
        <w:t>2020年度</w:t>
      </w:r>
    </w:p>
    <w:p w:rsidR="00907C12" w:rsidRDefault="00861E71">
      <w:pPr>
        <w:pStyle w:val="Default"/>
        <w:jc w:val="center"/>
        <w:rPr>
          <w:sz w:val="84"/>
          <w:szCs w:val="84"/>
        </w:rPr>
      </w:pPr>
      <w:r>
        <w:rPr>
          <w:rFonts w:hint="eastAsia"/>
          <w:sz w:val="84"/>
          <w:szCs w:val="84"/>
        </w:rPr>
        <w:t>衡南县农村能源服务中心部门决算</w:t>
      </w:r>
    </w:p>
    <w:p w:rsidR="00907C12" w:rsidRDefault="00907C12">
      <w:pPr>
        <w:pStyle w:val="Default"/>
        <w:jc w:val="center"/>
        <w:rPr>
          <w:sz w:val="56"/>
          <w:szCs w:val="56"/>
        </w:rPr>
      </w:pPr>
    </w:p>
    <w:p w:rsidR="00907C12" w:rsidRDefault="00907C12">
      <w:pPr>
        <w:pStyle w:val="Default"/>
        <w:jc w:val="center"/>
        <w:rPr>
          <w:sz w:val="56"/>
          <w:szCs w:val="56"/>
        </w:rPr>
      </w:pPr>
    </w:p>
    <w:p w:rsidR="00907C12" w:rsidRDefault="00907C12">
      <w:pPr>
        <w:pStyle w:val="Default"/>
        <w:jc w:val="center"/>
        <w:rPr>
          <w:sz w:val="56"/>
          <w:szCs w:val="56"/>
        </w:rPr>
      </w:pPr>
    </w:p>
    <w:p w:rsidR="00907C12" w:rsidRDefault="00907C12">
      <w:pPr>
        <w:pStyle w:val="Default"/>
        <w:jc w:val="center"/>
        <w:rPr>
          <w:sz w:val="56"/>
          <w:szCs w:val="56"/>
        </w:rPr>
      </w:pPr>
    </w:p>
    <w:p w:rsidR="00907C12" w:rsidRDefault="00907C12">
      <w:pPr>
        <w:pStyle w:val="Default"/>
        <w:jc w:val="center"/>
        <w:rPr>
          <w:sz w:val="56"/>
          <w:szCs w:val="56"/>
        </w:rPr>
      </w:pPr>
    </w:p>
    <w:p w:rsidR="00907C12" w:rsidRDefault="00907C12">
      <w:pPr>
        <w:pStyle w:val="Default"/>
        <w:jc w:val="center"/>
        <w:rPr>
          <w:sz w:val="56"/>
          <w:szCs w:val="56"/>
        </w:rPr>
      </w:pPr>
    </w:p>
    <w:p w:rsidR="00907C12" w:rsidRDefault="00907C12" w:rsidP="00861E71">
      <w:pPr>
        <w:pStyle w:val="Default"/>
        <w:spacing w:line="540" w:lineRule="exact"/>
        <w:rPr>
          <w:sz w:val="56"/>
          <w:szCs w:val="56"/>
        </w:rPr>
      </w:pPr>
    </w:p>
    <w:p w:rsidR="00907C12" w:rsidRDefault="00861E71">
      <w:pPr>
        <w:pStyle w:val="Default"/>
        <w:spacing w:line="520" w:lineRule="exact"/>
        <w:jc w:val="center"/>
        <w:rPr>
          <w:sz w:val="56"/>
          <w:szCs w:val="56"/>
        </w:rPr>
      </w:pPr>
      <w:r>
        <w:rPr>
          <w:rFonts w:hint="eastAsia"/>
          <w:sz w:val="56"/>
          <w:szCs w:val="56"/>
        </w:rPr>
        <w:t>目 录</w:t>
      </w:r>
    </w:p>
    <w:p w:rsidR="00907C12" w:rsidRDefault="00861E71">
      <w:pPr>
        <w:pStyle w:val="Default"/>
        <w:spacing w:line="520" w:lineRule="exact"/>
        <w:rPr>
          <w:rFonts w:ascii="仿宋_GB2312" w:hAnsi="仿宋_GB2312" w:cs="仿宋_GB2312"/>
          <w:b/>
          <w:sz w:val="28"/>
          <w:szCs w:val="28"/>
        </w:rPr>
      </w:pPr>
      <w:r>
        <w:rPr>
          <w:rFonts w:hint="eastAsia"/>
          <w:b/>
          <w:sz w:val="28"/>
          <w:szCs w:val="28"/>
        </w:rPr>
        <w:t>第一部分衡南县农村能源服务中心概况</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907C12" w:rsidRDefault="00861E71">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861E71" w:rsidRPr="00861E71" w:rsidRDefault="00861E71" w:rsidP="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861E71" w:rsidRDefault="00861E71" w:rsidP="00861E71">
      <w:pPr>
        <w:pStyle w:val="Default"/>
        <w:spacing w:line="520" w:lineRule="exact"/>
        <w:ind w:firstLineChars="250" w:firstLine="700"/>
        <w:rPr>
          <w:rFonts w:asciiTheme="minorEastAsia" w:eastAsiaTheme="minorEastAsia" w:hAnsiTheme="minorEastAsia" w:cs="仿宋_GB2312"/>
          <w:sz w:val="28"/>
          <w:szCs w:val="28"/>
        </w:rPr>
      </w:pPr>
      <w:r w:rsidRPr="00861E71">
        <w:rPr>
          <w:rFonts w:asciiTheme="minorEastAsia" w:eastAsiaTheme="minorEastAsia" w:hAnsiTheme="minorEastAsia" w:cs="仿宋_GB2312" w:hint="eastAsia"/>
          <w:sz w:val="28"/>
          <w:szCs w:val="28"/>
        </w:rPr>
        <w:t>九、国有资本经营预算财政拨款支出决算表</w:t>
      </w:r>
    </w:p>
    <w:p w:rsidR="00907C12" w:rsidRDefault="00861E71">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907C12" w:rsidRDefault="00861E7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907C12" w:rsidRDefault="00861E71">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907C12" w:rsidRDefault="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907C12" w:rsidRDefault="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907C12" w:rsidRDefault="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907C12" w:rsidRDefault="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907C12" w:rsidRDefault="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861E71">
        <w:rPr>
          <w:rFonts w:ascii="仿宋_GB2312" w:hAnsi="仿宋_GB2312" w:cs="仿宋_GB2312" w:hint="eastAsia"/>
          <w:color w:val="000000"/>
          <w:kern w:val="0"/>
          <w:sz w:val="28"/>
          <w:szCs w:val="28"/>
        </w:rPr>
        <w:t>九、国有资本经营预算财政拨款支出决算情况</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861E71">
        <w:rPr>
          <w:rFonts w:ascii="仿宋_GB2312" w:hAnsi="仿宋_GB2312" w:cs="仿宋_GB2312" w:hint="eastAsia"/>
          <w:color w:val="000000"/>
          <w:kern w:val="0"/>
          <w:sz w:val="28"/>
          <w:szCs w:val="28"/>
        </w:rPr>
        <w:t>十、关于机关运行经费支出说明</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861E71">
        <w:rPr>
          <w:rFonts w:ascii="仿宋_GB2312" w:hAnsi="仿宋_GB2312" w:cs="仿宋_GB2312" w:hint="eastAsia"/>
          <w:color w:val="000000"/>
          <w:kern w:val="0"/>
          <w:sz w:val="28"/>
          <w:szCs w:val="28"/>
        </w:rPr>
        <w:lastRenderedPageBreak/>
        <w:t>十一、一般性支出情况说明</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861E71">
        <w:rPr>
          <w:rFonts w:ascii="仿宋_GB2312" w:hAnsi="仿宋_GB2312" w:cs="仿宋_GB2312" w:hint="eastAsia"/>
          <w:color w:val="000000"/>
          <w:kern w:val="0"/>
          <w:sz w:val="28"/>
          <w:szCs w:val="28"/>
        </w:rPr>
        <w:t>十二、关于政府采购支出说明</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861E71">
        <w:rPr>
          <w:rFonts w:ascii="仿宋_GB2312" w:hAnsi="仿宋_GB2312" w:cs="仿宋_GB2312" w:hint="eastAsia"/>
          <w:color w:val="000000"/>
          <w:kern w:val="0"/>
          <w:sz w:val="28"/>
          <w:szCs w:val="28"/>
        </w:rPr>
        <w:t>十三、关于国有资产占用情况说明</w:t>
      </w:r>
    </w:p>
    <w:p w:rsidR="00861E71" w:rsidRDefault="00861E71" w:rsidP="00861E7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861E71">
        <w:rPr>
          <w:rFonts w:ascii="仿宋_GB2312" w:hAnsi="仿宋_GB2312" w:cs="仿宋_GB2312" w:hint="eastAsia"/>
          <w:color w:val="000000"/>
          <w:kern w:val="0"/>
          <w:sz w:val="28"/>
          <w:szCs w:val="28"/>
        </w:rPr>
        <w:t>十四、关于</w:t>
      </w:r>
      <w:r w:rsidRPr="00861E71">
        <w:rPr>
          <w:rFonts w:ascii="仿宋_GB2312" w:hAnsi="仿宋_GB2312" w:cs="仿宋_GB2312" w:hint="eastAsia"/>
          <w:color w:val="000000"/>
          <w:kern w:val="0"/>
          <w:sz w:val="28"/>
          <w:szCs w:val="28"/>
        </w:rPr>
        <w:t>2020</w:t>
      </w:r>
      <w:r w:rsidRPr="00861E71">
        <w:rPr>
          <w:rFonts w:ascii="仿宋_GB2312" w:hAnsi="仿宋_GB2312" w:cs="仿宋_GB2312" w:hint="eastAsia"/>
          <w:color w:val="000000"/>
          <w:kern w:val="0"/>
          <w:sz w:val="28"/>
          <w:szCs w:val="28"/>
        </w:rPr>
        <w:t>年度预算绩效情况说明</w:t>
      </w:r>
    </w:p>
    <w:p w:rsidR="00861E71" w:rsidRDefault="00861E71" w:rsidP="00861E71">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第四部分名词解释</w:t>
      </w:r>
    </w:p>
    <w:p w:rsidR="00907C12" w:rsidRPr="00861E71" w:rsidRDefault="00861E71" w:rsidP="00861E71">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Default="00861E71">
      <w:pPr>
        <w:jc w:val="center"/>
        <w:rPr>
          <w:sz w:val="72"/>
          <w:szCs w:val="72"/>
        </w:rPr>
      </w:pPr>
    </w:p>
    <w:p w:rsidR="00861E71" w:rsidRPr="00861E71" w:rsidRDefault="00861E71">
      <w:pPr>
        <w:jc w:val="center"/>
        <w:rPr>
          <w:sz w:val="72"/>
          <w:szCs w:val="72"/>
        </w:rPr>
      </w:pPr>
    </w:p>
    <w:p w:rsidR="00907C12" w:rsidRDefault="00907C12">
      <w:pPr>
        <w:rPr>
          <w:sz w:val="72"/>
          <w:szCs w:val="72"/>
        </w:rPr>
      </w:pPr>
    </w:p>
    <w:p w:rsidR="00907C12" w:rsidRDefault="00861E71">
      <w:pPr>
        <w:pStyle w:val="Default"/>
        <w:jc w:val="center"/>
        <w:rPr>
          <w:sz w:val="84"/>
          <w:szCs w:val="84"/>
        </w:rPr>
      </w:pPr>
      <w:r>
        <w:rPr>
          <w:rFonts w:hint="eastAsia"/>
          <w:sz w:val="84"/>
          <w:szCs w:val="84"/>
        </w:rPr>
        <w:t>第一部分</w:t>
      </w:r>
    </w:p>
    <w:p w:rsidR="00907C12" w:rsidRDefault="00907C12">
      <w:pPr>
        <w:pStyle w:val="Default"/>
        <w:jc w:val="center"/>
        <w:rPr>
          <w:sz w:val="84"/>
          <w:szCs w:val="84"/>
        </w:rPr>
      </w:pPr>
    </w:p>
    <w:p w:rsidR="00907C12" w:rsidRDefault="00861E71">
      <w:pPr>
        <w:pStyle w:val="Default"/>
        <w:jc w:val="center"/>
        <w:rPr>
          <w:sz w:val="84"/>
          <w:szCs w:val="84"/>
        </w:rPr>
      </w:pPr>
      <w:r>
        <w:rPr>
          <w:rFonts w:hint="eastAsia"/>
          <w:sz w:val="84"/>
          <w:szCs w:val="84"/>
        </w:rPr>
        <w:t>衡南县农村能源服务中心概况</w:t>
      </w: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Default="00907C12">
      <w:pPr>
        <w:pStyle w:val="a7"/>
        <w:ind w:left="720" w:firstLineChars="0" w:firstLine="0"/>
        <w:jc w:val="left"/>
        <w:rPr>
          <w:rFonts w:ascii="黑体" w:eastAsia="黑体" w:hAnsi="黑体"/>
          <w:sz w:val="32"/>
          <w:szCs w:val="32"/>
        </w:rPr>
      </w:pPr>
    </w:p>
    <w:p w:rsidR="00907C12" w:rsidRDefault="00861E71">
      <w:pPr>
        <w:pStyle w:val="a7"/>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907C12" w:rsidRDefault="00861E71" w:rsidP="00EA7CA7">
      <w:pPr>
        <w:ind w:firstLineChars="200" w:firstLine="640"/>
        <w:jc w:val="left"/>
        <w:rPr>
          <w:rFonts w:ascii="仿宋_GB2312" w:eastAsia="仿宋_GB2312" w:hAnsiTheme="minorEastAsia"/>
          <w:sz w:val="28"/>
          <w:szCs w:val="32"/>
        </w:rPr>
      </w:pPr>
      <w:r>
        <w:rPr>
          <w:rFonts w:ascii="宋体" w:hAnsi="宋体" w:hint="eastAsia"/>
          <w:sz w:val="32"/>
          <w:szCs w:val="32"/>
        </w:rPr>
        <w:t>农村宣传、贯彻、执行国家关于农村能源建设的方针、政策和有关法规，研究制定全市农村能源发展规划的年度计划，并监督实施。负责本市农村能源（沼气、太阳能等）开发和管理工作，依法保护、开发利用本市农村能源资源。指导农村能源产业和服务体系建设，对农村用能情况进行检查，施行农村能源产品和设备、技术标准的质量监督，负责行业监督管理。组织申报农村能源技术推广、技术改造等项目，负责对备案的沼气工程项目验收、审查并监督实施。组织开展农村能源技术研究、推广普及应用和技术培训工作，管理行业内工作人员从业资格许可及技术等级。</w:t>
      </w:r>
    </w:p>
    <w:p w:rsidR="00907C12" w:rsidRDefault="00861E7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907C12" w:rsidRDefault="00861E7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（一）内设机构设置。衡南县农村能源服务中心内设机构包括：办公室、计生股、项目股。</w:t>
      </w:r>
    </w:p>
    <w:p w:rsidR="00907C12" w:rsidRDefault="00861E7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（二）决算单位构成。衡南县农村能源服务中心2020年部门决算汇总公开单位构成包括：衡南县农村能源服务中心本级</w:t>
      </w:r>
    </w:p>
    <w:p w:rsidR="00907C12" w:rsidRDefault="00907C12">
      <w:pPr>
        <w:jc w:val="left"/>
        <w:rPr>
          <w:rFonts w:ascii="仿宋_GB2312" w:eastAsia="仿宋_GB2312" w:hAnsiTheme="minorEastAsia"/>
          <w:sz w:val="28"/>
          <w:szCs w:val="32"/>
        </w:rPr>
      </w:pPr>
    </w:p>
    <w:p w:rsidR="00907C12" w:rsidRDefault="00907C12">
      <w:pPr>
        <w:jc w:val="center"/>
        <w:rPr>
          <w:rFonts w:ascii="黑体" w:eastAsia="黑体" w:hAnsi="黑体"/>
          <w:sz w:val="28"/>
          <w:szCs w:val="28"/>
        </w:rPr>
      </w:pPr>
    </w:p>
    <w:p w:rsidR="00907C12" w:rsidRDefault="00907C12">
      <w:pPr>
        <w:jc w:val="center"/>
        <w:rPr>
          <w:rFonts w:ascii="黑体" w:eastAsia="黑体" w:hAnsi="黑体"/>
          <w:sz w:val="28"/>
          <w:szCs w:val="28"/>
        </w:rPr>
      </w:pPr>
    </w:p>
    <w:p w:rsidR="00907C12" w:rsidRDefault="00907C12">
      <w:pPr>
        <w:jc w:val="center"/>
        <w:rPr>
          <w:rFonts w:ascii="黑体" w:eastAsia="黑体" w:hAnsi="黑体"/>
          <w:sz w:val="28"/>
          <w:szCs w:val="28"/>
        </w:rPr>
      </w:pPr>
    </w:p>
    <w:p w:rsidR="00907C12" w:rsidRDefault="00907C12">
      <w:pPr>
        <w:jc w:val="center"/>
        <w:rPr>
          <w:rFonts w:ascii="黑体" w:eastAsia="黑体" w:hAnsi="黑体"/>
          <w:sz w:val="28"/>
          <w:szCs w:val="28"/>
        </w:rPr>
      </w:pPr>
    </w:p>
    <w:p w:rsidR="00907C12" w:rsidRDefault="00907C12">
      <w:pPr>
        <w:jc w:val="center"/>
        <w:rPr>
          <w:rFonts w:ascii="黑体" w:eastAsia="黑体" w:hAnsi="黑体"/>
          <w:sz w:val="28"/>
          <w:szCs w:val="28"/>
        </w:rPr>
      </w:pPr>
    </w:p>
    <w:p w:rsidR="00907C12" w:rsidRDefault="00907C12">
      <w:pPr>
        <w:jc w:val="center"/>
        <w:rPr>
          <w:rFonts w:ascii="黑体" w:eastAsia="黑体" w:hAnsi="黑体"/>
          <w:sz w:val="28"/>
          <w:szCs w:val="28"/>
        </w:rPr>
      </w:pPr>
    </w:p>
    <w:p w:rsidR="00907C12" w:rsidRDefault="00907C12">
      <w:pPr>
        <w:jc w:val="center"/>
        <w:rPr>
          <w:rFonts w:ascii="黑体" w:eastAsia="黑体" w:hAnsi="黑体"/>
          <w:sz w:val="28"/>
          <w:szCs w:val="28"/>
        </w:rPr>
      </w:pP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Pr="00861E71" w:rsidRDefault="00861E71">
      <w:pPr>
        <w:jc w:val="center"/>
        <w:rPr>
          <w:rFonts w:ascii="黑体" w:eastAsia="黑体" w:cs="黑体"/>
          <w:color w:val="000000"/>
          <w:kern w:val="0"/>
          <w:sz w:val="84"/>
          <w:szCs w:val="84"/>
        </w:rPr>
      </w:pPr>
      <w:r w:rsidRPr="00861E71">
        <w:rPr>
          <w:rFonts w:ascii="黑体" w:eastAsia="黑体" w:cs="黑体" w:hint="eastAsia"/>
          <w:color w:val="000000"/>
          <w:kern w:val="0"/>
          <w:sz w:val="84"/>
          <w:szCs w:val="84"/>
        </w:rPr>
        <w:t>第二部分</w:t>
      </w:r>
    </w:p>
    <w:p w:rsidR="00907C12" w:rsidRPr="00861E71" w:rsidRDefault="00907C12">
      <w:pPr>
        <w:jc w:val="center"/>
        <w:rPr>
          <w:rFonts w:ascii="黑体" w:eastAsia="黑体" w:cs="黑体"/>
          <w:color w:val="000000"/>
          <w:kern w:val="0"/>
          <w:sz w:val="84"/>
          <w:szCs w:val="84"/>
        </w:rPr>
      </w:pPr>
    </w:p>
    <w:p w:rsidR="00907C12" w:rsidRPr="00861E71" w:rsidRDefault="00861E71" w:rsidP="00861E71">
      <w:pPr>
        <w:jc w:val="center"/>
        <w:rPr>
          <w:rFonts w:ascii="黑体" w:eastAsia="黑体" w:cs="黑体"/>
          <w:color w:val="000000"/>
          <w:kern w:val="0"/>
          <w:sz w:val="84"/>
          <w:szCs w:val="84"/>
        </w:rPr>
      </w:pPr>
      <w:r w:rsidRPr="00861E71">
        <w:rPr>
          <w:rFonts w:ascii="黑体" w:eastAsia="黑体" w:cs="黑体" w:hint="eastAsia"/>
          <w:color w:val="000000"/>
          <w:kern w:val="0"/>
          <w:sz w:val="84"/>
          <w:szCs w:val="84"/>
        </w:rPr>
        <w:t>部门决算表</w:t>
      </w:r>
    </w:p>
    <w:p w:rsidR="00907C12" w:rsidRPr="00861E71" w:rsidRDefault="00861E71">
      <w:pPr>
        <w:jc w:val="center"/>
        <w:rPr>
          <w:rFonts w:ascii="黑体" w:eastAsia="黑体" w:cs="黑体"/>
          <w:color w:val="000000"/>
          <w:kern w:val="0"/>
          <w:sz w:val="52"/>
          <w:szCs w:val="52"/>
        </w:rPr>
      </w:pPr>
      <w:r w:rsidRPr="00861E71">
        <w:rPr>
          <w:rFonts w:ascii="黑体" w:eastAsia="黑体" w:cs="黑体" w:hint="eastAsia"/>
          <w:color w:val="000000"/>
          <w:kern w:val="0"/>
          <w:sz w:val="52"/>
          <w:szCs w:val="52"/>
        </w:rPr>
        <w:t>(部门决算公示表附后)</w:t>
      </w: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Default="00907C12">
      <w:pPr>
        <w:jc w:val="center"/>
        <w:rPr>
          <w:sz w:val="72"/>
          <w:szCs w:val="72"/>
        </w:rPr>
      </w:pPr>
    </w:p>
    <w:p w:rsidR="00907C12" w:rsidRDefault="00907C12">
      <w:pPr>
        <w:jc w:val="left"/>
        <w:rPr>
          <w:sz w:val="32"/>
          <w:szCs w:val="32"/>
        </w:rPr>
      </w:pPr>
    </w:p>
    <w:p w:rsidR="00907C12" w:rsidRDefault="00907C12">
      <w:pPr>
        <w:jc w:val="left"/>
        <w:rPr>
          <w:rFonts w:asciiTheme="minorEastAsia" w:hAnsiTheme="minorEastAsia"/>
          <w:sz w:val="32"/>
          <w:szCs w:val="32"/>
        </w:rPr>
        <w:sectPr w:rsidR="00907C12">
          <w:pgSz w:w="11906" w:h="16838"/>
          <w:pgMar w:top="1440" w:right="1800" w:bottom="1440" w:left="1800" w:header="851" w:footer="992" w:gutter="0"/>
          <w:cols w:space="425"/>
          <w:docGrid w:type="lines" w:linePitch="312"/>
        </w:sectPr>
      </w:pPr>
    </w:p>
    <w:p w:rsidR="00907C12" w:rsidRDefault="00907C12">
      <w:pPr>
        <w:pStyle w:val="Default"/>
        <w:rPr>
          <w:sz w:val="72"/>
          <w:szCs w:val="72"/>
        </w:rPr>
      </w:pPr>
    </w:p>
    <w:p w:rsidR="00907C12" w:rsidRDefault="00907C12">
      <w:pPr>
        <w:pStyle w:val="Default"/>
        <w:rPr>
          <w:sz w:val="72"/>
          <w:szCs w:val="72"/>
        </w:rPr>
      </w:pPr>
    </w:p>
    <w:p w:rsidR="00907C12" w:rsidRDefault="00907C12">
      <w:pPr>
        <w:pStyle w:val="Default"/>
        <w:rPr>
          <w:sz w:val="72"/>
          <w:szCs w:val="72"/>
        </w:rPr>
      </w:pPr>
    </w:p>
    <w:p w:rsidR="00907C12" w:rsidRDefault="00907C12">
      <w:pPr>
        <w:pStyle w:val="Default"/>
        <w:rPr>
          <w:sz w:val="72"/>
          <w:szCs w:val="7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861E71">
      <w:pPr>
        <w:pStyle w:val="Default"/>
        <w:jc w:val="center"/>
        <w:rPr>
          <w:sz w:val="72"/>
          <w:szCs w:val="72"/>
        </w:rPr>
      </w:pPr>
      <w:r>
        <w:rPr>
          <w:rFonts w:hint="eastAsia"/>
          <w:sz w:val="72"/>
          <w:szCs w:val="72"/>
        </w:rPr>
        <w:t>第三部分</w:t>
      </w:r>
    </w:p>
    <w:p w:rsidR="00907C12" w:rsidRDefault="00907C12">
      <w:pPr>
        <w:pStyle w:val="Default"/>
        <w:jc w:val="center"/>
        <w:rPr>
          <w:sz w:val="70"/>
          <w:szCs w:val="70"/>
        </w:rPr>
      </w:pPr>
    </w:p>
    <w:p w:rsidR="00907C12" w:rsidRDefault="00861E71">
      <w:pPr>
        <w:pStyle w:val="Default"/>
        <w:jc w:val="center"/>
        <w:rPr>
          <w:sz w:val="70"/>
          <w:szCs w:val="70"/>
        </w:rPr>
      </w:pPr>
      <w:r>
        <w:rPr>
          <w:sz w:val="70"/>
          <w:szCs w:val="70"/>
        </w:rPr>
        <w:t>20</w:t>
      </w:r>
      <w:r>
        <w:rPr>
          <w:rFonts w:hint="eastAsia"/>
          <w:sz w:val="70"/>
          <w:szCs w:val="70"/>
        </w:rPr>
        <w:t>20年度部门决算情况说明</w:t>
      </w:r>
    </w:p>
    <w:p w:rsidR="00907C12" w:rsidRDefault="00861E71">
      <w:pPr>
        <w:widowControl/>
        <w:jc w:val="left"/>
        <w:rPr>
          <w:rFonts w:ascii="黑体" w:eastAsia="黑体" w:cs="黑体"/>
          <w:color w:val="000000"/>
          <w:kern w:val="0"/>
          <w:sz w:val="70"/>
          <w:szCs w:val="70"/>
        </w:rPr>
      </w:pPr>
      <w:r>
        <w:rPr>
          <w:sz w:val="70"/>
          <w:szCs w:val="70"/>
        </w:rPr>
        <w:br w:type="page"/>
      </w:r>
    </w:p>
    <w:p w:rsidR="00907C12" w:rsidRDefault="00907C12">
      <w:pPr>
        <w:pStyle w:val="Default"/>
        <w:rPr>
          <w:rFonts w:asciiTheme="minorEastAsia" w:eastAsiaTheme="minorEastAsia" w:hAnsiTheme="minorEastAsia"/>
          <w:sz w:val="32"/>
          <w:szCs w:val="32"/>
        </w:rPr>
      </w:pPr>
    </w:p>
    <w:p w:rsidR="00907C12" w:rsidRDefault="00861E71">
      <w:pPr>
        <w:pStyle w:val="Default"/>
        <w:rPr>
          <w:rFonts w:hAnsi="黑体"/>
          <w:b/>
          <w:sz w:val="32"/>
          <w:szCs w:val="32"/>
        </w:rPr>
      </w:pPr>
      <w:r>
        <w:rPr>
          <w:rFonts w:hAnsi="黑体" w:hint="eastAsia"/>
          <w:b/>
          <w:sz w:val="32"/>
          <w:szCs w:val="32"/>
        </w:rPr>
        <w:t>一、收入支出决算总体情况说明</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2020年度收、支总计308.10</w:t>
      </w:r>
      <w:r w:rsidR="009C00D1">
        <w:rPr>
          <w:rFonts w:asciiTheme="minorEastAsia" w:eastAsiaTheme="minorEastAsia" w:hAnsiTheme="minorEastAsia" w:hint="eastAsia"/>
          <w:sz w:val="32"/>
          <w:szCs w:val="32"/>
        </w:rPr>
        <w:t>万</w:t>
      </w:r>
      <w:r>
        <w:rPr>
          <w:rFonts w:asciiTheme="minorEastAsia" w:eastAsiaTheme="minorEastAsia" w:hAnsiTheme="minorEastAsia" w:hint="eastAsia"/>
          <w:sz w:val="32"/>
          <w:szCs w:val="32"/>
        </w:rPr>
        <w:t>元。与2019年相比，减少194.9716万元，减少38.75%，主要是因为经费拨款减少194.97万元。</w:t>
      </w:r>
    </w:p>
    <w:p w:rsidR="00907C12" w:rsidRDefault="00861E71">
      <w:pPr>
        <w:pStyle w:val="Default"/>
        <w:rPr>
          <w:rFonts w:hAnsi="黑体"/>
          <w:b/>
          <w:sz w:val="32"/>
          <w:szCs w:val="32"/>
        </w:rPr>
      </w:pPr>
      <w:r>
        <w:rPr>
          <w:rFonts w:hAnsi="黑体" w:hint="eastAsia"/>
          <w:b/>
          <w:sz w:val="32"/>
          <w:szCs w:val="32"/>
        </w:rPr>
        <w:t>二、收入决算情况说明</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本年收入合计308.10万元，其中：财政拨款收入241.10万元，占78.25%；上级补助收入0万元，占0%；事业收入0万元，占0%；经营收入0万元，占0%；附属单位上缴收入0万元，占0%；其他收入67万元，占21.75%。</w:t>
      </w:r>
    </w:p>
    <w:p w:rsidR="00907C12" w:rsidRDefault="00861E71">
      <w:pPr>
        <w:pStyle w:val="Default"/>
        <w:rPr>
          <w:rFonts w:hAnsi="黑体"/>
          <w:b/>
          <w:sz w:val="32"/>
          <w:szCs w:val="32"/>
        </w:rPr>
      </w:pPr>
      <w:r>
        <w:rPr>
          <w:rFonts w:hAnsi="黑体" w:hint="eastAsia"/>
          <w:b/>
          <w:sz w:val="32"/>
          <w:szCs w:val="32"/>
        </w:rPr>
        <w:t>三、支出决算情况说明</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本年支出合计308.1034万元，其中：基本支出129.1034万元，占41.9%；项目支出179万元，占58.1%；上缴上级支出0万元，占0%；经营支出0万元，占0%；对附属单位补助支出0万元，占0%。</w:t>
      </w:r>
    </w:p>
    <w:p w:rsidR="00907C12" w:rsidRDefault="00861E71">
      <w:pPr>
        <w:pStyle w:val="Default"/>
        <w:rPr>
          <w:rFonts w:hAnsi="黑体"/>
          <w:b/>
          <w:sz w:val="32"/>
          <w:szCs w:val="32"/>
        </w:rPr>
      </w:pPr>
      <w:r>
        <w:rPr>
          <w:rFonts w:hAnsi="黑体" w:hint="eastAsia"/>
          <w:b/>
          <w:sz w:val="32"/>
          <w:szCs w:val="32"/>
        </w:rPr>
        <w:t>四、财政拨款收入支出决算总体情况说明</w:t>
      </w:r>
    </w:p>
    <w:p w:rsidR="00907C12" w:rsidRDefault="00861E7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2020年度财政拨款收、支总计</w:t>
      </w:r>
      <w:r w:rsidR="0066407A">
        <w:rPr>
          <w:rFonts w:asciiTheme="minorEastAsia" w:eastAsiaTheme="minorEastAsia" w:hAnsiTheme="minorEastAsia" w:hint="eastAsia"/>
          <w:sz w:val="32"/>
          <w:szCs w:val="32"/>
        </w:rPr>
        <w:t>241.10</w:t>
      </w:r>
      <w:r>
        <w:rPr>
          <w:rFonts w:asciiTheme="minorEastAsia" w:eastAsiaTheme="minorEastAsia" w:hAnsiTheme="minorEastAsia" w:hint="eastAsia"/>
          <w:sz w:val="32"/>
          <w:szCs w:val="32"/>
        </w:rPr>
        <w:t>万元，与2019年相比，减少194.97万元,减少38.75%，主要是因为经费拨款减少194.97万元。</w:t>
      </w:r>
    </w:p>
    <w:p w:rsidR="00907C12" w:rsidRDefault="00861E71">
      <w:pPr>
        <w:pStyle w:val="Default"/>
        <w:rPr>
          <w:rFonts w:hAnsi="黑体"/>
          <w:b/>
          <w:sz w:val="32"/>
          <w:szCs w:val="32"/>
        </w:rPr>
      </w:pPr>
      <w:r>
        <w:rPr>
          <w:rFonts w:hAnsi="黑体" w:hint="eastAsia"/>
          <w:b/>
          <w:sz w:val="32"/>
          <w:szCs w:val="32"/>
        </w:rPr>
        <w:t>五、一般公共预算财政拨款支出决算情况说明</w:t>
      </w:r>
    </w:p>
    <w:p w:rsidR="00907C12" w:rsidRDefault="00861E71" w:rsidP="00861E7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907C12" w:rsidRDefault="00861E7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2020年度财政拨款支出241.10万元，占本年支出合计的78%，与2019年相比，财政拨款支出减少136.97万元，减少36%，主要是因为经费拨款减少136.97万元</w:t>
      </w:r>
    </w:p>
    <w:p w:rsidR="00907C12" w:rsidRDefault="00861E71" w:rsidP="00861E71">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2020年度财政拨款支出241.10万元，主要用于以下方面：</w:t>
      </w:r>
      <w:r>
        <w:rPr>
          <w:rFonts w:asciiTheme="minorEastAsia" w:eastAsiaTheme="minorEastAsia" w:hAnsiTheme="minorEastAsia" w:cstheme="minorEastAsia" w:hint="eastAsia"/>
          <w:sz w:val="32"/>
          <w:szCs w:val="32"/>
        </w:rPr>
        <w:t>社会保障和就业13.89万元，占5.7%；医疗卫生0万元,占0%农林水支出105.3234万元 ,占43</w:t>
      </w:r>
      <w:r w:rsidR="0066407A">
        <w:rPr>
          <w:rFonts w:asciiTheme="minorEastAsia" w:eastAsiaTheme="minorEastAsia" w:hAnsiTheme="minorEastAsia" w:cstheme="minorEastAsia" w:hint="eastAsia"/>
          <w:sz w:val="32"/>
          <w:szCs w:val="32"/>
        </w:rPr>
        <w:t>.68</w:t>
      </w:r>
      <w:r>
        <w:rPr>
          <w:rFonts w:asciiTheme="minorEastAsia" w:eastAsiaTheme="minorEastAsia" w:hAnsiTheme="minorEastAsia" w:cstheme="minorEastAsia" w:hint="eastAsia"/>
          <w:sz w:val="32"/>
          <w:szCs w:val="32"/>
        </w:rPr>
        <w:t>%；住房与保险9.89万元，占4.1%</w:t>
      </w:r>
      <w:r w:rsidR="0066407A">
        <w:rPr>
          <w:rFonts w:asciiTheme="minorEastAsia" w:eastAsiaTheme="minorEastAsia" w:hAnsiTheme="minorEastAsia" w:cstheme="minorEastAsia" w:hint="eastAsia"/>
          <w:sz w:val="32"/>
          <w:szCs w:val="32"/>
        </w:rPr>
        <w:t>；其他支出112万元，占46.52%</w:t>
      </w:r>
      <w:r>
        <w:rPr>
          <w:rFonts w:asciiTheme="minorEastAsia" w:eastAsiaTheme="minorEastAsia" w:hAnsiTheme="minorEastAsia" w:cstheme="minorEastAsia" w:hint="eastAsia"/>
          <w:sz w:val="32"/>
          <w:szCs w:val="32"/>
        </w:rPr>
        <w:t>。</w:t>
      </w:r>
    </w:p>
    <w:p w:rsidR="00907C12" w:rsidRDefault="00861E71" w:rsidP="00861E71">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（三）财政拨款支出决算具体情况</w:t>
      </w:r>
    </w:p>
    <w:p w:rsidR="00907C12" w:rsidRDefault="00861E7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2020年度财政拨款支出年初预算数为159万元，支出决算数为241</w:t>
      </w:r>
      <w:r w:rsidR="009C00D1">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万元，完成年初预算的1</w:t>
      </w:r>
      <w:r w:rsidR="009C00D1">
        <w:rPr>
          <w:rFonts w:asciiTheme="minorEastAsia" w:eastAsiaTheme="minorEastAsia" w:hAnsiTheme="minorEastAsia" w:hint="eastAsia"/>
          <w:sz w:val="32"/>
          <w:szCs w:val="32"/>
        </w:rPr>
        <w:t>56</w:t>
      </w:r>
      <w:r>
        <w:rPr>
          <w:rFonts w:asciiTheme="minorEastAsia" w:eastAsiaTheme="minorEastAsia" w:hAnsiTheme="minorEastAsia" w:hint="eastAsia"/>
          <w:sz w:val="32"/>
          <w:szCs w:val="32"/>
        </w:rPr>
        <w:t>%，其中：</w:t>
      </w:r>
    </w:p>
    <w:p w:rsidR="00907C12" w:rsidRDefault="00861E7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66407A">
        <w:rPr>
          <w:rFonts w:asciiTheme="minorEastAsia" w:eastAsiaTheme="minorEastAsia" w:hAnsiTheme="minorEastAsia" w:hint="eastAsia"/>
          <w:sz w:val="32"/>
          <w:szCs w:val="32"/>
        </w:rPr>
        <w:t>节能环保</w:t>
      </w:r>
      <w:r>
        <w:rPr>
          <w:rFonts w:asciiTheme="minorEastAsia" w:eastAsiaTheme="minorEastAsia" w:hAnsiTheme="minorEastAsia" w:hint="eastAsia"/>
          <w:sz w:val="32"/>
          <w:szCs w:val="32"/>
        </w:rPr>
        <w:t>（类）及</w:t>
      </w:r>
      <w:r w:rsidR="0066407A">
        <w:rPr>
          <w:rFonts w:asciiTheme="minorEastAsia" w:eastAsiaTheme="minorEastAsia" w:hAnsiTheme="minorEastAsia" w:hint="eastAsia"/>
          <w:sz w:val="32"/>
          <w:szCs w:val="32"/>
        </w:rPr>
        <w:t>其他能源管理事务支出</w:t>
      </w:r>
      <w:r>
        <w:rPr>
          <w:rFonts w:asciiTheme="minorEastAsia" w:eastAsiaTheme="minorEastAsia" w:hAnsiTheme="minorEastAsia" w:hint="eastAsia"/>
          <w:sz w:val="32"/>
          <w:szCs w:val="32"/>
        </w:rPr>
        <w:t>（款）一般行政管理事务（项）。</w:t>
      </w:r>
    </w:p>
    <w:p w:rsidR="0066407A" w:rsidRDefault="00861E71" w:rsidP="0066407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年初预算为0万元，支出决算为67万元，完成年初预算的0%，决算数大于年初预算数的主要原因是：此项资金来源于年中追加。</w:t>
      </w:r>
    </w:p>
    <w:p w:rsidR="00907C12" w:rsidRDefault="0066407A" w:rsidP="0066407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861E71">
        <w:rPr>
          <w:rFonts w:asciiTheme="minorEastAsia" w:eastAsiaTheme="minorEastAsia" w:hAnsiTheme="minorEastAsia" w:hint="eastAsia"/>
          <w:sz w:val="32"/>
          <w:szCs w:val="32"/>
        </w:rPr>
        <w:t>社会保障和就业支出（类）行政事业单位离退休（款）机关事业单位基本养老保险缴费支出（项）。</w:t>
      </w:r>
    </w:p>
    <w:p w:rsidR="00907C12" w:rsidRDefault="00861E7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年初预算为13.89万元，支出决算为13.89万元，完成年初预算的100%，决算数小于年初预算数的主要原因是：养老保险缴费比例调整。</w:t>
      </w:r>
    </w:p>
    <w:p w:rsidR="00907C12" w:rsidRDefault="00861E71">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农林水支出（类）农业（款）行政运行（项）。</w:t>
      </w:r>
    </w:p>
    <w:p w:rsidR="00BD014C" w:rsidRDefault="00861E7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年初预算为0万元，支出决算为</w:t>
      </w:r>
      <w:r w:rsidR="00BD014C">
        <w:rPr>
          <w:rFonts w:asciiTheme="minorEastAsia" w:eastAsiaTheme="minorEastAsia" w:hAnsiTheme="minorEastAsia" w:hint="eastAsia"/>
          <w:sz w:val="32"/>
          <w:szCs w:val="32"/>
        </w:rPr>
        <w:t>7.83</w:t>
      </w:r>
      <w:r>
        <w:rPr>
          <w:rFonts w:asciiTheme="minorEastAsia" w:eastAsiaTheme="minorEastAsia" w:hAnsiTheme="minorEastAsia" w:hint="eastAsia"/>
          <w:sz w:val="32"/>
          <w:szCs w:val="32"/>
        </w:rPr>
        <w:t>万元，完成年初预算的100%，决算数大于年初预算数的主要原因是：此项资金来源于年初结转和结余。</w:t>
      </w:r>
    </w:p>
    <w:p w:rsidR="00BD014C" w:rsidRDefault="00BD014C" w:rsidP="00BD014C">
      <w:pPr>
        <w:pStyle w:val="Default"/>
        <w:ind w:left="800"/>
        <w:rPr>
          <w:rFonts w:asciiTheme="minorEastAsia" w:eastAsiaTheme="minorEastAsia" w:hAnsiTheme="minorEastAsia"/>
          <w:sz w:val="32"/>
          <w:szCs w:val="32"/>
        </w:rPr>
      </w:pPr>
      <w:r>
        <w:rPr>
          <w:rFonts w:asciiTheme="minorEastAsia" w:eastAsiaTheme="minorEastAsia" w:hAnsiTheme="minorEastAsia" w:hint="eastAsia"/>
          <w:sz w:val="32"/>
          <w:szCs w:val="32"/>
        </w:rPr>
        <w:t>4、农林水支出（类）农业（款）事业运行（项）。</w:t>
      </w:r>
    </w:p>
    <w:p w:rsidR="00BD014C" w:rsidRPr="00BD014C" w:rsidRDefault="00BD014C" w:rsidP="00BD014C">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年初预算为0万元，支出决算为72.49万元，完成年初预算的100%，决算数大于年初预算数的主要原因是：此项资金来源于年初结转和结余。</w:t>
      </w:r>
    </w:p>
    <w:p w:rsidR="00907C12" w:rsidRDefault="00BD014C" w:rsidP="00BD014C">
      <w:pPr>
        <w:pStyle w:val="Default"/>
        <w:ind w:left="80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00861E71">
        <w:rPr>
          <w:rFonts w:asciiTheme="minorEastAsia" w:eastAsiaTheme="minorEastAsia" w:hAnsiTheme="minorEastAsia" w:hint="eastAsia"/>
          <w:sz w:val="32"/>
          <w:szCs w:val="32"/>
        </w:rPr>
        <w:t>农林水支出（类）农业（款）其他农业支出（项）。</w:t>
      </w:r>
    </w:p>
    <w:p w:rsidR="00907C12" w:rsidRDefault="00861E71" w:rsidP="00861E71">
      <w:pPr>
        <w:pStyle w:val="Default"/>
        <w:ind w:leftChars="250" w:left="525"/>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年初预算为27.27万元，支出决算为2</w:t>
      </w:r>
      <w:r w:rsidR="00BD014C">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万元，完成年初预算的</w:t>
      </w:r>
      <w:r w:rsidR="00BD014C">
        <w:rPr>
          <w:rFonts w:asciiTheme="minorEastAsia" w:eastAsiaTheme="minorEastAsia" w:hAnsiTheme="minorEastAsia" w:hint="eastAsia"/>
          <w:sz w:val="32"/>
          <w:szCs w:val="32"/>
        </w:rPr>
        <w:t>91.67</w:t>
      </w:r>
      <w:r>
        <w:rPr>
          <w:rFonts w:asciiTheme="minorEastAsia" w:eastAsiaTheme="minorEastAsia" w:hAnsiTheme="minorEastAsia" w:hint="eastAsia"/>
          <w:sz w:val="32"/>
          <w:szCs w:val="32"/>
        </w:rPr>
        <w:t>0%，决算数小于年初预算数的主要原因是：此项资金来源于年初结转和结余。</w:t>
      </w:r>
    </w:p>
    <w:p w:rsidR="00907C12" w:rsidRDefault="00BD014C" w:rsidP="00BD014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00861E71">
        <w:rPr>
          <w:rFonts w:asciiTheme="minorEastAsia" w:eastAsiaTheme="minorEastAsia" w:hAnsiTheme="minorEastAsia" w:hint="eastAsia"/>
          <w:sz w:val="32"/>
          <w:szCs w:val="32"/>
        </w:rPr>
        <w:t>住房保障支出（类）住房改革支出（款）住房公积金（项）。</w:t>
      </w:r>
    </w:p>
    <w:p w:rsidR="00907C12" w:rsidRDefault="00861E71" w:rsidP="00861E71">
      <w:pPr>
        <w:pStyle w:val="Default"/>
        <w:ind w:leftChars="250" w:left="525"/>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年初预算为4.95万元，支出决算为9.89万元，完成年初预算的94%，决算数小于年初预算数的主要原因是：此项资金来源于年初结转和结余。</w:t>
      </w:r>
    </w:p>
    <w:p w:rsidR="00BD014C" w:rsidRDefault="00BD014C" w:rsidP="00BD014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7、其他支出（类）其他支出（款）其他支出（项）。</w:t>
      </w:r>
    </w:p>
    <w:p w:rsidR="00BD014C" w:rsidRPr="00BD014C" w:rsidRDefault="00BD014C" w:rsidP="00BD014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年初预算为0万元，支出决算为112万元，完成年初预算的94%，决算数大于年初预算数的主要原因是：此项资金来源于追加资金，用于项目支出。</w:t>
      </w:r>
    </w:p>
    <w:p w:rsidR="00907C12" w:rsidRDefault="00861E71">
      <w:pPr>
        <w:pStyle w:val="Default"/>
        <w:rPr>
          <w:rFonts w:hAnsi="黑体"/>
          <w:b/>
          <w:sz w:val="32"/>
          <w:szCs w:val="32"/>
        </w:rPr>
      </w:pPr>
      <w:r>
        <w:rPr>
          <w:rFonts w:hAnsi="黑体" w:hint="eastAsia"/>
          <w:b/>
          <w:sz w:val="32"/>
          <w:szCs w:val="32"/>
        </w:rPr>
        <w:t>六、一般公共预算财政拨款基本支出决算情况说明</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2020年度财政拨款基本支出129.1034万元，其中：人员经费113.913万元，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支出的88%,主要包括基本工资、津贴补贴、奖金、伙食补助费</w:t>
      </w:r>
      <w:r>
        <w:rPr>
          <w:rFonts w:asciiTheme="minorEastAsia" w:eastAsiaTheme="minorEastAsia" w:hAnsiTheme="minorEastAsia"/>
          <w:sz w:val="32"/>
          <w:szCs w:val="32"/>
        </w:rPr>
        <w:t>……</w:t>
      </w:r>
      <w:r>
        <w:rPr>
          <w:rFonts w:asciiTheme="minorEastAsia" w:eastAsiaTheme="minorEastAsia" w:hAnsiTheme="minorEastAsia" w:hint="eastAsia"/>
          <w:sz w:val="32"/>
          <w:szCs w:val="32"/>
        </w:rPr>
        <w:t>；公用经费15.1904万元，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支出的12%，主要包括办公费、印刷费、咨询费、手续费</w:t>
      </w:r>
      <w:r>
        <w:rPr>
          <w:rFonts w:asciiTheme="minorEastAsia" w:eastAsiaTheme="minorEastAsia" w:hAnsiTheme="minorEastAsia"/>
          <w:sz w:val="32"/>
          <w:szCs w:val="32"/>
        </w:rPr>
        <w:t>……</w:t>
      </w:r>
      <w:r>
        <w:rPr>
          <w:rFonts w:asciiTheme="minorEastAsia" w:eastAsiaTheme="minorEastAsia" w:hAnsiTheme="minorEastAsia" w:hint="eastAsia"/>
          <w:sz w:val="32"/>
          <w:szCs w:val="32"/>
        </w:rPr>
        <w:t>。</w:t>
      </w:r>
    </w:p>
    <w:p w:rsidR="00907C12" w:rsidRDefault="00861E71">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907C12" w:rsidRDefault="00861E7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907C12" w:rsidRDefault="00861E7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“三公”经费财政拨款支出预算为1万元，支出决算为0.71万元，完成预算的</w:t>
      </w:r>
      <w:r w:rsidR="00D6154A">
        <w:rPr>
          <w:rFonts w:asciiTheme="minorEastAsia" w:eastAsiaTheme="minorEastAsia" w:hAnsiTheme="minorEastAsia" w:hint="eastAsia"/>
          <w:sz w:val="32"/>
          <w:szCs w:val="32"/>
        </w:rPr>
        <w:t>71</w:t>
      </w:r>
      <w:r>
        <w:rPr>
          <w:rFonts w:asciiTheme="minorEastAsia" w:eastAsiaTheme="minorEastAsia" w:hAnsiTheme="minorEastAsia" w:hint="eastAsia"/>
          <w:sz w:val="32"/>
          <w:szCs w:val="32"/>
        </w:rPr>
        <w:t>%，其中：</w:t>
      </w:r>
    </w:p>
    <w:p w:rsidR="00907C12" w:rsidRDefault="00861E7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w:t>
      </w:r>
    </w:p>
    <w:p w:rsidR="00907C12" w:rsidRDefault="00861E7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公务接待费支出预算为1万元，支出决算为0.71万元，完成预算的</w:t>
      </w:r>
      <w:r w:rsidR="00D6154A">
        <w:rPr>
          <w:rFonts w:asciiTheme="minorEastAsia" w:eastAsiaTheme="minorEastAsia" w:hAnsiTheme="minorEastAsia" w:hint="eastAsia"/>
          <w:sz w:val="32"/>
          <w:szCs w:val="32"/>
        </w:rPr>
        <w:t>71</w:t>
      </w:r>
      <w:r>
        <w:rPr>
          <w:rFonts w:asciiTheme="minorEastAsia" w:eastAsiaTheme="minorEastAsia" w:hAnsiTheme="minorEastAsia" w:hint="eastAsia"/>
          <w:sz w:val="32"/>
          <w:szCs w:val="32"/>
        </w:rPr>
        <w:t>%，认真贯彻落实中央“八项规定”精神和厉行节约要求，进一步从严控制三</w:t>
      </w:r>
      <w:proofErr w:type="gramStart"/>
      <w:r>
        <w:rPr>
          <w:rFonts w:asciiTheme="minorEastAsia" w:eastAsiaTheme="minorEastAsia" w:hAnsiTheme="minorEastAsia" w:hint="eastAsia"/>
          <w:sz w:val="32"/>
          <w:szCs w:val="32"/>
        </w:rPr>
        <w:t>公经费</w:t>
      </w:r>
      <w:proofErr w:type="gramEnd"/>
      <w:r>
        <w:rPr>
          <w:rFonts w:asciiTheme="minorEastAsia" w:eastAsiaTheme="minorEastAsia" w:hAnsiTheme="minorEastAsia" w:hint="eastAsia"/>
          <w:sz w:val="32"/>
          <w:szCs w:val="32"/>
        </w:rPr>
        <w:t>开支，全年实际支出比预算有所节约，与上年相比</w:t>
      </w:r>
      <w:r w:rsidR="00D6154A">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0.16万元，主要原因</w:t>
      </w:r>
      <w:r>
        <w:rPr>
          <w:rFonts w:asciiTheme="minorEastAsia" w:eastAsiaTheme="minorEastAsia" w:hAnsiTheme="minorEastAsia" w:cstheme="minorEastAsia" w:hint="eastAsia"/>
          <w:sz w:val="32"/>
          <w:szCs w:val="32"/>
        </w:rPr>
        <w:t>是厉行节约，规范管理，进一步压缩三公经费</w:t>
      </w:r>
      <w:r>
        <w:rPr>
          <w:rFonts w:asciiTheme="minorEastAsia" w:eastAsiaTheme="minorEastAsia" w:hAnsiTheme="minorEastAsia" w:hint="eastAsia"/>
          <w:sz w:val="32"/>
          <w:szCs w:val="32"/>
        </w:rPr>
        <w:t>。</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公务用车购置费及运行维护费支出预算为0万元，支出决算为0万元。</w:t>
      </w:r>
    </w:p>
    <w:p w:rsidR="00907C12" w:rsidRDefault="00861E7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907C12" w:rsidRDefault="00861E7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2020年度“三公”经费财政拨款支出决算中，公务接待费支出决算0.71万元，占</w:t>
      </w:r>
      <w:r w:rsidR="00D6154A">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%,因公出国（境）费支出决算0万元，占0%,公务用车购置费及运行维护费支出决算0万元，占0%。其中：</w:t>
      </w:r>
    </w:p>
    <w:p w:rsidR="00907C12" w:rsidRDefault="00861E71">
      <w:pPr>
        <w:pStyle w:val="Default"/>
        <w:ind w:firstLineChars="300" w:firstLine="96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w:t>
      </w:r>
    </w:p>
    <w:p w:rsidR="00907C12" w:rsidRDefault="00861E71" w:rsidP="00861E71">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2、公务接待费支出决算为0.71万元，全年共接待来访团组7个、来宾70人次，主要是政协及市局项目调研发生的接待支出。</w:t>
      </w:r>
    </w:p>
    <w:p w:rsidR="00907C12" w:rsidRDefault="00861E71" w:rsidP="00BD014C">
      <w:pPr>
        <w:spacing w:line="600" w:lineRule="exact"/>
        <w:ind w:firstLineChars="300" w:firstLine="960"/>
        <w:rPr>
          <w:rFonts w:asciiTheme="minorEastAsia" w:hAnsiTheme="minorEastAsia" w:cs="黑体"/>
          <w:color w:val="000000"/>
          <w:kern w:val="0"/>
          <w:sz w:val="32"/>
          <w:szCs w:val="32"/>
        </w:rPr>
      </w:pPr>
      <w:r>
        <w:rPr>
          <w:rFonts w:asciiTheme="minorEastAsia" w:hAnsiTheme="minorEastAsia" w:hint="eastAsia"/>
          <w:sz w:val="32"/>
          <w:szCs w:val="32"/>
        </w:rPr>
        <w:lastRenderedPageBreak/>
        <w:t>3、公务用车购置费及运行维护费支出决算为0万元。至2020年12月31日，本单位公务用车保有量为0辆，当年新增公务用车为0辆。</w:t>
      </w:r>
    </w:p>
    <w:p w:rsidR="00907C12" w:rsidRDefault="00861E71" w:rsidP="00BD014C">
      <w:pPr>
        <w:pStyle w:val="Default"/>
        <w:spacing w:line="600" w:lineRule="exact"/>
        <w:rPr>
          <w:rFonts w:hAnsi="黑体"/>
          <w:b/>
          <w:sz w:val="32"/>
          <w:szCs w:val="32"/>
        </w:rPr>
      </w:pPr>
      <w:r>
        <w:rPr>
          <w:rFonts w:hAnsi="黑体" w:hint="eastAsia"/>
          <w:b/>
          <w:sz w:val="32"/>
          <w:szCs w:val="32"/>
        </w:rPr>
        <w:t>八、政府性基金预算收入支出决算情况</w:t>
      </w:r>
    </w:p>
    <w:p w:rsidR="00861E71" w:rsidRPr="00861E71" w:rsidRDefault="00861E71" w:rsidP="00BD014C">
      <w:pPr>
        <w:pStyle w:val="Default"/>
        <w:spacing w:line="600" w:lineRule="exac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本单位2020年无政府性基金收支</w:t>
      </w:r>
    </w:p>
    <w:p w:rsidR="00861E71" w:rsidRDefault="00861E71" w:rsidP="00BD014C">
      <w:pPr>
        <w:pStyle w:val="Default"/>
        <w:spacing w:line="600" w:lineRule="exact"/>
        <w:rPr>
          <w:rFonts w:hAnsi="黑体"/>
          <w:b/>
          <w:sz w:val="32"/>
          <w:szCs w:val="32"/>
        </w:rPr>
      </w:pPr>
      <w:r w:rsidRPr="00861E71">
        <w:rPr>
          <w:rFonts w:hAnsi="黑体" w:hint="eastAsia"/>
          <w:b/>
          <w:sz w:val="32"/>
          <w:szCs w:val="32"/>
        </w:rPr>
        <w:t>九、国有资本经营预算财政拨款支出决算情况</w:t>
      </w:r>
    </w:p>
    <w:p w:rsidR="00907C12" w:rsidRPr="00861E71" w:rsidRDefault="00861E71" w:rsidP="00BD014C">
      <w:pPr>
        <w:pStyle w:val="Default"/>
        <w:spacing w:line="600" w:lineRule="exact"/>
        <w:ind w:firstLineChars="200" w:firstLine="640"/>
        <w:rPr>
          <w:rFonts w:hAnsi="黑体"/>
          <w:b/>
          <w:sz w:val="32"/>
          <w:szCs w:val="32"/>
        </w:rPr>
      </w:pPr>
      <w:r w:rsidRPr="00861E71">
        <w:rPr>
          <w:rFonts w:asciiTheme="minorEastAsia" w:eastAsiaTheme="minorEastAsia" w:hAnsiTheme="minorEastAsia" w:hint="eastAsia"/>
          <w:sz w:val="32"/>
          <w:szCs w:val="32"/>
        </w:rPr>
        <w:t>本单位2020年没有国有资本经营预算财政拨款支出。</w:t>
      </w:r>
    </w:p>
    <w:p w:rsidR="00907C12" w:rsidRPr="00861E71" w:rsidRDefault="00861E71" w:rsidP="00BD014C">
      <w:pPr>
        <w:widowControl/>
        <w:shd w:val="clear" w:color="auto" w:fill="FFFFFF"/>
        <w:spacing w:line="600" w:lineRule="exac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十</w:t>
      </w:r>
      <w:r w:rsidRPr="00861E71">
        <w:rPr>
          <w:rFonts w:ascii="黑体" w:eastAsia="黑体" w:hAnsi="黑体" w:cs="黑体" w:hint="eastAsia"/>
          <w:b/>
          <w:color w:val="000000"/>
          <w:kern w:val="0"/>
          <w:sz w:val="32"/>
          <w:szCs w:val="32"/>
        </w:rPr>
        <w:t>、机关运行经费支出情况</w:t>
      </w:r>
    </w:p>
    <w:p w:rsidR="00907C12" w:rsidRDefault="00861E71" w:rsidP="00BD014C">
      <w:pPr>
        <w:widowControl/>
        <w:shd w:val="clear" w:color="auto" w:fill="FFFFFF"/>
        <w:spacing w:line="600" w:lineRule="exact"/>
        <w:ind w:firstLine="640"/>
        <w:rPr>
          <w:rFonts w:ascii="宋体" w:hAnsi="宋体" w:cs="仿宋_GB2312"/>
          <w:sz w:val="30"/>
          <w:szCs w:val="30"/>
        </w:rPr>
      </w:pPr>
      <w:r>
        <w:rPr>
          <w:rFonts w:ascii="宋体" w:hAnsi="宋体" w:cs="仿宋_GB2312" w:hint="eastAsia"/>
          <w:sz w:val="30"/>
          <w:szCs w:val="30"/>
        </w:rPr>
        <w:t>本部门2020 年度机关运行经费支出15.19万元，比上年22.17万元减少6.98万元，递减31.48%。主要原因是用于业务活动需要的开支。</w:t>
      </w:r>
    </w:p>
    <w:p w:rsidR="00907C12" w:rsidRPr="00861E71" w:rsidRDefault="00861E71" w:rsidP="00BD014C">
      <w:pPr>
        <w:widowControl/>
        <w:shd w:val="clear" w:color="auto" w:fill="FFFFFF"/>
        <w:spacing w:line="600" w:lineRule="exac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十一</w:t>
      </w:r>
      <w:r w:rsidRPr="00861E71">
        <w:rPr>
          <w:rFonts w:ascii="黑体" w:eastAsia="黑体" w:hAnsi="黑体" w:cs="黑体" w:hint="eastAsia"/>
          <w:b/>
          <w:color w:val="000000"/>
          <w:kern w:val="0"/>
          <w:sz w:val="32"/>
          <w:szCs w:val="32"/>
        </w:rPr>
        <w:t>、一般性支出情况</w:t>
      </w:r>
    </w:p>
    <w:p w:rsidR="00907C12" w:rsidRDefault="00861E71" w:rsidP="00BD014C">
      <w:pPr>
        <w:widowControl/>
        <w:shd w:val="clear" w:color="auto" w:fill="FFFFFF"/>
        <w:spacing w:line="600" w:lineRule="exact"/>
        <w:ind w:firstLine="640"/>
        <w:rPr>
          <w:rFonts w:ascii="宋体" w:hAnsi="宋体" w:cs="仿宋_GB2312"/>
          <w:sz w:val="30"/>
          <w:szCs w:val="30"/>
        </w:rPr>
      </w:pPr>
      <w:r>
        <w:rPr>
          <w:rFonts w:asciiTheme="minorEastAsia" w:hAnsiTheme="minorEastAsia" w:cs="黑体" w:hint="eastAsia"/>
          <w:color w:val="000000"/>
          <w:kern w:val="0"/>
          <w:sz w:val="32"/>
          <w:szCs w:val="32"/>
        </w:rPr>
        <w:t>2020年本部门发生人员经费113.91万元，发生商品和服务支出15.19万元。其中大部分经费用于日常人员经费开支，由于单位严控支出，其它支出金额较少。</w:t>
      </w:r>
    </w:p>
    <w:p w:rsidR="00907C12" w:rsidRPr="00861E71" w:rsidRDefault="00861E71" w:rsidP="00BD014C">
      <w:pPr>
        <w:spacing w:line="600" w:lineRule="exact"/>
        <w:rPr>
          <w:rFonts w:ascii="黑体" w:eastAsia="黑体" w:hAnsi="黑体" w:cs="黑体"/>
          <w:b/>
          <w:color w:val="000000"/>
          <w:kern w:val="0"/>
          <w:sz w:val="32"/>
          <w:szCs w:val="32"/>
        </w:rPr>
      </w:pPr>
      <w:r w:rsidRPr="00861E71">
        <w:rPr>
          <w:rFonts w:ascii="黑体" w:eastAsia="黑体" w:hAnsi="黑体" w:cs="黑体" w:hint="eastAsia"/>
          <w:b/>
          <w:color w:val="000000"/>
          <w:kern w:val="0"/>
          <w:sz w:val="32"/>
          <w:szCs w:val="32"/>
        </w:rPr>
        <w:t>十</w:t>
      </w:r>
      <w:r>
        <w:rPr>
          <w:rFonts w:ascii="黑体" w:eastAsia="黑体" w:hAnsi="黑体" w:cs="黑体" w:hint="eastAsia"/>
          <w:b/>
          <w:color w:val="000000"/>
          <w:kern w:val="0"/>
          <w:sz w:val="32"/>
          <w:szCs w:val="32"/>
        </w:rPr>
        <w:t>二</w:t>
      </w:r>
      <w:r w:rsidRPr="00861E71">
        <w:rPr>
          <w:rFonts w:ascii="黑体" w:eastAsia="黑体" w:hAnsi="黑体" w:cs="黑体" w:hint="eastAsia"/>
          <w:b/>
          <w:color w:val="000000"/>
          <w:kern w:val="0"/>
          <w:sz w:val="32"/>
          <w:szCs w:val="32"/>
        </w:rPr>
        <w:t>、政府采购支出情况</w:t>
      </w:r>
    </w:p>
    <w:p w:rsidR="00907C12" w:rsidRDefault="00861E71" w:rsidP="00BD014C">
      <w:pPr>
        <w:widowControl/>
        <w:shd w:val="clear" w:color="auto" w:fill="FFFFFF"/>
        <w:spacing w:line="600" w:lineRule="exact"/>
        <w:ind w:firstLine="482"/>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政府采购支出的主要内容是业务活动中，必要的商品及服务采购支出。本部门2020年度政府采购支出总额60.58万元，其中：政府采购货物支出60.58万元、政府采购工程支出0万元、政府采购服务支出0万元。</w:t>
      </w:r>
    </w:p>
    <w:p w:rsidR="00907C12" w:rsidRPr="00861E71" w:rsidRDefault="00861E71" w:rsidP="00BD014C">
      <w:pPr>
        <w:widowControl/>
        <w:shd w:val="clear" w:color="auto" w:fill="FFFFFF"/>
        <w:spacing w:line="600" w:lineRule="exact"/>
        <w:rPr>
          <w:rFonts w:ascii="黑体" w:eastAsia="黑体" w:hAnsi="黑体" w:cs="黑体"/>
          <w:b/>
          <w:color w:val="000000"/>
          <w:kern w:val="0"/>
          <w:sz w:val="32"/>
          <w:szCs w:val="32"/>
        </w:rPr>
      </w:pPr>
      <w:r w:rsidRPr="00861E71">
        <w:rPr>
          <w:rFonts w:ascii="黑体" w:eastAsia="黑体" w:hAnsi="黑体" w:cs="黑体" w:hint="eastAsia"/>
          <w:b/>
          <w:color w:val="000000"/>
          <w:kern w:val="0"/>
          <w:sz w:val="32"/>
          <w:szCs w:val="32"/>
        </w:rPr>
        <w:t>十</w:t>
      </w:r>
      <w:r>
        <w:rPr>
          <w:rFonts w:ascii="黑体" w:eastAsia="黑体" w:hAnsi="黑体" w:cs="黑体" w:hint="eastAsia"/>
          <w:b/>
          <w:color w:val="000000"/>
          <w:kern w:val="0"/>
          <w:sz w:val="32"/>
          <w:szCs w:val="32"/>
        </w:rPr>
        <w:t>三</w:t>
      </w:r>
      <w:r w:rsidRPr="00861E71">
        <w:rPr>
          <w:rFonts w:ascii="黑体" w:eastAsia="黑体" w:hAnsi="黑体" w:cs="黑体" w:hint="eastAsia"/>
          <w:b/>
          <w:color w:val="000000"/>
          <w:kern w:val="0"/>
          <w:sz w:val="32"/>
          <w:szCs w:val="32"/>
        </w:rPr>
        <w:t>、国有资产占用情况</w:t>
      </w:r>
    </w:p>
    <w:p w:rsidR="00907C12" w:rsidRDefault="00861E71" w:rsidP="00BD014C">
      <w:pPr>
        <w:widowControl/>
        <w:shd w:val="clear" w:color="auto" w:fill="FFFFFF"/>
        <w:spacing w:line="600" w:lineRule="exact"/>
        <w:ind w:firstLine="640"/>
        <w:rPr>
          <w:rFonts w:ascii="宋体" w:hAnsi="宋体" w:cs="仿宋_GB2312"/>
          <w:sz w:val="30"/>
          <w:szCs w:val="30"/>
        </w:rPr>
      </w:pPr>
      <w:r>
        <w:rPr>
          <w:rFonts w:ascii="宋体" w:hAnsi="宋体" w:cs="仿宋_GB2312" w:hint="eastAsia"/>
          <w:sz w:val="30"/>
          <w:szCs w:val="30"/>
        </w:rPr>
        <w:t>截至2020年12月31日，本单位共有车辆0辆，其中：特种专业技术用车0辆。单位价值50万元以上通用设备0台（套）；单位价值100万元以上专用设备0台（套）。</w:t>
      </w:r>
    </w:p>
    <w:p w:rsidR="00861E71" w:rsidRDefault="00861E71" w:rsidP="00BD014C">
      <w:pPr>
        <w:pStyle w:val="Default"/>
        <w:spacing w:line="600" w:lineRule="exact"/>
        <w:rPr>
          <w:rFonts w:hAnsi="黑体"/>
          <w:b/>
          <w:sz w:val="32"/>
          <w:szCs w:val="32"/>
        </w:rPr>
      </w:pPr>
      <w:r>
        <w:rPr>
          <w:rFonts w:hAnsi="黑体" w:hint="eastAsia"/>
          <w:b/>
          <w:sz w:val="32"/>
          <w:szCs w:val="32"/>
        </w:rPr>
        <w:t>十四、关于2020年度预算绩效情况说明</w:t>
      </w:r>
    </w:p>
    <w:p w:rsidR="00861E71" w:rsidRDefault="00861E71" w:rsidP="00BD014C">
      <w:pPr>
        <w:pStyle w:val="Default"/>
        <w:spacing w:line="6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本部门预算绩效管理开展情况、绩效目标和绩效评价报告等，（按照财政绩效部门要求已公开或其他有关部门要求需随同部门决算一同公开的绩效信息，</w:t>
      </w:r>
      <w:proofErr w:type="gramStart"/>
      <w:r>
        <w:rPr>
          <w:rFonts w:asciiTheme="minorEastAsia" w:eastAsiaTheme="minorEastAsia" w:hAnsiTheme="minorEastAsia" w:hint="eastAsia"/>
          <w:sz w:val="32"/>
          <w:szCs w:val="32"/>
        </w:rPr>
        <w:t>请作为</w:t>
      </w:r>
      <w:proofErr w:type="gramEnd"/>
      <w:r>
        <w:rPr>
          <w:rFonts w:asciiTheme="minorEastAsia" w:eastAsiaTheme="minorEastAsia" w:hAnsiTheme="minorEastAsia" w:hint="eastAsia"/>
          <w:sz w:val="32"/>
          <w:szCs w:val="32"/>
        </w:rPr>
        <w:t>附件公开）</w:t>
      </w:r>
    </w:p>
    <w:p w:rsidR="00861E71" w:rsidRPr="00861E71" w:rsidRDefault="00861E71">
      <w:pPr>
        <w:widowControl/>
        <w:shd w:val="clear" w:color="auto" w:fill="FFFFFF"/>
        <w:spacing w:line="560" w:lineRule="atLeast"/>
        <w:ind w:firstLine="640"/>
        <w:rPr>
          <w:rFonts w:ascii="宋体" w:hAnsi="宋体" w:cs="仿宋_GB2312"/>
          <w:sz w:val="30"/>
          <w:szCs w:val="30"/>
        </w:rPr>
      </w:pPr>
    </w:p>
    <w:p w:rsidR="00907C12" w:rsidRDefault="00907C12">
      <w:pPr>
        <w:ind w:firstLineChars="200" w:firstLine="640"/>
        <w:rPr>
          <w:rFonts w:asciiTheme="minorEastAsia" w:hAnsiTheme="minorEastAsia" w:cs="黑体"/>
          <w:color w:val="000000"/>
          <w:kern w:val="0"/>
          <w:sz w:val="32"/>
          <w:szCs w:val="3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907C12" w:rsidP="00BD014C">
      <w:pPr>
        <w:pStyle w:val="Default"/>
        <w:rPr>
          <w:sz w:val="72"/>
          <w:szCs w:val="72"/>
        </w:rPr>
      </w:pPr>
    </w:p>
    <w:p w:rsidR="00907C12" w:rsidRDefault="00861E71">
      <w:pPr>
        <w:pStyle w:val="Default"/>
        <w:jc w:val="center"/>
        <w:rPr>
          <w:sz w:val="72"/>
          <w:szCs w:val="72"/>
        </w:rPr>
      </w:pPr>
      <w:r>
        <w:rPr>
          <w:rFonts w:hint="eastAsia"/>
          <w:sz w:val="72"/>
          <w:szCs w:val="72"/>
        </w:rPr>
        <w:t>第四部分</w:t>
      </w:r>
    </w:p>
    <w:p w:rsidR="00907C12" w:rsidRDefault="00907C12">
      <w:pPr>
        <w:jc w:val="center"/>
        <w:rPr>
          <w:rFonts w:ascii="黑体" w:eastAsia="黑体" w:cs="黑体"/>
          <w:color w:val="000000"/>
          <w:kern w:val="0"/>
          <w:sz w:val="70"/>
          <w:szCs w:val="70"/>
        </w:rPr>
      </w:pPr>
    </w:p>
    <w:p w:rsidR="00907C12" w:rsidRDefault="00861E71">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907C12" w:rsidRDefault="00861E7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07C12" w:rsidRDefault="00861E71" w:rsidP="00BD014C">
      <w:pPr>
        <w:pStyle w:val="a6"/>
        <w:widowControl/>
        <w:spacing w:beforeAutospacing="0" w:afterAutospacing="0" w:line="384" w:lineRule="atLeas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lastRenderedPageBreak/>
        <w:t>（一）、财政拨款收入：指财政部门核拨给单位的财政预算资金。</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（二）、事业收入：指事业单位开展专业业务活动及辅助活动所取得的收入。</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（三）、附属单位上缴收入：指事业单位附属独立核算单位按有关规定上缴的收入。</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（四）、其他收入：指单位取得的除上述“财政拨款收入”、“事业收入”、“附属单位上缴收入”等以外的收入。</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（五）、年初结转和结余：指以前年度尚未完成、结转到本年仍按有关规定继续使用的资金。</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（七）、结余分配：指事业单位按规定提取的职工福利基金、事业基金和缴纳的所得税，以及建设单位按规定应交回的基本建设竣工项目结余资金。</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（八）、年末结转和结余：指本年度或以前年度预算安排、因客观条件发生变化无法按原计划实施，需延迟到以后年度按有关规定继续使用的资金。</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（九）、基本支出：指为保障机构正常运转、完成日常工作任务而发生的人员支出和公用支出。</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（十）、项目支出：指在基本支出之外，为完成特定行政任务和事业发展目标所发生的支出。</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lastRenderedPageBreak/>
        <w:t xml:space="preserve">　　（十一）、“三公”经费：</w:t>
      </w:r>
      <w:proofErr w:type="gramStart"/>
      <w:r>
        <w:rPr>
          <w:rFonts w:ascii="宋体" w:eastAsia="宋体" w:hAnsi="宋体" w:cs="宋体" w:hint="eastAsia"/>
          <w:color w:val="000000"/>
          <w:sz w:val="32"/>
          <w:szCs w:val="32"/>
        </w:rPr>
        <w:t>指省财政</w:t>
      </w:r>
      <w:proofErr w:type="gramEnd"/>
      <w:r>
        <w:rPr>
          <w:rFonts w:ascii="宋体" w:eastAsia="宋体" w:hAnsi="宋体" w:cs="宋体" w:hint="eastAsia"/>
          <w:color w:val="000000"/>
          <w:sz w:val="32"/>
          <w:szCs w:val="32"/>
        </w:rPr>
        <w:t>拨款安排的因公出国（境）费、公务用车购置及运行费和公务接待费。其中，因公出国（境）</w:t>
      </w:r>
      <w:proofErr w:type="gramStart"/>
      <w:r>
        <w:rPr>
          <w:rFonts w:ascii="宋体" w:eastAsia="宋体" w:hAnsi="宋体" w:cs="宋体" w:hint="eastAsia"/>
          <w:color w:val="000000"/>
          <w:sz w:val="32"/>
          <w:szCs w:val="32"/>
        </w:rPr>
        <w:t>费反映</w:t>
      </w:r>
      <w:proofErr w:type="gramEnd"/>
      <w:r>
        <w:rPr>
          <w:rFonts w:ascii="宋体" w:eastAsia="宋体" w:hAnsi="宋体" w:cs="宋体" w:hint="eastAsia"/>
          <w:color w:val="000000"/>
          <w:sz w:val="32"/>
          <w:szCs w:val="32"/>
        </w:rPr>
        <w:t>单位公务出国（境）的国际旅费、国外城市间交通费、住宿费、伙食费、培训费、公杂费等支出；公务用车购置及运行</w:t>
      </w:r>
      <w:proofErr w:type="gramStart"/>
      <w:r>
        <w:rPr>
          <w:rFonts w:ascii="宋体" w:eastAsia="宋体" w:hAnsi="宋体" w:cs="宋体" w:hint="eastAsia"/>
          <w:color w:val="000000"/>
          <w:sz w:val="32"/>
          <w:szCs w:val="32"/>
        </w:rPr>
        <w:t>费反映</w:t>
      </w:r>
      <w:proofErr w:type="gramEnd"/>
      <w:r>
        <w:rPr>
          <w:rFonts w:ascii="宋体" w:eastAsia="宋体" w:hAnsi="宋体" w:cs="宋体" w:hint="eastAsia"/>
          <w:color w:val="000000"/>
          <w:sz w:val="32"/>
          <w:szCs w:val="32"/>
        </w:rPr>
        <w:t>单位公务用车车辆购置支出（</w:t>
      </w:r>
      <w:proofErr w:type="gramStart"/>
      <w:r>
        <w:rPr>
          <w:rFonts w:ascii="宋体" w:eastAsia="宋体" w:hAnsi="宋体" w:cs="宋体" w:hint="eastAsia"/>
          <w:color w:val="000000"/>
          <w:sz w:val="32"/>
          <w:szCs w:val="32"/>
        </w:rPr>
        <w:t>含车辆</w:t>
      </w:r>
      <w:proofErr w:type="gramEnd"/>
      <w:r>
        <w:rPr>
          <w:rFonts w:ascii="宋体" w:eastAsia="宋体" w:hAnsi="宋体" w:cs="宋体" w:hint="eastAsia"/>
          <w:color w:val="000000"/>
          <w:sz w:val="32"/>
          <w:szCs w:val="32"/>
        </w:rPr>
        <w:t>购置税）及租用费、燃料费、维修费、过路过桥费、保险费、安全奖励费用等支出；公务接待</w:t>
      </w:r>
      <w:proofErr w:type="gramStart"/>
      <w:r>
        <w:rPr>
          <w:rFonts w:ascii="宋体" w:eastAsia="宋体" w:hAnsi="宋体" w:cs="宋体" w:hint="eastAsia"/>
          <w:color w:val="000000"/>
          <w:sz w:val="32"/>
          <w:szCs w:val="32"/>
        </w:rPr>
        <w:t>费反映</w:t>
      </w:r>
      <w:proofErr w:type="gramEnd"/>
      <w:r>
        <w:rPr>
          <w:rFonts w:ascii="宋体" w:eastAsia="宋体" w:hAnsi="宋体" w:cs="宋体" w:hint="eastAsia"/>
          <w:color w:val="000000"/>
          <w:sz w:val="32"/>
          <w:szCs w:val="32"/>
        </w:rPr>
        <w:t>单位按规定开支的各类公务接待（含外宾接待）支出。</w:t>
      </w:r>
    </w:p>
    <w:p w:rsidR="00907C12" w:rsidRDefault="00861E71">
      <w:pPr>
        <w:pStyle w:val="a6"/>
        <w:widowControl/>
        <w:spacing w:beforeAutospacing="0" w:afterAutospacing="0" w:line="384" w:lineRule="atLeast"/>
        <w:rPr>
          <w:rFonts w:ascii="宋体" w:eastAsia="宋体" w:hAnsi="宋体" w:cs="宋体"/>
          <w:color w:val="000000"/>
          <w:sz w:val="32"/>
          <w:szCs w:val="32"/>
        </w:rPr>
      </w:pPr>
      <w:r>
        <w:rPr>
          <w:rFonts w:ascii="宋体" w:eastAsia="宋体" w:hAnsi="宋体" w:cs="宋体" w:hint="eastAsia"/>
          <w:color w:val="000000"/>
          <w:sz w:val="32"/>
          <w:szCs w:val="32"/>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07C12" w:rsidRDefault="00861E71">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907C12">
      <w:pPr>
        <w:pStyle w:val="Default"/>
        <w:jc w:val="center"/>
        <w:rPr>
          <w:sz w:val="72"/>
          <w:szCs w:val="72"/>
        </w:rPr>
      </w:pPr>
    </w:p>
    <w:p w:rsidR="00907C12" w:rsidRDefault="00861E71">
      <w:pPr>
        <w:pStyle w:val="Default"/>
        <w:jc w:val="center"/>
        <w:rPr>
          <w:sz w:val="72"/>
          <w:szCs w:val="72"/>
        </w:rPr>
      </w:pPr>
      <w:r>
        <w:rPr>
          <w:rFonts w:hint="eastAsia"/>
          <w:sz w:val="72"/>
          <w:szCs w:val="72"/>
        </w:rPr>
        <w:t>第五部分</w:t>
      </w:r>
    </w:p>
    <w:p w:rsidR="00907C12" w:rsidRDefault="00907C12">
      <w:pPr>
        <w:jc w:val="center"/>
        <w:rPr>
          <w:rFonts w:ascii="黑体" w:eastAsia="黑体" w:cs="黑体"/>
          <w:color w:val="000000"/>
          <w:kern w:val="0"/>
          <w:sz w:val="70"/>
          <w:szCs w:val="70"/>
        </w:rPr>
      </w:pPr>
    </w:p>
    <w:p w:rsidR="00907C12" w:rsidRDefault="00861E71">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907C12" w:rsidRDefault="00861E7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07C12" w:rsidRDefault="00907C12">
      <w:pPr>
        <w:jc w:val="center"/>
        <w:rPr>
          <w:rFonts w:ascii="黑体" w:eastAsia="黑体" w:cs="黑体"/>
          <w:color w:val="000000"/>
          <w:kern w:val="0"/>
          <w:sz w:val="70"/>
          <w:szCs w:val="70"/>
        </w:rPr>
      </w:pPr>
    </w:p>
    <w:p w:rsidR="00907C12" w:rsidRDefault="00861E71">
      <w:pPr>
        <w:spacing w:line="560" w:lineRule="exact"/>
        <w:jc w:val="center"/>
        <w:rPr>
          <w:rFonts w:ascii="宋体" w:hAnsi="宋体" w:cs="宋体"/>
          <w:b/>
          <w:sz w:val="36"/>
          <w:szCs w:val="36"/>
        </w:rPr>
      </w:pPr>
      <w:r>
        <w:rPr>
          <w:rFonts w:ascii="宋体" w:hAnsi="宋体" w:cs="宋体" w:hint="eastAsia"/>
          <w:b/>
          <w:sz w:val="36"/>
          <w:szCs w:val="36"/>
        </w:rPr>
        <w:t>衡南县农村能源办公室整体支出绩效评价报告</w:t>
      </w:r>
    </w:p>
    <w:p w:rsidR="00907C12" w:rsidRDefault="00907C12">
      <w:pPr>
        <w:spacing w:line="560" w:lineRule="exact"/>
        <w:ind w:firstLineChars="200" w:firstLine="640"/>
        <w:rPr>
          <w:rFonts w:ascii="宋体" w:hAnsi="宋体" w:cs="宋体"/>
          <w:sz w:val="32"/>
          <w:szCs w:val="32"/>
        </w:rPr>
      </w:pPr>
    </w:p>
    <w:p w:rsidR="00907C12" w:rsidRDefault="00861E71">
      <w:pPr>
        <w:spacing w:line="560" w:lineRule="exact"/>
        <w:ind w:firstLineChars="200" w:firstLine="640"/>
        <w:rPr>
          <w:rFonts w:ascii="宋体" w:hAnsi="宋体" w:cs="宋体"/>
          <w:sz w:val="32"/>
          <w:szCs w:val="32"/>
        </w:rPr>
      </w:pPr>
      <w:r>
        <w:rPr>
          <w:rFonts w:ascii="宋体" w:hAnsi="宋体" w:cs="宋体" w:hint="eastAsia"/>
          <w:sz w:val="32"/>
          <w:szCs w:val="32"/>
        </w:rPr>
        <w:t xml:space="preserve">为加强财政预算资金管理，进一步规范预算资金使用，提高财政资金使用效益，根据《衡南县财政局关于开展2020年度县级财政资金绩效自评工作的通知》要求，衡南县农村能源办公室积极组织，对2020年度本单位整体支出进行了绩效自评，现将具体绩效评价情况报告如下：         </w:t>
      </w:r>
    </w:p>
    <w:p w:rsidR="00907C12" w:rsidRDefault="00861E71" w:rsidP="00861E71">
      <w:pPr>
        <w:numPr>
          <w:ilvl w:val="0"/>
          <w:numId w:val="4"/>
        </w:numPr>
        <w:spacing w:line="560" w:lineRule="exact"/>
        <w:ind w:firstLineChars="200" w:firstLine="643"/>
        <w:rPr>
          <w:rFonts w:ascii="宋体" w:hAnsi="宋体" w:cs="宋体"/>
          <w:b/>
          <w:sz w:val="32"/>
          <w:szCs w:val="32"/>
        </w:rPr>
      </w:pPr>
      <w:r>
        <w:rPr>
          <w:rFonts w:ascii="宋体" w:hAnsi="宋体" w:cs="宋体" w:hint="eastAsia"/>
          <w:b/>
          <w:sz w:val="32"/>
          <w:szCs w:val="32"/>
        </w:rPr>
        <w:t>基本情况</w:t>
      </w:r>
    </w:p>
    <w:p w:rsidR="00907C12" w:rsidRDefault="00861E71">
      <w:pPr>
        <w:spacing w:line="560" w:lineRule="exact"/>
        <w:rPr>
          <w:rFonts w:ascii="宋体" w:hAnsi="宋体" w:cs="宋体"/>
          <w:sz w:val="32"/>
          <w:szCs w:val="32"/>
        </w:rPr>
      </w:pPr>
      <w:r>
        <w:rPr>
          <w:rFonts w:ascii="宋体" w:hAnsi="宋体" w:cs="宋体" w:hint="eastAsia"/>
          <w:sz w:val="32"/>
          <w:szCs w:val="32"/>
        </w:rPr>
        <w:t xml:space="preserve">    衡南县农村能源办公室为全额财政拨款单位，纳入财政会计集中核算和国库集中支付体系，财务制度执行《事业单位会计制度》。 </w:t>
      </w:r>
    </w:p>
    <w:p w:rsidR="00907C12" w:rsidRDefault="00861E71">
      <w:pPr>
        <w:spacing w:line="560" w:lineRule="exact"/>
        <w:ind w:firstLineChars="200" w:firstLine="640"/>
        <w:rPr>
          <w:rFonts w:ascii="宋体" w:hAnsi="宋体" w:cs="宋体"/>
          <w:sz w:val="32"/>
          <w:szCs w:val="32"/>
        </w:rPr>
      </w:pPr>
      <w:r>
        <w:rPr>
          <w:rFonts w:ascii="宋体" w:hAnsi="宋体" w:cs="宋体" w:hint="eastAsia"/>
          <w:sz w:val="32"/>
          <w:szCs w:val="32"/>
        </w:rPr>
        <w:t>（一）机构设置情况</w:t>
      </w:r>
    </w:p>
    <w:p w:rsidR="00907C12" w:rsidRDefault="00861E71">
      <w:pPr>
        <w:spacing w:line="560" w:lineRule="exact"/>
        <w:rPr>
          <w:rFonts w:ascii="宋体" w:hAnsi="宋体" w:cs="宋体"/>
          <w:sz w:val="32"/>
          <w:szCs w:val="32"/>
        </w:rPr>
      </w:pPr>
      <w:r>
        <w:rPr>
          <w:rFonts w:ascii="宋体" w:hAnsi="宋体" w:cs="宋体" w:hint="eastAsia"/>
          <w:sz w:val="32"/>
          <w:szCs w:val="32"/>
        </w:rPr>
        <w:t xml:space="preserve">  衡南县能源办公室</w:t>
      </w:r>
      <w:r>
        <w:rPr>
          <w:rFonts w:ascii="宋体" w:hAnsi="宋体" w:cs="仿宋_GB2312" w:hint="eastAsia"/>
          <w:sz w:val="32"/>
          <w:szCs w:val="32"/>
        </w:rPr>
        <w:t>内</w:t>
      </w:r>
      <w:proofErr w:type="gramStart"/>
      <w:r>
        <w:rPr>
          <w:rFonts w:ascii="宋体" w:hAnsi="宋体" w:cs="仿宋_GB2312" w:hint="eastAsia"/>
          <w:sz w:val="32"/>
          <w:szCs w:val="32"/>
        </w:rPr>
        <w:t>设行政</w:t>
      </w:r>
      <w:proofErr w:type="gramEnd"/>
      <w:r>
        <w:rPr>
          <w:rFonts w:ascii="宋体" w:hAnsi="宋体" w:cs="仿宋_GB2312" w:hint="eastAsia"/>
          <w:sz w:val="32"/>
          <w:szCs w:val="32"/>
        </w:rPr>
        <w:t>股室3个，办公室、项目股、计生股。事业编制15人，年末实有在职人数15人，离退休11人。</w:t>
      </w:r>
    </w:p>
    <w:p w:rsidR="00907C12" w:rsidRDefault="00861E71">
      <w:pPr>
        <w:spacing w:line="560" w:lineRule="exact"/>
        <w:ind w:firstLineChars="200" w:firstLine="640"/>
        <w:rPr>
          <w:rFonts w:ascii="宋体" w:hAnsi="宋体" w:cs="宋体"/>
          <w:sz w:val="32"/>
          <w:szCs w:val="32"/>
        </w:rPr>
      </w:pPr>
      <w:r>
        <w:rPr>
          <w:rFonts w:ascii="宋体" w:hAnsi="宋体" w:cs="宋体" w:hint="eastAsia"/>
          <w:sz w:val="32"/>
          <w:szCs w:val="32"/>
        </w:rPr>
        <w:t>（二）主要工作职责</w:t>
      </w:r>
    </w:p>
    <w:p w:rsidR="00907C12" w:rsidRDefault="00861E71">
      <w:pPr>
        <w:widowControl/>
        <w:ind w:firstLineChars="200" w:firstLine="640"/>
        <w:rPr>
          <w:rFonts w:ascii="宋体" w:hAnsi="宋体" w:cs="仿宋_GB2312"/>
          <w:sz w:val="32"/>
          <w:szCs w:val="32"/>
        </w:rPr>
      </w:pPr>
      <w:r>
        <w:rPr>
          <w:rFonts w:ascii="宋体" w:hAnsi="宋体" w:cs="宋体" w:hint="eastAsia"/>
          <w:color w:val="000000"/>
          <w:kern w:val="0"/>
          <w:sz w:val="32"/>
          <w:szCs w:val="32"/>
        </w:rPr>
        <w:t>（1）</w:t>
      </w:r>
      <w:r>
        <w:rPr>
          <w:rFonts w:ascii="宋体" w:hAnsi="宋体" w:cs="仿宋_GB2312" w:hint="eastAsia"/>
          <w:sz w:val="32"/>
          <w:szCs w:val="32"/>
        </w:rPr>
        <w:t xml:space="preserve">主要负责全县农村能源开发利用和建设管理工作。                         </w:t>
      </w:r>
      <w:r>
        <w:rPr>
          <w:rFonts w:ascii="宋体" w:hAnsi="宋体" w:cs="宋体" w:hint="eastAsia"/>
          <w:color w:val="000000"/>
          <w:kern w:val="0"/>
          <w:sz w:val="32"/>
          <w:szCs w:val="32"/>
        </w:rPr>
        <w:br/>
        <w:t xml:space="preserve">    （2）</w:t>
      </w:r>
      <w:r>
        <w:rPr>
          <w:rFonts w:ascii="宋体" w:hAnsi="宋体" w:cs="仿宋_GB2312" w:hint="eastAsia"/>
          <w:sz w:val="32"/>
          <w:szCs w:val="32"/>
        </w:rPr>
        <w:t xml:space="preserve">执行有关农村能源建设的技术标准。  </w:t>
      </w:r>
    </w:p>
    <w:p w:rsidR="00907C12" w:rsidRDefault="00861E71">
      <w:pPr>
        <w:widowControl/>
        <w:ind w:firstLineChars="200" w:firstLine="640"/>
        <w:rPr>
          <w:rFonts w:ascii="宋体" w:hAnsi="宋体" w:cs="仿宋_GB2312"/>
          <w:sz w:val="32"/>
          <w:szCs w:val="32"/>
        </w:rPr>
      </w:pPr>
      <w:r>
        <w:rPr>
          <w:rFonts w:ascii="宋体" w:hAnsi="宋体" w:cs="宋体" w:hint="eastAsia"/>
          <w:color w:val="000000"/>
          <w:kern w:val="0"/>
          <w:sz w:val="32"/>
          <w:szCs w:val="32"/>
        </w:rPr>
        <w:t>（3）</w:t>
      </w:r>
      <w:r>
        <w:rPr>
          <w:rFonts w:ascii="宋体" w:hAnsi="宋体" w:cs="仿宋_GB2312" w:hint="eastAsia"/>
          <w:sz w:val="32"/>
          <w:szCs w:val="32"/>
        </w:rPr>
        <w:t xml:space="preserve">负责全县国家级和省级农村能源综合建设县的申报、立项、初验和跟踪管理工作。          </w:t>
      </w:r>
    </w:p>
    <w:p w:rsidR="00907C12" w:rsidRDefault="00861E71">
      <w:pPr>
        <w:widowControl/>
        <w:ind w:firstLineChars="200" w:firstLine="640"/>
        <w:rPr>
          <w:rFonts w:ascii="宋体" w:hAnsi="宋体" w:cs="宋体"/>
          <w:color w:val="000000"/>
          <w:kern w:val="0"/>
          <w:sz w:val="32"/>
          <w:szCs w:val="32"/>
        </w:rPr>
      </w:pPr>
      <w:r>
        <w:rPr>
          <w:rFonts w:ascii="宋体" w:hAnsi="宋体" w:cs="宋体" w:hint="eastAsia"/>
          <w:color w:val="000000"/>
          <w:kern w:val="0"/>
          <w:sz w:val="32"/>
          <w:szCs w:val="32"/>
        </w:rPr>
        <w:t>（4）指导全县农村能源开发利用和农村节能工作。</w:t>
      </w:r>
    </w:p>
    <w:p w:rsidR="00907C12" w:rsidRDefault="00861E71">
      <w:pPr>
        <w:widowControl/>
        <w:ind w:firstLineChars="100" w:firstLine="320"/>
        <w:rPr>
          <w:rFonts w:ascii="宋体" w:hAnsi="宋体" w:cs="宋体"/>
          <w:color w:val="000000"/>
          <w:kern w:val="0"/>
          <w:sz w:val="32"/>
          <w:szCs w:val="32"/>
        </w:rPr>
      </w:pPr>
      <w:r>
        <w:rPr>
          <w:rFonts w:ascii="宋体" w:hAnsi="宋体" w:cs="宋体" w:hint="eastAsia"/>
          <w:color w:val="000000"/>
          <w:kern w:val="0"/>
          <w:sz w:val="32"/>
          <w:szCs w:val="32"/>
        </w:rPr>
        <w:t xml:space="preserve">  （5）完成上级政府交办的其它事项。</w:t>
      </w:r>
    </w:p>
    <w:p w:rsidR="00907C12" w:rsidRDefault="00861E71">
      <w:pPr>
        <w:spacing w:line="580" w:lineRule="exact"/>
        <w:rPr>
          <w:rFonts w:ascii="宋体" w:hAnsi="宋体" w:cs="宋体"/>
          <w:b/>
          <w:bCs/>
          <w:sz w:val="32"/>
          <w:szCs w:val="32"/>
        </w:rPr>
      </w:pPr>
      <w:r>
        <w:rPr>
          <w:rFonts w:ascii="宋体" w:hAnsi="宋体" w:cs="宋体" w:hint="eastAsia"/>
          <w:b/>
          <w:bCs/>
          <w:sz w:val="32"/>
          <w:szCs w:val="32"/>
        </w:rPr>
        <w:t xml:space="preserve">    二、部门整体支出管理及使用情况</w:t>
      </w:r>
    </w:p>
    <w:p w:rsidR="00907C12" w:rsidRDefault="00861E71">
      <w:pPr>
        <w:spacing w:line="560" w:lineRule="exact"/>
        <w:ind w:firstLineChars="200" w:firstLine="640"/>
        <w:rPr>
          <w:rFonts w:ascii="宋体" w:hAnsi="宋体" w:cs="宋体"/>
          <w:sz w:val="32"/>
          <w:szCs w:val="32"/>
        </w:rPr>
      </w:pPr>
      <w:r>
        <w:rPr>
          <w:rFonts w:ascii="宋体" w:hAnsi="宋体" w:cs="宋体" w:hint="eastAsia"/>
          <w:sz w:val="32"/>
          <w:szCs w:val="32"/>
        </w:rPr>
        <w:t>2020年支出预算总额241.1万元。按支出功能分类，其中：节能环保支出67万元、社会保障和就业13.89万元、医疗卫生0万元,农林水支出105.32万元 ,住房与保险9.89万元。按支出经济分类,基本支出129.1万元，其中:工资福利支出113.9万元、日常商品和服务支出15.19万元。专</w:t>
      </w:r>
      <w:r>
        <w:rPr>
          <w:rFonts w:ascii="宋体" w:hAnsi="宋体" w:cs="宋体" w:hint="eastAsia"/>
          <w:sz w:val="32"/>
          <w:szCs w:val="32"/>
        </w:rPr>
        <w:lastRenderedPageBreak/>
        <w:t>项商品和服务支出112万元。</w:t>
      </w:r>
    </w:p>
    <w:p w:rsidR="00907C12" w:rsidRDefault="00861E71" w:rsidP="00861E71">
      <w:pPr>
        <w:spacing w:line="560" w:lineRule="exact"/>
        <w:ind w:firstLineChars="200" w:firstLine="643"/>
        <w:rPr>
          <w:rFonts w:ascii="宋体" w:hAnsi="宋体" w:cs="宋体"/>
          <w:b/>
          <w:sz w:val="32"/>
          <w:szCs w:val="32"/>
        </w:rPr>
      </w:pPr>
      <w:r>
        <w:rPr>
          <w:rFonts w:ascii="宋体" w:hAnsi="宋体" w:cs="宋体" w:hint="eastAsia"/>
          <w:b/>
          <w:sz w:val="32"/>
          <w:szCs w:val="32"/>
        </w:rPr>
        <w:t>三、存在的主要问题</w:t>
      </w:r>
    </w:p>
    <w:p w:rsidR="00907C12" w:rsidRDefault="00861E71">
      <w:pPr>
        <w:spacing w:line="560" w:lineRule="exact"/>
        <w:ind w:firstLineChars="200" w:firstLine="640"/>
        <w:rPr>
          <w:rFonts w:ascii="宋体" w:hAnsi="宋体" w:cs="宋体"/>
          <w:sz w:val="32"/>
          <w:szCs w:val="32"/>
        </w:rPr>
      </w:pPr>
      <w:r>
        <w:rPr>
          <w:rFonts w:ascii="宋体" w:hAnsi="宋体" w:cs="宋体" w:hint="eastAsia"/>
          <w:sz w:val="32"/>
          <w:szCs w:val="32"/>
        </w:rPr>
        <w:t>年初预算的编制较为精细，按照费用支出的使用范围和内容，进行了基本支出、项目支出的严格区分，并按照预算的</w:t>
      </w:r>
      <w:proofErr w:type="gramStart"/>
      <w:r>
        <w:rPr>
          <w:rFonts w:ascii="宋体" w:hAnsi="宋体" w:cs="宋体" w:hint="eastAsia"/>
          <w:sz w:val="32"/>
          <w:szCs w:val="32"/>
        </w:rPr>
        <w:t>最末级明细</w:t>
      </w:r>
      <w:proofErr w:type="gramEnd"/>
      <w:r>
        <w:rPr>
          <w:rFonts w:ascii="宋体" w:hAnsi="宋体" w:cs="宋体" w:hint="eastAsia"/>
          <w:sz w:val="32"/>
          <w:szCs w:val="32"/>
        </w:rPr>
        <w:t>进行预算支出管理，专款专用。但对于追加的项目支出、上年结余结转的项目资金，没有进行预算分解，编制明细预算。</w:t>
      </w:r>
    </w:p>
    <w:p w:rsidR="00907C12" w:rsidRDefault="00861E71" w:rsidP="00861E71">
      <w:pPr>
        <w:spacing w:line="560" w:lineRule="exact"/>
        <w:ind w:firstLineChars="200" w:firstLine="643"/>
        <w:rPr>
          <w:rFonts w:ascii="宋体" w:hAnsi="宋体" w:cs="宋体"/>
          <w:b/>
          <w:sz w:val="32"/>
          <w:szCs w:val="32"/>
        </w:rPr>
      </w:pPr>
      <w:r>
        <w:rPr>
          <w:rFonts w:ascii="宋体" w:hAnsi="宋体" w:cs="宋体" w:hint="eastAsia"/>
          <w:b/>
          <w:sz w:val="32"/>
          <w:szCs w:val="32"/>
        </w:rPr>
        <w:t>四、改进措施和建议</w:t>
      </w:r>
    </w:p>
    <w:p w:rsidR="00907C12" w:rsidRDefault="00861E71">
      <w:pPr>
        <w:spacing w:line="560" w:lineRule="exact"/>
        <w:ind w:firstLineChars="200" w:firstLine="640"/>
        <w:rPr>
          <w:rFonts w:ascii="宋体" w:hAnsi="宋体" w:cs="宋体"/>
          <w:sz w:val="32"/>
          <w:szCs w:val="32"/>
        </w:rPr>
      </w:pPr>
      <w:r>
        <w:rPr>
          <w:rFonts w:ascii="宋体" w:hAnsi="宋体" w:cs="宋体" w:hint="eastAsia"/>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rsidR="00907C12" w:rsidRDefault="00907C12">
      <w:pPr>
        <w:spacing w:line="560" w:lineRule="exact"/>
        <w:rPr>
          <w:rFonts w:ascii="宋体" w:hAnsi="宋体" w:cs="宋体"/>
          <w:sz w:val="32"/>
          <w:szCs w:val="32"/>
        </w:rPr>
      </w:pPr>
    </w:p>
    <w:p w:rsidR="00907C12" w:rsidRPr="005E606A" w:rsidRDefault="00907C12" w:rsidP="00B7193D">
      <w:pPr>
        <w:spacing w:line="560" w:lineRule="exact"/>
        <w:ind w:right="480" w:firstLineChars="200" w:firstLine="640"/>
        <w:jc w:val="right"/>
        <w:rPr>
          <w:rFonts w:ascii="宋体" w:hAnsi="宋体" w:cs="宋体"/>
          <w:sz w:val="32"/>
          <w:szCs w:val="32"/>
        </w:rPr>
      </w:pPr>
      <w:bookmarkStart w:id="0" w:name="_GoBack"/>
      <w:bookmarkEnd w:id="0"/>
    </w:p>
    <w:p w:rsidR="00907C12" w:rsidRDefault="00907C12">
      <w:pPr>
        <w:ind w:firstLineChars="200" w:firstLine="640"/>
        <w:jc w:val="left"/>
        <w:rPr>
          <w:rFonts w:asciiTheme="minorEastAsia" w:hAnsiTheme="minorEastAsia" w:cs="黑体"/>
          <w:color w:val="000000"/>
          <w:kern w:val="0"/>
          <w:sz w:val="32"/>
          <w:szCs w:val="32"/>
        </w:rPr>
      </w:pPr>
    </w:p>
    <w:sectPr w:rsidR="00907C12" w:rsidSect="00EA7CA7">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71" w:rsidRDefault="00861E71" w:rsidP="00861E71">
      <w:r>
        <w:separator/>
      </w:r>
    </w:p>
  </w:endnote>
  <w:endnote w:type="continuationSeparator" w:id="1">
    <w:p w:rsidR="00861E71" w:rsidRDefault="00861E71" w:rsidP="00861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71" w:rsidRDefault="00861E71" w:rsidP="00861E71">
      <w:r>
        <w:separator/>
      </w:r>
    </w:p>
  </w:footnote>
  <w:footnote w:type="continuationSeparator" w:id="1">
    <w:p w:rsidR="00861E71" w:rsidRDefault="00861E71" w:rsidP="00861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6238"/>
    <w:multiLevelType w:val="hybridMultilevel"/>
    <w:tmpl w:val="0DF014AC"/>
    <w:lvl w:ilvl="0" w:tplc="E2B602C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5B9F91"/>
    <w:multiLevelType w:val="singleLevel"/>
    <w:tmpl w:val="355B9F91"/>
    <w:lvl w:ilvl="0">
      <w:start w:val="2"/>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59534C3"/>
    <w:multiLevelType w:val="hybridMultilevel"/>
    <w:tmpl w:val="9B3CF1D0"/>
    <w:lvl w:ilvl="0" w:tplc="CDA8628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AD4883"/>
    <w:multiLevelType w:val="singleLevel"/>
    <w:tmpl w:val="49AD4883"/>
    <w:lvl w:ilvl="0">
      <w:start w:val="3"/>
      <w:numFmt w:val="decimal"/>
      <w:suff w:val="nothing"/>
      <w:lvlText w:val="%1、"/>
      <w:lvlJc w:val="left"/>
    </w:lvl>
  </w:abstractNum>
  <w:abstractNum w:abstractNumId="5">
    <w:nsid w:val="5857928D"/>
    <w:multiLevelType w:val="singleLevel"/>
    <w:tmpl w:val="5857928D"/>
    <w:lvl w:ilvl="0">
      <w:start w:val="1"/>
      <w:numFmt w:val="chineseCounting"/>
      <w:suff w:val="nothing"/>
      <w:lvlText w:val="%1、"/>
      <w:lvlJc w:val="left"/>
    </w:lvl>
  </w:abstractNum>
  <w:abstractNum w:abstractNumId="6">
    <w:nsid w:val="7BD15B24"/>
    <w:multiLevelType w:val="singleLevel"/>
    <w:tmpl w:val="49AD4883"/>
    <w:lvl w:ilvl="0">
      <w:start w:val="3"/>
      <w:numFmt w:val="decimal"/>
      <w:suff w:val="nothing"/>
      <w:lvlText w:val="%1、"/>
      <w:lvlJc w:val="left"/>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4CCC"/>
    <w:rsid w:val="00517C33"/>
    <w:rsid w:val="00523644"/>
    <w:rsid w:val="0054069E"/>
    <w:rsid w:val="005767CC"/>
    <w:rsid w:val="00590D9F"/>
    <w:rsid w:val="00595D26"/>
    <w:rsid w:val="005A74E6"/>
    <w:rsid w:val="005D4D55"/>
    <w:rsid w:val="005E2CFB"/>
    <w:rsid w:val="005E606A"/>
    <w:rsid w:val="0062378F"/>
    <w:rsid w:val="00651EEC"/>
    <w:rsid w:val="0066407A"/>
    <w:rsid w:val="006A351B"/>
    <w:rsid w:val="006B0422"/>
    <w:rsid w:val="006C1B53"/>
    <w:rsid w:val="006D7730"/>
    <w:rsid w:val="006E5284"/>
    <w:rsid w:val="006F3EB5"/>
    <w:rsid w:val="00702E34"/>
    <w:rsid w:val="00704395"/>
    <w:rsid w:val="00720FF1"/>
    <w:rsid w:val="00812ED5"/>
    <w:rsid w:val="008277D9"/>
    <w:rsid w:val="00861E71"/>
    <w:rsid w:val="008A3E8D"/>
    <w:rsid w:val="00907C12"/>
    <w:rsid w:val="009237C4"/>
    <w:rsid w:val="00950252"/>
    <w:rsid w:val="00967F5D"/>
    <w:rsid w:val="009A0F95"/>
    <w:rsid w:val="009B3ADF"/>
    <w:rsid w:val="009C00D1"/>
    <w:rsid w:val="009C3B52"/>
    <w:rsid w:val="00A42218"/>
    <w:rsid w:val="00A70249"/>
    <w:rsid w:val="00B33BEA"/>
    <w:rsid w:val="00B57C9F"/>
    <w:rsid w:val="00B7193D"/>
    <w:rsid w:val="00B845B3"/>
    <w:rsid w:val="00B85D8B"/>
    <w:rsid w:val="00BD014C"/>
    <w:rsid w:val="00BE3674"/>
    <w:rsid w:val="00C3049A"/>
    <w:rsid w:val="00C31B1E"/>
    <w:rsid w:val="00C77645"/>
    <w:rsid w:val="00CE04C3"/>
    <w:rsid w:val="00CE76A0"/>
    <w:rsid w:val="00D148C6"/>
    <w:rsid w:val="00D6154A"/>
    <w:rsid w:val="00DD06FF"/>
    <w:rsid w:val="00DD5FE9"/>
    <w:rsid w:val="00E00C7A"/>
    <w:rsid w:val="00E55B68"/>
    <w:rsid w:val="00EA7CA7"/>
    <w:rsid w:val="00F74360"/>
    <w:rsid w:val="00FB462F"/>
    <w:rsid w:val="00FE16FA"/>
    <w:rsid w:val="00FE328A"/>
    <w:rsid w:val="01120B72"/>
    <w:rsid w:val="0A733E75"/>
    <w:rsid w:val="144F75BD"/>
    <w:rsid w:val="2A2C24F5"/>
    <w:rsid w:val="457F1EF2"/>
    <w:rsid w:val="57A878B8"/>
    <w:rsid w:val="5BD14DFE"/>
    <w:rsid w:val="71B637EB"/>
    <w:rsid w:val="7735228D"/>
    <w:rsid w:val="7AE21956"/>
    <w:rsid w:val="7D773133"/>
    <w:rsid w:val="7DD95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7CA7"/>
    <w:rPr>
      <w:sz w:val="18"/>
      <w:szCs w:val="18"/>
    </w:rPr>
  </w:style>
  <w:style w:type="paragraph" w:styleId="a4">
    <w:name w:val="footer"/>
    <w:basedOn w:val="a"/>
    <w:link w:val="Char0"/>
    <w:uiPriority w:val="99"/>
    <w:unhideWhenUsed/>
    <w:qFormat/>
    <w:rsid w:val="00EA7CA7"/>
    <w:pPr>
      <w:tabs>
        <w:tab w:val="center" w:pos="4153"/>
        <w:tab w:val="right" w:pos="8306"/>
      </w:tabs>
      <w:snapToGrid w:val="0"/>
      <w:jc w:val="left"/>
    </w:pPr>
    <w:rPr>
      <w:sz w:val="18"/>
      <w:szCs w:val="18"/>
    </w:rPr>
  </w:style>
  <w:style w:type="paragraph" w:styleId="a5">
    <w:name w:val="header"/>
    <w:basedOn w:val="a"/>
    <w:link w:val="Char1"/>
    <w:uiPriority w:val="99"/>
    <w:unhideWhenUsed/>
    <w:rsid w:val="00EA7CA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A7CA7"/>
    <w:pPr>
      <w:spacing w:beforeAutospacing="1" w:afterAutospacing="1"/>
      <w:jc w:val="left"/>
    </w:pPr>
    <w:rPr>
      <w:rFonts w:cs="Times New Roman"/>
      <w:kern w:val="0"/>
      <w:sz w:val="24"/>
    </w:rPr>
  </w:style>
  <w:style w:type="character" w:customStyle="1" w:styleId="Char1">
    <w:name w:val="页眉 Char"/>
    <w:basedOn w:val="a0"/>
    <w:link w:val="a5"/>
    <w:uiPriority w:val="99"/>
    <w:qFormat/>
    <w:rsid w:val="00EA7CA7"/>
    <w:rPr>
      <w:sz w:val="18"/>
      <w:szCs w:val="18"/>
    </w:rPr>
  </w:style>
  <w:style w:type="character" w:customStyle="1" w:styleId="Char0">
    <w:name w:val="页脚 Char"/>
    <w:basedOn w:val="a0"/>
    <w:link w:val="a4"/>
    <w:uiPriority w:val="99"/>
    <w:qFormat/>
    <w:rsid w:val="00EA7CA7"/>
    <w:rPr>
      <w:sz w:val="18"/>
      <w:szCs w:val="18"/>
    </w:rPr>
  </w:style>
  <w:style w:type="paragraph" w:customStyle="1" w:styleId="Default">
    <w:name w:val="Default"/>
    <w:qFormat/>
    <w:rsid w:val="00EA7CA7"/>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EA7CA7"/>
    <w:pPr>
      <w:ind w:firstLineChars="200" w:firstLine="420"/>
    </w:pPr>
  </w:style>
  <w:style w:type="character" w:customStyle="1" w:styleId="Char">
    <w:name w:val="批注框文本 Char"/>
    <w:basedOn w:val="a0"/>
    <w:link w:val="a3"/>
    <w:uiPriority w:val="99"/>
    <w:semiHidden/>
    <w:qFormat/>
    <w:rsid w:val="00EA7C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3A4D8-B436-40F6-9CE9-5E0F9FAF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823</Words>
  <Characters>4695</Characters>
  <Application>Microsoft Office Word</Application>
  <DocSecurity>0</DocSecurity>
  <Lines>39</Lines>
  <Paragraphs>11</Paragraphs>
  <ScaleCrop>false</ScaleCrop>
  <Company>Microsoft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32</cp:revision>
  <cp:lastPrinted>2020-07-15T07:25:00Z</cp:lastPrinted>
  <dcterms:created xsi:type="dcterms:W3CDTF">2020-07-02T02:32:00Z</dcterms:created>
  <dcterms:modified xsi:type="dcterms:W3CDTF">2022-09-06T17:03:00Z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05DD6C155DF24AFBABD3D5288DB31CE9</vt:lpwstr>
  </property>
</Properties>
</file>