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84"/>
          <w:szCs w:val="84"/>
        </w:rPr>
      </w:pPr>
    </w:p>
    <w:p w:rsidR="00875741" w:rsidRDefault="00875741">
      <w:pPr>
        <w:pStyle w:val="Default"/>
        <w:jc w:val="center"/>
        <w:rPr>
          <w:sz w:val="84"/>
          <w:szCs w:val="84"/>
        </w:rPr>
      </w:pPr>
    </w:p>
    <w:p w:rsidR="00875741" w:rsidRDefault="00FB6CAD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875741" w:rsidRDefault="00FB6CAD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衡南县畜牧水产事务中心部门决算</w:t>
      </w: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jc w:val="center"/>
        <w:rPr>
          <w:sz w:val="56"/>
          <w:szCs w:val="56"/>
        </w:rPr>
      </w:pPr>
    </w:p>
    <w:p w:rsidR="00875741" w:rsidRDefault="00875741">
      <w:pPr>
        <w:pStyle w:val="Default"/>
        <w:spacing w:line="540" w:lineRule="exact"/>
        <w:jc w:val="center"/>
        <w:rPr>
          <w:sz w:val="56"/>
          <w:szCs w:val="56"/>
        </w:rPr>
      </w:pPr>
    </w:p>
    <w:p w:rsidR="00875741" w:rsidRDefault="00FB6CAD">
      <w:pPr>
        <w:pStyle w:val="Default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 w:rsidR="00875741" w:rsidRDefault="00FB6CAD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第一部分衡南县畜牧水产事务中心单位概况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875741" w:rsidRDefault="00FB6CAD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第二部分2020年度部门决算表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5778BB" w:rsidRPr="005778BB" w:rsidRDefault="005778BB" w:rsidP="005778BB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875741" w:rsidRDefault="00FB6CAD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20年度部门决算情况说明</w:t>
      </w:r>
    </w:p>
    <w:p w:rsidR="00875741" w:rsidRDefault="00FB6CAD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875741" w:rsidRDefault="00FB6CAD">
      <w:pPr>
        <w:spacing w:line="52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875741" w:rsidRDefault="00FB6CAD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E9354A" w:rsidRPr="00E9354A" w:rsidRDefault="00E9354A" w:rsidP="00E9354A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九、国有资本经营预算财政拨款支出决算情况</w:t>
      </w:r>
    </w:p>
    <w:p w:rsidR="005778BB" w:rsidRDefault="00E9354A" w:rsidP="005778BB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lastRenderedPageBreak/>
        <w:t>十、关于机关运行经费支出说明</w:t>
      </w:r>
    </w:p>
    <w:p w:rsidR="005778BB" w:rsidRDefault="00E9354A" w:rsidP="005778BB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十一、一般性支出情况说明</w:t>
      </w:r>
    </w:p>
    <w:p w:rsidR="005778BB" w:rsidRDefault="00E9354A" w:rsidP="005778BB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十二、关于政府采购支出说明</w:t>
      </w:r>
    </w:p>
    <w:p w:rsidR="005778BB" w:rsidRDefault="00E9354A" w:rsidP="005778BB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十三、关于国有资产占用情况说明</w:t>
      </w:r>
    </w:p>
    <w:p w:rsidR="005778BB" w:rsidRDefault="00E9354A" w:rsidP="005778BB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十四、关于</w:t>
      </w: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2020</w:t>
      </w:r>
      <w:r w:rsidRPr="00E9354A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年度预算绩效情况说明</w:t>
      </w:r>
    </w:p>
    <w:p w:rsidR="005778BB" w:rsidRDefault="00FB6CAD" w:rsidP="005778BB">
      <w:pPr>
        <w:autoSpaceDE w:val="0"/>
        <w:autoSpaceDN w:val="0"/>
        <w:adjustRightInd w:val="0"/>
        <w:spacing w:line="520" w:lineRule="exact"/>
        <w:ind w:firstLineChars="250" w:firstLine="703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875741" w:rsidRPr="005778BB" w:rsidRDefault="00FB6CAD" w:rsidP="005778BB">
      <w:pPr>
        <w:autoSpaceDE w:val="0"/>
        <w:autoSpaceDN w:val="0"/>
        <w:adjustRightInd w:val="0"/>
        <w:spacing w:line="520" w:lineRule="exact"/>
        <w:ind w:firstLineChars="250" w:firstLine="703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E9354A" w:rsidRPr="00E9354A" w:rsidRDefault="00E9354A">
      <w:pPr>
        <w:jc w:val="center"/>
        <w:rPr>
          <w:sz w:val="72"/>
          <w:szCs w:val="72"/>
        </w:rPr>
      </w:pPr>
    </w:p>
    <w:p w:rsidR="00875741" w:rsidRDefault="00875741">
      <w:pPr>
        <w:rPr>
          <w:sz w:val="72"/>
          <w:szCs w:val="72"/>
        </w:rPr>
      </w:pPr>
    </w:p>
    <w:p w:rsidR="00875741" w:rsidRDefault="00FB6CAD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</w:p>
    <w:p w:rsidR="00875741" w:rsidRDefault="00875741">
      <w:pPr>
        <w:pStyle w:val="Default"/>
        <w:jc w:val="center"/>
        <w:rPr>
          <w:sz w:val="84"/>
          <w:szCs w:val="84"/>
        </w:rPr>
      </w:pPr>
    </w:p>
    <w:p w:rsidR="00875741" w:rsidRDefault="00FB6CAD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单位概况</w:t>
      </w: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E9354A" w:rsidRDefault="00E9354A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rFonts w:ascii="宋体" w:eastAsia="宋体" w:hAnsi="宋体" w:cs="宋体"/>
          <w:sz w:val="72"/>
          <w:szCs w:val="72"/>
        </w:rPr>
      </w:pPr>
    </w:p>
    <w:p w:rsidR="00875741" w:rsidRDefault="00875741">
      <w:pPr>
        <w:pStyle w:val="a7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875741" w:rsidRDefault="00FB6CAD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部门职责</w:t>
      </w:r>
    </w:p>
    <w:p w:rsidR="00875741" w:rsidRDefault="00FB6CAD">
      <w:pPr>
        <w:jc w:val="lef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衡南县畜牧水产事务中心是全额事业单位，衡南县畜牧水产事务中心负责全县畜牧业和渔业生产技术服务；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负责衡南县动物及动物产品的检疫和</w:t>
      </w:r>
      <w:hyperlink r:id="rId9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动物卫生监督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管理工作。承担动物及动物产品检疫和</w:t>
      </w:r>
      <w:hyperlink r:id="rId10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重大动物疫病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的防疫及其监督,组织实施动物疫病的控制与扑灭；负责病死畜禽无害化处理和畜禽粪污治理；负责衡南县兽医</w:t>
      </w:r>
      <w:proofErr w:type="gramStart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医</w:t>
      </w:r>
      <w:proofErr w:type="gramEnd"/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政、</w:t>
      </w:r>
      <w:hyperlink r:id="rId11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执业兽医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和</w:t>
      </w:r>
      <w:hyperlink r:id="rId12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官方兽医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管理；负责动物疫病监测、检验、诊断、风险评估，</w:t>
      </w:r>
      <w:hyperlink r:id="rId13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重大动物疫情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预警预报，承担</w:t>
      </w:r>
      <w:hyperlink r:id="rId14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人畜共患病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防治和</w:t>
      </w:r>
      <w:hyperlink r:id="rId15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兽医公共卫生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工作；按照</w:t>
      </w:r>
      <w:hyperlink r:id="rId16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权限合理管理</w:t>
        </w:r>
      </w:hyperlink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和使用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畜牧业、渔业专项资金，组织畜牧业和渔业重大项目的申报、审核及监督实施等。</w:t>
      </w:r>
    </w:p>
    <w:p w:rsidR="00875741" w:rsidRDefault="00FB6CAD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875741" w:rsidRDefault="00FB6CAD">
      <w:pPr>
        <w:widowControl/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bCs/>
          <w:kern w:val="0"/>
          <w:sz w:val="32"/>
          <w:szCs w:val="32"/>
        </w:rPr>
        <w:t>一）内设机构设置：</w:t>
      </w:r>
      <w:r>
        <w:rPr>
          <w:rFonts w:ascii="宋体" w:eastAsia="宋体" w:hAnsi="宋体" w:cs="宋体" w:hint="eastAsia"/>
          <w:sz w:val="32"/>
          <w:szCs w:val="32"/>
        </w:rPr>
        <w:t>我中心设办公室、财务股、信息与统计监测股，畜禽水产品质量检测股、动物疫病检测股、动物防疫股、动物检疫股、离退休人员管理服务股。</w:t>
      </w:r>
    </w:p>
    <w:p w:rsidR="00E9354A" w:rsidRDefault="00FB6CAD">
      <w:pPr>
        <w:jc w:val="center"/>
        <w:rPr>
          <w:rFonts w:ascii="宋体" w:eastAsia="宋体" w:hAnsi="宋体" w:cs="宋体"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t>（二）决算单位构成。2020</w:t>
      </w:r>
      <w:r w:rsidR="00E9354A">
        <w:rPr>
          <w:rFonts w:ascii="宋体" w:eastAsia="宋体" w:hAnsi="宋体" w:cs="宋体" w:hint="eastAsia"/>
          <w:bCs/>
          <w:kern w:val="0"/>
          <w:sz w:val="32"/>
          <w:szCs w:val="32"/>
        </w:rPr>
        <w:t>年部门决算汇总公开单位构成</w:t>
      </w:r>
    </w:p>
    <w:p w:rsidR="00875741" w:rsidRDefault="00E9354A" w:rsidP="00E9354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32"/>
          <w:szCs w:val="32"/>
        </w:rPr>
        <w:t>包</w:t>
      </w:r>
      <w:r w:rsidR="00FB6CAD">
        <w:rPr>
          <w:rFonts w:ascii="宋体" w:eastAsia="宋体" w:hAnsi="宋体" w:cs="宋体" w:hint="eastAsia"/>
          <w:bCs/>
          <w:kern w:val="0"/>
          <w:sz w:val="32"/>
          <w:szCs w:val="32"/>
        </w:rPr>
        <w:t>括：单位本级和乡镇畜牧水产站。</w:t>
      </w:r>
    </w:p>
    <w:p w:rsidR="00875741" w:rsidRDefault="00875741">
      <w:pPr>
        <w:jc w:val="center"/>
        <w:rPr>
          <w:rFonts w:ascii="宋体" w:eastAsia="宋体" w:hAnsi="宋体" w:cs="宋体"/>
          <w:sz w:val="28"/>
          <w:szCs w:val="28"/>
        </w:rPr>
      </w:pPr>
    </w:p>
    <w:p w:rsidR="00875741" w:rsidRDefault="00875741">
      <w:pPr>
        <w:jc w:val="center"/>
        <w:rPr>
          <w:rFonts w:ascii="宋体" w:eastAsia="宋体" w:hAnsi="宋体" w:cs="宋体"/>
          <w:sz w:val="28"/>
          <w:szCs w:val="28"/>
        </w:rPr>
      </w:pPr>
    </w:p>
    <w:p w:rsidR="00875741" w:rsidRDefault="00875741">
      <w:pPr>
        <w:jc w:val="center"/>
        <w:rPr>
          <w:rFonts w:ascii="黑体" w:eastAsia="黑体" w:hAnsi="黑体"/>
          <w:sz w:val="28"/>
          <w:szCs w:val="28"/>
        </w:rPr>
      </w:pPr>
    </w:p>
    <w:p w:rsidR="00875741" w:rsidRDefault="00875741">
      <w:pPr>
        <w:jc w:val="center"/>
        <w:rPr>
          <w:rFonts w:ascii="黑体" w:eastAsia="黑体" w:hAnsi="黑体"/>
          <w:sz w:val="28"/>
          <w:szCs w:val="28"/>
        </w:rPr>
      </w:pPr>
    </w:p>
    <w:p w:rsidR="00875741" w:rsidRDefault="00875741">
      <w:pPr>
        <w:jc w:val="center"/>
        <w:rPr>
          <w:rFonts w:ascii="黑体" w:eastAsia="黑体" w:hAnsi="黑体"/>
          <w:sz w:val="28"/>
          <w:szCs w:val="28"/>
        </w:rPr>
      </w:pPr>
    </w:p>
    <w:p w:rsidR="00875741" w:rsidRPr="00E9354A" w:rsidRDefault="00875741" w:rsidP="00E9354A">
      <w:pPr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FB6CAD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875741" w:rsidRDefault="00875741">
      <w:pPr>
        <w:jc w:val="center"/>
        <w:rPr>
          <w:sz w:val="72"/>
          <w:szCs w:val="72"/>
        </w:rPr>
      </w:pPr>
    </w:p>
    <w:p w:rsidR="00875741" w:rsidRDefault="00FB6CAD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875741" w:rsidRDefault="00875741">
      <w:pPr>
        <w:jc w:val="center"/>
        <w:rPr>
          <w:sz w:val="72"/>
          <w:szCs w:val="72"/>
        </w:rPr>
      </w:pPr>
    </w:p>
    <w:p w:rsidR="00875741" w:rsidRDefault="00FB6CAD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部门决算公示表附后</w:t>
      </w:r>
      <w:r>
        <w:rPr>
          <w:rFonts w:hint="eastAsia"/>
          <w:sz w:val="72"/>
          <w:szCs w:val="72"/>
        </w:rPr>
        <w:t>)</w:t>
      </w: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center"/>
        <w:rPr>
          <w:sz w:val="72"/>
          <w:szCs w:val="72"/>
        </w:rPr>
      </w:pPr>
    </w:p>
    <w:p w:rsidR="00875741" w:rsidRDefault="00875741">
      <w:pPr>
        <w:jc w:val="left"/>
        <w:rPr>
          <w:sz w:val="32"/>
          <w:szCs w:val="32"/>
        </w:rPr>
      </w:pPr>
    </w:p>
    <w:p w:rsidR="00875741" w:rsidRDefault="00875741">
      <w:pPr>
        <w:jc w:val="left"/>
        <w:rPr>
          <w:rFonts w:asciiTheme="minorEastAsia" w:hAnsiTheme="minorEastAsia"/>
          <w:sz w:val="32"/>
          <w:szCs w:val="32"/>
        </w:rPr>
        <w:sectPr w:rsidR="008757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741" w:rsidRDefault="00875741">
      <w:pPr>
        <w:pStyle w:val="Default"/>
        <w:rPr>
          <w:sz w:val="72"/>
          <w:szCs w:val="72"/>
        </w:rPr>
      </w:pPr>
    </w:p>
    <w:p w:rsidR="00875741" w:rsidRDefault="00875741">
      <w:pPr>
        <w:pStyle w:val="Default"/>
        <w:rPr>
          <w:sz w:val="72"/>
          <w:szCs w:val="72"/>
        </w:rPr>
      </w:pPr>
    </w:p>
    <w:p w:rsidR="00875741" w:rsidRDefault="00875741">
      <w:pPr>
        <w:pStyle w:val="Default"/>
        <w:rPr>
          <w:sz w:val="72"/>
          <w:szCs w:val="72"/>
        </w:rPr>
      </w:pPr>
    </w:p>
    <w:p w:rsidR="00875741" w:rsidRDefault="00875741">
      <w:pPr>
        <w:pStyle w:val="Default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FB6CAD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875741" w:rsidRDefault="00875741">
      <w:pPr>
        <w:pStyle w:val="Default"/>
        <w:jc w:val="center"/>
        <w:rPr>
          <w:sz w:val="70"/>
          <w:szCs w:val="70"/>
        </w:rPr>
      </w:pPr>
    </w:p>
    <w:p w:rsidR="00875741" w:rsidRDefault="00FB6CAD">
      <w:pPr>
        <w:pStyle w:val="Default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20年度部门决算情况说明</w:t>
      </w:r>
    </w:p>
    <w:p w:rsidR="00875741" w:rsidRDefault="00FB6CAD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875741" w:rsidRDefault="00875741">
      <w:pPr>
        <w:pStyle w:val="Default"/>
        <w:rPr>
          <w:rFonts w:asciiTheme="minorEastAsia" w:eastAsiaTheme="minorEastAsia" w:hAnsiTheme="minorEastAsia"/>
          <w:sz w:val="32"/>
          <w:szCs w:val="32"/>
        </w:rPr>
      </w:pP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875741" w:rsidRDefault="00FB6CA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2020年度收、支总计</w:t>
      </w:r>
      <w:r>
        <w:rPr>
          <w:rFonts w:ascii="仿宋_GB2312" w:eastAsia="仿宋_GB2312" w:hAnsi="仿宋_GB2312" w:hint="eastAsia"/>
          <w:sz w:val="32"/>
        </w:rPr>
        <w:t>4356.07</w:t>
      </w:r>
      <w:r w:rsidR="00851299">
        <w:rPr>
          <w:rFonts w:asciiTheme="minorEastAsia" w:eastAsiaTheme="minorEastAsia" w:hAnsiTheme="minorEastAsia" w:hint="eastAsia"/>
          <w:sz w:val="32"/>
          <w:szCs w:val="32"/>
        </w:rPr>
        <w:t>万元，其中一般公共预算财政拨款收入3</w:t>
      </w:r>
      <w:r w:rsidR="00851299">
        <w:rPr>
          <w:rFonts w:asciiTheme="minorEastAsia" w:eastAsiaTheme="minorEastAsia" w:hAnsiTheme="minorEastAsia"/>
          <w:sz w:val="32"/>
          <w:szCs w:val="32"/>
        </w:rPr>
        <w:t>977.50万元</w:t>
      </w:r>
      <w:r w:rsidR="0085129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51299">
        <w:rPr>
          <w:rFonts w:asciiTheme="minorEastAsia" w:eastAsiaTheme="minorEastAsia" w:hAnsiTheme="minorEastAsia"/>
          <w:sz w:val="32"/>
          <w:szCs w:val="32"/>
        </w:rPr>
        <w:t>上年结余</w:t>
      </w:r>
      <w:r w:rsidR="00851299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851299">
        <w:rPr>
          <w:rFonts w:asciiTheme="minorEastAsia" w:eastAsiaTheme="minorEastAsia" w:hAnsiTheme="minorEastAsia"/>
          <w:sz w:val="32"/>
          <w:szCs w:val="32"/>
        </w:rPr>
        <w:t>78.57万元</w:t>
      </w:r>
      <w:r w:rsidR="00851299">
        <w:rPr>
          <w:rFonts w:asciiTheme="minorEastAsia" w:eastAsiaTheme="minorEastAsia" w:hAnsiTheme="minorEastAsia" w:hint="eastAsia"/>
          <w:sz w:val="32"/>
          <w:szCs w:val="32"/>
        </w:rPr>
        <w:t>。</w:t>
      </w:r>
      <w:r>
        <w:rPr>
          <w:rFonts w:asciiTheme="minorEastAsia" w:eastAsiaTheme="minorEastAsia" w:hAnsiTheme="minorEastAsia" w:hint="eastAsia"/>
          <w:sz w:val="32"/>
          <w:szCs w:val="32"/>
        </w:rPr>
        <w:t>与2019年相比，减少336.51万元，减少7.17%，主要是因为：贯彻落实国家过“紧日子”要求，压减一般性支出。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875741" w:rsidRPr="00462A63" w:rsidRDefault="00FB6CAD" w:rsidP="00462A63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本年收入合计</w:t>
      </w:r>
      <w:r>
        <w:rPr>
          <w:rFonts w:ascii="仿宋_GB2312" w:eastAsia="仿宋_GB2312" w:hAnsi="仿宋_GB2312" w:hint="eastAsia"/>
          <w:sz w:val="32"/>
        </w:rPr>
        <w:t>39</w:t>
      </w:r>
      <w:r w:rsidR="00851299">
        <w:rPr>
          <w:rFonts w:ascii="仿宋_GB2312" w:eastAsia="仿宋_GB2312" w:hAnsi="仿宋_GB2312"/>
          <w:sz w:val="32"/>
        </w:rPr>
        <w:t>7</w:t>
      </w:r>
      <w:r>
        <w:rPr>
          <w:rFonts w:ascii="仿宋_GB2312" w:eastAsia="仿宋_GB2312" w:hAnsi="仿宋_GB2312" w:hint="eastAsia"/>
          <w:sz w:val="32"/>
        </w:rPr>
        <w:t>7.50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万元，其中：财政拨款收入</w:t>
      </w:r>
      <w:r>
        <w:rPr>
          <w:rFonts w:ascii="仿宋_GB2312" w:eastAsia="仿宋_GB2312" w:hAnsi="仿宋_GB2312" w:hint="eastAsia"/>
          <w:sz w:val="32"/>
        </w:rPr>
        <w:t>3977.50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万元，占100%。</w:t>
      </w:r>
      <w:r w:rsidR="00462A63">
        <w:rPr>
          <w:rFonts w:asciiTheme="minorEastAsia" w:eastAsiaTheme="minorEastAsia" w:hAnsiTheme="minorEastAsia" w:hint="eastAsia"/>
          <w:sz w:val="32"/>
          <w:szCs w:val="32"/>
        </w:rPr>
        <w:t>与2019年相比，减少336.51万元，减少7.17%，主要是因为：贯彻落实国家过“紧日子”要求，压减一般性支出。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875741" w:rsidRDefault="00FB6CA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本年支出合计</w:t>
      </w:r>
      <w:r>
        <w:rPr>
          <w:rFonts w:ascii="仿宋_GB2312" w:eastAsia="仿宋_GB2312" w:hAnsi="仿宋_GB2312" w:hint="eastAsia"/>
          <w:sz w:val="32"/>
        </w:rPr>
        <w:t>4356.07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万元，其中：基本支出3067.37万元，占70.42%；项目支出1288.70万元，占29.58%。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875741" w:rsidRPr="00E9354A" w:rsidRDefault="00FB6CAD" w:rsidP="00E935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2020年度财政拨款收、支总计4356.07万元，与2019年相比，减少336.51万元,减少7.17%，主要是因为：贯彻落实国家过“紧日子”要求，压减一般性支出。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875741" w:rsidRDefault="00FB6CAD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5709DE" w:rsidRPr="005709DE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财政拨款支出决算总体情况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5709DE" w:rsidRPr="005709DE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财政拨款支出4356.07万元，占本年支出合计的100%，与2019年相比，财政拨款支出增加42.06万元，增加0.98%，主要是因为：</w:t>
      </w: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人员经费增加。</w:t>
      </w:r>
    </w:p>
    <w:p w:rsidR="00875741" w:rsidRDefault="00FB6CAD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（二）</w:t>
      </w:r>
      <w:r w:rsidR="005709DE" w:rsidRPr="005709DE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财政拨款支出决算结构情况</w:t>
      </w:r>
    </w:p>
    <w:p w:rsidR="00875741" w:rsidRDefault="00FB6CA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5709DE" w:rsidRPr="005709DE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财政拨款支出4356.07万元，主要用于以下方面：一般公共服务支出3万元，社会保障和就业支出425.08万元，农林水支出3805.50万元，卫生健康支出86.31万元，住房保障支出36.18万元。</w:t>
      </w:r>
    </w:p>
    <w:p w:rsidR="00875741" w:rsidRDefault="00FB6CAD">
      <w:pPr>
        <w:pStyle w:val="Defaul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</w:t>
      </w:r>
      <w:r w:rsidR="005709DE" w:rsidRPr="005709DE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财政拨款支出决算具体情况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5709DE" w:rsidRPr="005709DE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财政拨款支出年初预算数为3159.81万元，支出决算数为4356.07万元，完成年初预算的137.86%，其中：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1、一般公共服务支出</w:t>
      </w:r>
    </w:p>
    <w:p w:rsidR="00875741" w:rsidRDefault="00FB6CAD">
      <w:pPr>
        <w:pStyle w:val="Default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年初预算为0万元，支出决算为3万元，完成年初预算的300%。</w:t>
      </w:r>
    </w:p>
    <w:p w:rsidR="00875741" w:rsidRDefault="00FB6CAD">
      <w:pPr>
        <w:pStyle w:val="Default"/>
        <w:ind w:left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2、社会保障和就业支出</w:t>
      </w:r>
    </w:p>
    <w:p w:rsidR="00875741" w:rsidRDefault="00FB6CAD">
      <w:pPr>
        <w:pStyle w:val="Default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年初预算为305.49万元，支出决算为425.08万元，完成年初预算的139.15%。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3、农林水支出</w:t>
      </w:r>
    </w:p>
    <w:p w:rsidR="00875741" w:rsidRDefault="00FB6CAD">
      <w:pPr>
        <w:pStyle w:val="Default"/>
        <w:ind w:leftChars="456" w:left="1118" w:hangingChars="50" w:hanging="1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年初预算为2731.83万元，支出决算为3805.50万元，完成年初预算的139.30%。</w:t>
      </w:r>
    </w:p>
    <w:p w:rsidR="00875741" w:rsidRDefault="00FB6CAD">
      <w:pPr>
        <w:pStyle w:val="Default"/>
        <w:ind w:firstLineChars="300" w:firstLine="9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4、卫生健康支出</w:t>
      </w:r>
    </w:p>
    <w:p w:rsidR="00875741" w:rsidRDefault="00FB6CAD">
      <w:pPr>
        <w:pStyle w:val="Default"/>
        <w:ind w:leftChars="456" w:left="1118" w:hangingChars="50" w:hanging="1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年初预算为86.31万元，支出决算为86.31万元，完成年初预算的100%。</w:t>
      </w:r>
    </w:p>
    <w:p w:rsidR="00875741" w:rsidRDefault="00FB6CAD">
      <w:pPr>
        <w:pStyle w:val="Default"/>
        <w:ind w:leftChars="456" w:left="1118" w:hangingChars="50" w:hanging="1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5、住房保障支出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年初预算为36.18万元，支出决算为36.18万元，完成年初预算的100%。</w:t>
      </w:r>
    </w:p>
    <w:p w:rsidR="00875741" w:rsidRDefault="00FB6CAD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875741" w:rsidRDefault="00FB6CA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3067.37万元，其中：人员经费2998.97万元，占基本支出的97.77%,主要包括基本工资、津贴补贴、奖金、伙食补助费等；公用经费68.4万元，占基本支出的2.23%，主要包括办公费、印刷费、咨询费、手续费等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七、一般公共预算财政拨款三公经费支出决算情况说明</w:t>
      </w:r>
    </w:p>
    <w:p w:rsidR="00875741" w:rsidRDefault="00FB6CAD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“三公”经费财政拨款支出预算为</w:t>
      </w:r>
      <w:r w:rsidR="00C74B0B"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万元，支出决算为7.42万元，完成预算的</w:t>
      </w:r>
      <w:r w:rsidR="00C74B0B">
        <w:rPr>
          <w:rFonts w:asciiTheme="minorEastAsia" w:eastAsiaTheme="minorEastAsia" w:hAnsiTheme="minorEastAsia" w:hint="eastAsia"/>
          <w:sz w:val="32"/>
          <w:szCs w:val="32"/>
        </w:rPr>
        <w:t>49.47</w:t>
      </w:r>
      <w:r>
        <w:rPr>
          <w:rFonts w:asciiTheme="minorEastAsia" w:eastAsiaTheme="minorEastAsia" w:hAnsiTheme="minorEastAsia" w:hint="eastAsia"/>
          <w:sz w:val="32"/>
          <w:szCs w:val="32"/>
        </w:rPr>
        <w:t>%，其中：</w:t>
      </w:r>
    </w:p>
    <w:p w:rsidR="00C74B0B" w:rsidRPr="00C74B0B" w:rsidRDefault="00C74B0B" w:rsidP="00C74B0B">
      <w:pPr>
        <w:pStyle w:val="Defaul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因公出国（境）费支出预算为0万元，支出决算数为0万元，与上年一致，无因公出国（境）费。</w:t>
      </w:r>
    </w:p>
    <w:p w:rsidR="00875741" w:rsidRDefault="00FB6CAD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</w:t>
      </w:r>
      <w:r w:rsidR="00C74B0B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5万元，支出决算为7.42万元，完成预算的</w:t>
      </w:r>
      <w:r w:rsidR="00C74B0B">
        <w:rPr>
          <w:rFonts w:asciiTheme="minorEastAsia" w:eastAsiaTheme="minorEastAsia" w:hAnsiTheme="minorEastAsia" w:hint="eastAsia"/>
          <w:sz w:val="32"/>
          <w:szCs w:val="32"/>
        </w:rPr>
        <w:t>49.47</w:t>
      </w:r>
      <w:r>
        <w:rPr>
          <w:rFonts w:asciiTheme="minorEastAsia" w:eastAsiaTheme="minorEastAsia" w:hAnsiTheme="minorEastAsia" w:hint="eastAsia"/>
          <w:sz w:val="32"/>
          <w:szCs w:val="32"/>
        </w:rPr>
        <w:t>%，决算数小于年初预算数的主要原因是：减少接待开支，开展廉政食堂。</w:t>
      </w:r>
    </w:p>
    <w:p w:rsidR="00C74B0B" w:rsidRDefault="00C74B0B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74B0B">
        <w:rPr>
          <w:rFonts w:asciiTheme="minorEastAsia" w:eastAsiaTheme="minorEastAsia" w:hAnsiTheme="minorEastAsia" w:hint="eastAsia"/>
          <w:sz w:val="32"/>
          <w:szCs w:val="32"/>
        </w:rPr>
        <w:t>公务用车购置费及运行维护费支出</w:t>
      </w:r>
      <w:r>
        <w:rPr>
          <w:rFonts w:asciiTheme="minorEastAsia" w:eastAsiaTheme="minorEastAsia" w:hAnsiTheme="minorEastAsia" w:hint="eastAsia"/>
          <w:sz w:val="32"/>
          <w:szCs w:val="32"/>
        </w:rPr>
        <w:t>预</w:t>
      </w:r>
      <w:r w:rsidRPr="00C74B0B">
        <w:rPr>
          <w:rFonts w:asciiTheme="minorEastAsia" w:eastAsiaTheme="minorEastAsia" w:hAnsiTheme="minorEastAsia" w:hint="eastAsia"/>
          <w:sz w:val="32"/>
          <w:szCs w:val="32"/>
        </w:rPr>
        <w:t>算为0万元，支出决算数为0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875741" w:rsidRDefault="00FB6CAD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875741" w:rsidRDefault="00FB6CA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2020年度“三公”经费财政拨款支出决算中，公务接待费支出决算7.42万元，占100%,</w:t>
      </w:r>
    </w:p>
    <w:p w:rsidR="00E9354A" w:rsidRDefault="00E9354A" w:rsidP="00E9354A">
      <w:pPr>
        <w:pStyle w:val="Defaul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（境）团组0个，累计0人次。</w:t>
      </w:r>
    </w:p>
    <w:p w:rsidR="00E9354A" w:rsidRDefault="00E9354A" w:rsidP="00E935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2、公务接待费支出决算为7.42万元，全年共接待来访团组41个、来宾1240人次，主要是接待上级检查等接待支出。</w:t>
      </w:r>
    </w:p>
    <w:p w:rsidR="00875741" w:rsidRDefault="00E9354A" w:rsidP="00E9354A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3、公务用车购置费及运行维护费支出决算为0万元，其中：公务用车购置费0万元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公务用车运行维护费0万元，截止2020年12月31日，我单位开支财政拨款的公务用车保有量为0辆。</w:t>
      </w:r>
    </w:p>
    <w:p w:rsidR="00875741" w:rsidRDefault="00FB6CAD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E9354A" w:rsidRPr="00E9354A" w:rsidRDefault="00FB6CAD" w:rsidP="00E9354A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</w:t>
      </w:r>
      <w:r w:rsidR="00E9354A">
        <w:rPr>
          <w:rFonts w:asciiTheme="minorEastAsia" w:eastAsiaTheme="minorEastAsia" w:hAnsiTheme="minorEastAsia" w:hint="eastAsia"/>
          <w:sz w:val="32"/>
          <w:szCs w:val="32"/>
        </w:rPr>
        <w:t>20</w:t>
      </w:r>
      <w:r>
        <w:rPr>
          <w:rFonts w:asciiTheme="minorEastAsia" w:eastAsiaTheme="minorEastAsia" w:hAnsiTheme="minorEastAsia" w:hint="eastAsia"/>
          <w:sz w:val="32"/>
          <w:szCs w:val="32"/>
        </w:rPr>
        <w:t>年度政府性基金预算财政拨款收入0万元；</w:t>
      </w:r>
    </w:p>
    <w:p w:rsidR="00E9354A" w:rsidRPr="00E9354A" w:rsidRDefault="00E9354A" w:rsidP="00E9354A">
      <w:pPr>
        <w:pStyle w:val="Default"/>
        <w:rPr>
          <w:rFonts w:hAnsi="黑体"/>
          <w:b/>
          <w:sz w:val="32"/>
          <w:szCs w:val="32"/>
        </w:rPr>
      </w:pPr>
      <w:r w:rsidRPr="00E9354A">
        <w:rPr>
          <w:rFonts w:hAnsi="黑体" w:hint="eastAsia"/>
          <w:b/>
          <w:sz w:val="32"/>
          <w:szCs w:val="32"/>
        </w:rPr>
        <w:t>九、国有资本经营预算财政拨款支出决算情况</w:t>
      </w:r>
    </w:p>
    <w:p w:rsidR="00E9354A" w:rsidRDefault="00E9354A" w:rsidP="0085129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E9354A">
        <w:rPr>
          <w:rFonts w:asciiTheme="minorEastAsia" w:eastAsiaTheme="minorEastAsia" w:hAnsiTheme="minorEastAsia" w:hint="eastAsia"/>
          <w:sz w:val="32"/>
          <w:szCs w:val="32"/>
        </w:rPr>
        <w:t>本单位2020年没有国有资本经营预算财政拨款支出。</w:t>
      </w:r>
    </w:p>
    <w:p w:rsidR="00E9354A" w:rsidRPr="00E9354A" w:rsidRDefault="00E9354A" w:rsidP="00E9354A">
      <w:pPr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E9354A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十、机关运行经费支出情况说明</w:t>
      </w:r>
    </w:p>
    <w:p w:rsidR="00E9354A" w:rsidRDefault="00E9354A" w:rsidP="00E9354A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本部门2020 年度机关运行经费支出68.4万元，比上年决算数增加6万元。</w:t>
      </w:r>
      <w:r>
        <w:rPr>
          <w:rFonts w:asciiTheme="minorEastAsia" w:hAnsiTheme="minorEastAsia" w:hint="eastAsia"/>
          <w:sz w:val="32"/>
          <w:szCs w:val="32"/>
        </w:rPr>
        <w:t>变动原因为本年度支出口径与上年度有差异，划分了专项业务支出，譬如信访维稳，安全生产，党建专项，扶贫专项，本年度全列入项目支出。</w:t>
      </w:r>
    </w:p>
    <w:p w:rsidR="00E9354A" w:rsidRPr="00E9354A" w:rsidRDefault="00E9354A" w:rsidP="00E9354A">
      <w:pPr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E9354A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十一、一般性支出情况</w:t>
      </w:r>
    </w:p>
    <w:p w:rsidR="00E9354A" w:rsidRDefault="00E9354A" w:rsidP="00E9354A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2020年本部门开支会议费0.96万元，用于召开防控会议等；开支培训费2.78万元，用于业务人员培训。</w:t>
      </w:r>
    </w:p>
    <w:p w:rsidR="00E9354A" w:rsidRPr="00E9354A" w:rsidRDefault="00E9354A" w:rsidP="00E9354A">
      <w:pPr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E9354A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十二、政府采购支出情况</w:t>
      </w:r>
    </w:p>
    <w:p w:rsidR="00E9354A" w:rsidRDefault="00E9354A" w:rsidP="00E9354A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本部门2020年度政府采购支出总额0万元，其中：政府采购货物支出0万元、政府采购工程支出0万元、政府采购服务支出0万元。</w:t>
      </w:r>
    </w:p>
    <w:p w:rsidR="00E9354A" w:rsidRPr="00E9354A" w:rsidRDefault="00E9354A" w:rsidP="00E9354A">
      <w:pPr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E9354A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lastRenderedPageBreak/>
        <w:t>十三、国有资产占用情况</w:t>
      </w:r>
    </w:p>
    <w:p w:rsidR="00E9354A" w:rsidRPr="00E9354A" w:rsidRDefault="00E9354A" w:rsidP="00E9354A">
      <w:pPr>
        <w:ind w:firstLineChars="200" w:firstLine="640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截至2020年12月31日，本单位共有车辆0辆，单位价值50万元以上通用设备0台（套）；单位价值100万元以上专用设备0台（套）。</w:t>
      </w:r>
    </w:p>
    <w:p w:rsidR="00875741" w:rsidRDefault="00E9354A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十四</w:t>
      </w:r>
      <w:r w:rsidR="00FB6CAD">
        <w:rPr>
          <w:rFonts w:hAnsi="黑体" w:hint="eastAsia"/>
          <w:b/>
          <w:sz w:val="32"/>
          <w:szCs w:val="32"/>
        </w:rPr>
        <w:t>、关于2020年度预算绩效情况说明</w:t>
      </w:r>
    </w:p>
    <w:p w:rsidR="00E9354A" w:rsidRPr="00E9354A" w:rsidRDefault="00E9354A" w:rsidP="00E9354A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 w:rsidRPr="00E9354A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（一）预算绩效管理工作开展情况</w:t>
      </w:r>
    </w:p>
    <w:p w:rsidR="00E9354A" w:rsidRPr="00E9354A" w:rsidRDefault="00E9354A" w:rsidP="00E935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我单位</w:t>
      </w:r>
      <w:r w:rsidRPr="00E9354A">
        <w:rPr>
          <w:rFonts w:asciiTheme="minorEastAsia" w:eastAsiaTheme="minorEastAsia" w:hAnsiTheme="minorEastAsia" w:hint="eastAsia"/>
          <w:sz w:val="32"/>
          <w:szCs w:val="32"/>
        </w:rPr>
        <w:t>对部门整体支出绩效开展了自评。绩效评价结果显示，</w:t>
      </w:r>
      <w:r>
        <w:rPr>
          <w:rFonts w:asciiTheme="minorEastAsia" w:eastAsiaTheme="minorEastAsia" w:hAnsiTheme="minorEastAsia" w:hint="eastAsia"/>
          <w:sz w:val="32"/>
          <w:szCs w:val="32"/>
        </w:rPr>
        <w:t>我单位</w:t>
      </w:r>
      <w:r w:rsidRPr="00E9354A">
        <w:rPr>
          <w:rFonts w:asciiTheme="minorEastAsia" w:eastAsiaTheme="minorEastAsia" w:hAnsiTheme="minorEastAsia" w:hint="eastAsia"/>
          <w:sz w:val="32"/>
          <w:szCs w:val="32"/>
        </w:rPr>
        <w:t>2020年度绩效目标完成较好，在预算配置、预算执行、预算管理等方面较好的支持了财政中心工作发展。2020年，</w:t>
      </w:r>
      <w:r>
        <w:rPr>
          <w:rFonts w:asciiTheme="minorEastAsia" w:eastAsiaTheme="minorEastAsia" w:hAnsiTheme="minorEastAsia" w:hint="eastAsia"/>
          <w:sz w:val="32"/>
          <w:szCs w:val="32"/>
        </w:rPr>
        <w:t>我单位</w:t>
      </w:r>
      <w:r w:rsidRPr="00E9354A">
        <w:rPr>
          <w:rFonts w:asciiTheme="minorEastAsia" w:eastAsiaTheme="minorEastAsia" w:hAnsiTheme="minorEastAsia" w:hint="eastAsia"/>
          <w:sz w:val="32"/>
          <w:szCs w:val="32"/>
        </w:rPr>
        <w:t>深入学习贯彻习近平总书记系列重要讲话精神，紧紧围绕县委、县政府决策部署，有效发挥财政职能作用，统筹做好稳增长、促改革、调结构、惠民生、防风险各项工作。全镇财政实力稳步提升，服务发展成效明显，支农力度持续加大，民生保障更加有力，财税改革扎实推进，财政管理日趋规范，党建工作全面加强，较好地服务了全镇经济社会发展大局。</w:t>
      </w:r>
    </w:p>
    <w:p w:rsidR="00E9354A" w:rsidRPr="00E9354A" w:rsidRDefault="00E9354A" w:rsidP="00E9354A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 w:rsidRPr="00E9354A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 xml:space="preserve">（二）部门整体支出绩效自评结果 </w:t>
      </w:r>
    </w:p>
    <w:p w:rsidR="00875741" w:rsidRDefault="00FB6CAD">
      <w:pPr>
        <w:spacing w:line="6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2020年根据我</w:t>
      </w:r>
      <w:r w:rsidR="00E9354A">
        <w:rPr>
          <w:rFonts w:asciiTheme="minorEastAsia" w:hAnsiTheme="minorEastAsia" w:cstheme="minorEastAsia" w:hint="eastAsia"/>
          <w:sz w:val="32"/>
          <w:szCs w:val="32"/>
        </w:rPr>
        <w:t>单位</w:t>
      </w:r>
      <w:r>
        <w:rPr>
          <w:rFonts w:asciiTheme="minorEastAsia" w:hAnsiTheme="minorEastAsia" w:cstheme="minorEastAsia" w:hint="eastAsia"/>
          <w:sz w:val="32"/>
          <w:szCs w:val="32"/>
        </w:rPr>
        <w:t>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。</w:t>
      </w:r>
    </w:p>
    <w:p w:rsidR="00875741" w:rsidRDefault="00875741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75741" w:rsidRDefault="00FB6CAD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/>
          <w:color w:val="000000"/>
          <w:kern w:val="0"/>
          <w:sz w:val="32"/>
          <w:szCs w:val="32"/>
        </w:rPr>
        <w:lastRenderedPageBreak/>
        <w:br w:type="page"/>
      </w:r>
    </w:p>
    <w:p w:rsidR="00875741" w:rsidRDefault="00875741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FB6CAD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 w:rsidR="00875741" w:rsidRDefault="00875741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875741" w:rsidRDefault="00FB6CAD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名词解释</w:t>
      </w:r>
    </w:p>
    <w:p w:rsidR="00875741" w:rsidRDefault="00FB6CAD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875741" w:rsidRDefault="00875741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一、财政拨款收入：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指财政部门核拨给单位的财政预算资金。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二、事业收入：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指事业单位开展专业业务活动及辅助活动所取得的收入。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三、附属单位上缴收入：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指事业单位附属独立核算单位按有关规定上缴的收入。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="方正仿宋_GBK" w:eastAsia="方正仿宋_GBK" w:hAnsi="方正仿宋_GBK" w:cs="方正仿宋_GBK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四、其他收入：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指单位取得的除上述“财政拨款收入”、“事业收入”、“附属单位上缴收入”等以外的收入。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五、年初结转和结余：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指以前年度尚未完成、结转到本年仍按有关规定继续使用的资金。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六、用事业基金弥补收支差额：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="方正仿宋_GBK" w:eastAsia="方正仿宋_GBK" w:hAnsi="方正仿宋_GBK" w:cs="方正仿宋_GBK"/>
          <w:bCs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七、卫生健康支出（类）行政事业单位医疗（款）其他行政事业单位医疗支出（项）：</w:t>
      </w:r>
      <w:r>
        <w:rPr>
          <w:rFonts w:asciiTheme="minorEastAsia" w:hAnsiTheme="minorEastAsia" w:cstheme="minorEastAsia" w:hint="eastAsia"/>
          <w:bCs/>
          <w:kern w:val="0"/>
          <w:sz w:val="34"/>
          <w:szCs w:val="34"/>
        </w:rPr>
        <w:t>指单位医疗保障经费</w:t>
      </w:r>
      <w:r>
        <w:rPr>
          <w:rFonts w:ascii="方正仿宋_GBK" w:eastAsia="方正仿宋_GBK" w:hAnsi="方正仿宋_GBK" w:cs="方正仿宋_GBK" w:hint="eastAsia"/>
          <w:bCs/>
          <w:kern w:val="0"/>
          <w:sz w:val="34"/>
          <w:szCs w:val="34"/>
        </w:rPr>
        <w:t>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八、住房保障支出（类）住房改革支出（款）住房公积金（项）：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指住房公积金。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lastRenderedPageBreak/>
        <w:t>九、结余分配：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指事业单位按规定提取的职工福利基金、事业基金和缴纳的所得税，以及建设单位按规定应交回的基本建设竣工项目结余资金。</w:t>
      </w:r>
    </w:p>
    <w:p w:rsidR="00875741" w:rsidRDefault="00FB6CAD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十、年末结转和结余：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指本年度或以前年度预算安排、因客观条件发生变化无法按原计划实施，需延迟到以后年度按有关规定继续使用的资金。</w:t>
      </w:r>
    </w:p>
    <w:p w:rsidR="00875741" w:rsidRDefault="00FB6CAD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十一、基本支出：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指为保障机构正常运转、完成日常工作任务而发生的人员支出和公用支出。</w:t>
      </w:r>
    </w:p>
    <w:p w:rsidR="00875741" w:rsidRDefault="00FB6CAD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十二、项目支出：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指在基本支出之外，为完成特定行政任务和事业发展目标所发生的支出。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十三、“三公”经费：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 w:rsidR="00875741" w:rsidRDefault="00FB6CAD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十四、机关运行经费：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指为保障行政单位（含参照公务员法管理的事业单位）运行用于购买货物和服务的各项资金，包括办公及印刷费、邮电费、差旅费、会议费、福利费、日常维修费、专用材料及一般设备购置费、办公用房水电费、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lastRenderedPageBreak/>
        <w:t>办公用房取暖费、办公用房物业管理费、公务用车运行维护费以及其他费用。</w:t>
      </w:r>
    </w:p>
    <w:p w:rsidR="00875741" w:rsidRDefault="00875741">
      <w:pPr>
        <w:pStyle w:val="Char2"/>
        <w:widowControl/>
        <w:spacing w:before="0" w:beforeAutospacing="0"/>
        <w:jc w:val="both"/>
        <w:rPr>
          <w:rFonts w:cs="宋体" w:hint="default"/>
          <w:color w:val="FF0000"/>
          <w:shd w:val="clear" w:color="auto" w:fill="FFFFFF"/>
        </w:rPr>
      </w:pPr>
    </w:p>
    <w:p w:rsidR="00875741" w:rsidRDefault="00875741">
      <w:pPr>
        <w:pStyle w:val="Char2"/>
        <w:widowControl/>
        <w:spacing w:before="0" w:beforeAutospacing="0"/>
        <w:jc w:val="center"/>
        <w:rPr>
          <w:rFonts w:ascii="方正小标宋_GBK" w:eastAsia="方正小标宋_GBK" w:hAnsi="方正小标宋_GBK" w:cs="方正小标宋_GBK" w:hint="default"/>
          <w:sz w:val="34"/>
          <w:szCs w:val="34"/>
          <w:shd w:val="clear" w:color="auto" w:fill="FFFFFF"/>
        </w:rPr>
        <w:sectPr w:rsidR="00875741">
          <w:footerReference w:type="default" r:id="rId17"/>
          <w:pgSz w:w="11906" w:h="16838"/>
          <w:pgMar w:top="1440" w:right="1531" w:bottom="1440" w:left="1531" w:header="851" w:footer="992" w:gutter="0"/>
          <w:pgNumType w:fmt="numberInDash" w:start="1"/>
          <w:cols w:space="720"/>
          <w:docGrid w:type="lines" w:linePitch="312"/>
        </w:sect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875741">
      <w:pPr>
        <w:pStyle w:val="Default"/>
        <w:jc w:val="center"/>
        <w:rPr>
          <w:sz w:val="72"/>
          <w:szCs w:val="72"/>
        </w:rPr>
      </w:pPr>
    </w:p>
    <w:p w:rsidR="00875741" w:rsidRDefault="00FB6CAD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 w:rsidR="00875741" w:rsidRDefault="00875741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875741" w:rsidRDefault="00FB6CAD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 w:rsidR="00875741" w:rsidRDefault="00FB6CAD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875741" w:rsidRDefault="00875741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875741" w:rsidRDefault="00FB6CAD" w:rsidP="00875741">
      <w:pPr>
        <w:ind w:firstLineChars="200" w:firstLine="643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2020年度部门整体支出绩效评价报告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为加强财政预算资金管理，进一步规范预算资金使用，提高财政资金使用效益，根据《衡南县财政局关于开展2020年度县级财政资金绩效自评工作的通知》要求，我中心积极组织，对2020年度本单位整体支出进行了绩效自评，现将具体绩效评价情况报告如下：           </w:t>
      </w:r>
    </w:p>
    <w:p w:rsidR="00875741" w:rsidRDefault="00FB6CAD">
      <w:pPr>
        <w:numPr>
          <w:ilvl w:val="0"/>
          <w:numId w:val="2"/>
        </w:num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基本情况</w:t>
      </w:r>
    </w:p>
    <w:p w:rsidR="00875741" w:rsidRDefault="00FB6CAD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衡南县畜牧水产事务中心为行政事业单位，纳入财政会计集中核算和国库集中支付体系，财务制度执行《政府会计制度》。 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（一）机构设置情况</w:t>
      </w:r>
    </w:p>
    <w:p w:rsidR="00875741" w:rsidRDefault="00FB6CAD">
      <w:pPr>
        <w:widowControl/>
        <w:spacing w:line="6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我中心设办公室、财务股、信息与统计监测股，畜禽水产品质量检测股、动物疫病检测股、动物防疫股、动物检疫股、离退休人员管理服务股。</w:t>
      </w:r>
    </w:p>
    <w:p w:rsidR="00875741" w:rsidRDefault="00FB6CAD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截止2020年底中心机关实有人员共计104人，乡镇畜牧水产站和动物防疫人员定编324人。</w:t>
      </w:r>
    </w:p>
    <w:p w:rsidR="00875741" w:rsidRDefault="00FB6CAD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（二）主要工作职责</w:t>
      </w:r>
    </w:p>
    <w:p w:rsidR="00875741" w:rsidRDefault="00FB6CAD">
      <w:pPr>
        <w:spacing w:line="580" w:lineRule="exact"/>
        <w:ind w:firstLineChars="200" w:firstLine="640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sz w:val="32"/>
          <w:szCs w:val="32"/>
        </w:rPr>
        <w:t>衡南县畜牧水产事务中心是全额事业单位，衡南县畜牧水产事务中心负责全县畜牧业和渔业生产技术服务；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负责衡南县动物及动物产品的检疫和</w:t>
      </w:r>
      <w:hyperlink r:id="rId18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动物卫生监督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管理工作。承担动物及动物产品检疫和</w:t>
      </w:r>
      <w:hyperlink r:id="rId19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重大动物疫病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的防疫及其监督,组织实施动物疫病的控制与扑灭；负责病死畜禽无害化处理和畜禽粪污治理；负责衡南县兽医医政、</w:t>
      </w:r>
      <w:hyperlink r:id="rId20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执业兽医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和</w:t>
      </w:r>
      <w:hyperlink r:id="rId21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官方兽医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管理；负责动物疫病监测、检验、诊断、风险评估，</w:t>
      </w:r>
      <w:hyperlink r:id="rId22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重大动物疫情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预警预报，承担</w:t>
      </w:r>
      <w:hyperlink r:id="rId23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人畜共患病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防治和</w:t>
      </w:r>
      <w:hyperlink r:id="rId24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兽医公共卫生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工作；按照</w:t>
      </w:r>
      <w:hyperlink r:id="rId25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权限合理管理</w:t>
        </w:r>
      </w:hyperlink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和使用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畜牧业、渔业专项资金，组织畜牧业和渔业重大项目的申报、审核及监督实施等。</w:t>
      </w:r>
    </w:p>
    <w:p w:rsidR="00875741" w:rsidRDefault="00FB6CAD">
      <w:pPr>
        <w:spacing w:line="58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二、部门整体支出管理及使用情况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（一）基本支出管理情况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我中心基本支出范围和主要用途包括：人员经费和日常公用经费。具体包括：工资福利支出、对个人和家庭的补助、一般商品和服务支出、专项经费支出。基本支出的管理和使用情况如下：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1、本级基本支出总额3067.37万元，其中：工资福利支出2998.97万元；对个人和家庭的补助支出0万元；一般商品和服务支出68.4万元；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（二）“三公”经费支出使用和管理情况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我中心 “三公”经费各费用均控制在预算范围内，且较预算金额有不同程度的结余。（其中：因公出国出境费用本年未发生经费支出）。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（三）专项支出</w:t>
      </w:r>
    </w:p>
    <w:p w:rsidR="00875741" w:rsidRDefault="00FB6CAD">
      <w:pPr>
        <w:adjustRightInd w:val="0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2020年我中心专项项目资金</w:t>
      </w:r>
      <w:r>
        <w:rPr>
          <w:rFonts w:ascii="宋体" w:eastAsia="宋体" w:hAnsi="宋体" w:cs="宋体" w:hint="eastAsia"/>
          <w:sz w:val="30"/>
          <w:szCs w:val="30"/>
        </w:rPr>
        <w:t>1288.70万元，</w:t>
      </w:r>
      <w:r>
        <w:rPr>
          <w:rFonts w:ascii="宋体" w:eastAsia="宋体" w:hAnsi="宋体" w:cs="宋体" w:hint="eastAsia"/>
          <w:sz w:val="32"/>
          <w:szCs w:val="32"/>
        </w:rPr>
        <w:t>系保障我中心对畜禽无害化处理，</w:t>
      </w: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动物及动物产品检疫和</w:t>
      </w:r>
      <w:hyperlink r:id="rId26" w:tgtFrame="http://baike.sogou.com/_blank" w:history="1">
        <w:r>
          <w:rPr>
            <w:rStyle w:val="a6"/>
            <w:rFonts w:ascii="宋体" w:eastAsia="宋体" w:hAnsi="宋体" w:cs="宋体" w:hint="eastAsia"/>
            <w:color w:val="000000"/>
            <w:sz w:val="32"/>
            <w:szCs w:val="32"/>
            <w:shd w:val="clear" w:color="auto" w:fill="FFFFFF"/>
          </w:rPr>
          <w:t>重大动物疫病</w:t>
        </w:r>
      </w:hyperlink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的防疫，动物疫病监测、检验、诊断，病死畜禽的扑灭等重大项目的支出。</w:t>
      </w:r>
    </w:p>
    <w:p w:rsidR="00875741" w:rsidRDefault="00FB6CAD" w:rsidP="00875741">
      <w:pPr>
        <w:spacing w:line="56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三、部门专项组织实施情况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我中心财务管理严格依法依规，做到公开公平公正，在严格执行各项有关法律法规、财经纪律、财务规章制度的同时，根据单位自身情况结合各项规定制定详细财务内部管理制度，并阐述了预（决）算、政府采购、国库集中支付、专项资金等管理办法和操作规程。</w:t>
      </w:r>
    </w:p>
    <w:p w:rsidR="00875741" w:rsidRDefault="00FB6CAD" w:rsidP="00875741">
      <w:pPr>
        <w:spacing w:line="56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四、部门整体支出绩效情况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2020年根据我中心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 </w:t>
      </w:r>
    </w:p>
    <w:p w:rsidR="00875741" w:rsidRDefault="00FB6CAD" w:rsidP="00875741">
      <w:pPr>
        <w:spacing w:line="56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五、存在的主要问题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</w:t>
      </w:r>
      <w:r>
        <w:rPr>
          <w:rFonts w:ascii="宋体" w:eastAsia="宋体" w:hAnsi="宋体" w:cs="宋体" w:hint="eastAsia"/>
          <w:sz w:val="32"/>
          <w:szCs w:val="32"/>
        </w:rPr>
        <w:lastRenderedPageBreak/>
        <w:t>有进行预算分解，编制明细预算。</w:t>
      </w:r>
    </w:p>
    <w:p w:rsidR="00875741" w:rsidRDefault="00FB6CAD" w:rsidP="00875741">
      <w:pPr>
        <w:spacing w:line="56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六、改进措施和建议</w:t>
      </w:r>
    </w:p>
    <w:p w:rsidR="00875741" w:rsidRDefault="00FB6CAD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 w:rsidR="00875741" w:rsidRDefault="00875741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875741" w:rsidRPr="00483A9D" w:rsidRDefault="00875741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sectPr w:rsidR="00875741" w:rsidRPr="00483A9D" w:rsidSect="00875741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41" w:rsidRDefault="00875741" w:rsidP="00875741">
      <w:r>
        <w:separator/>
      </w:r>
    </w:p>
  </w:endnote>
  <w:endnote w:type="continuationSeparator" w:id="1">
    <w:p w:rsidR="00875741" w:rsidRDefault="00875741" w:rsidP="0087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41" w:rsidRDefault="003E53B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2.55pt;margin-top:-7.45pt;width:41.75pt;height:17.35pt;z-index:251659264;mso-position-horizontal-relative:margin;mso-width-relative:page;mso-height-relative:page" o:gfxdata="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QrQtPZAAAACgEAAA8AAAAAAAAAAQAgAAAAIgAAAGRycy9kb3ducmV2LnhtbFBLAQIU&#10;ABQAAAAIAIdO4kAF9ZZDuQEAAHEDAAAOAAAAAAAAAAEAIAAAACgBAABkcnMvZTJvRG9jLnhtbFBL&#10;BQYAAAAABgAGAFkBAABTBQAAAAA=&#10;" filled="f" stroked="f">
          <v:textbox inset="0,0,0,0">
            <w:txbxContent>
              <w:p w:rsidR="00875741" w:rsidRDefault="003E53B6">
                <w:pPr>
                  <w:pStyle w:val="a4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FB6CA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709DE">
                  <w:rPr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41" w:rsidRDefault="00875741" w:rsidP="00875741">
      <w:r>
        <w:separator/>
      </w:r>
    </w:p>
  </w:footnote>
  <w:footnote w:type="continuationSeparator" w:id="1">
    <w:p w:rsidR="00875741" w:rsidRDefault="00875741" w:rsidP="0087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57928D"/>
    <w:multiLevelType w:val="singleLevel"/>
    <w:tmpl w:val="5857928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E0E8E"/>
    <w:rsid w:val="001F0C3B"/>
    <w:rsid w:val="00214427"/>
    <w:rsid w:val="00265724"/>
    <w:rsid w:val="0027426B"/>
    <w:rsid w:val="003479BD"/>
    <w:rsid w:val="003768D5"/>
    <w:rsid w:val="003E53B6"/>
    <w:rsid w:val="004506F9"/>
    <w:rsid w:val="00462A63"/>
    <w:rsid w:val="004717A2"/>
    <w:rsid w:val="00483A9D"/>
    <w:rsid w:val="00491741"/>
    <w:rsid w:val="00500E5F"/>
    <w:rsid w:val="005122EF"/>
    <w:rsid w:val="00517C33"/>
    <w:rsid w:val="00523644"/>
    <w:rsid w:val="0054069E"/>
    <w:rsid w:val="005709DE"/>
    <w:rsid w:val="005767CC"/>
    <w:rsid w:val="005778BB"/>
    <w:rsid w:val="00590D9F"/>
    <w:rsid w:val="00595D26"/>
    <w:rsid w:val="005A74E6"/>
    <w:rsid w:val="005D4D55"/>
    <w:rsid w:val="005E2CFB"/>
    <w:rsid w:val="0062378F"/>
    <w:rsid w:val="00651EEC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812ED5"/>
    <w:rsid w:val="008277D9"/>
    <w:rsid w:val="00851299"/>
    <w:rsid w:val="00875741"/>
    <w:rsid w:val="008A3E8D"/>
    <w:rsid w:val="008E7029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E3674"/>
    <w:rsid w:val="00C3049A"/>
    <w:rsid w:val="00C31B1E"/>
    <w:rsid w:val="00C74B0B"/>
    <w:rsid w:val="00C77645"/>
    <w:rsid w:val="00CE04C3"/>
    <w:rsid w:val="00CE76A0"/>
    <w:rsid w:val="00D148C6"/>
    <w:rsid w:val="00DD06FF"/>
    <w:rsid w:val="00DD5FE9"/>
    <w:rsid w:val="00E00C7A"/>
    <w:rsid w:val="00E55B68"/>
    <w:rsid w:val="00E9354A"/>
    <w:rsid w:val="00F74360"/>
    <w:rsid w:val="00FB462F"/>
    <w:rsid w:val="00FB6CAD"/>
    <w:rsid w:val="00FE16FA"/>
    <w:rsid w:val="00FE328A"/>
    <w:rsid w:val="01696C01"/>
    <w:rsid w:val="0A733E75"/>
    <w:rsid w:val="0B9208BD"/>
    <w:rsid w:val="11F43656"/>
    <w:rsid w:val="1FE16B4F"/>
    <w:rsid w:val="21E05C51"/>
    <w:rsid w:val="2332422A"/>
    <w:rsid w:val="27F8437D"/>
    <w:rsid w:val="2A2C24F5"/>
    <w:rsid w:val="2EF13ED9"/>
    <w:rsid w:val="319A22F2"/>
    <w:rsid w:val="32704B72"/>
    <w:rsid w:val="365F4CCA"/>
    <w:rsid w:val="3A780C92"/>
    <w:rsid w:val="3A87740E"/>
    <w:rsid w:val="3B512C8A"/>
    <w:rsid w:val="3CE742E6"/>
    <w:rsid w:val="43E35F42"/>
    <w:rsid w:val="467D0B21"/>
    <w:rsid w:val="47FD5BC6"/>
    <w:rsid w:val="49FB27ED"/>
    <w:rsid w:val="4ECF0AF1"/>
    <w:rsid w:val="52CA2732"/>
    <w:rsid w:val="54D820FF"/>
    <w:rsid w:val="5AE21C59"/>
    <w:rsid w:val="5AF2343A"/>
    <w:rsid w:val="5D634FEB"/>
    <w:rsid w:val="603F05FC"/>
    <w:rsid w:val="6315348E"/>
    <w:rsid w:val="68FE7734"/>
    <w:rsid w:val="6E7D603E"/>
    <w:rsid w:val="709E6EE5"/>
    <w:rsid w:val="7E1B3EF6"/>
    <w:rsid w:val="7FDC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5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75741"/>
    <w:rPr>
      <w:color w:val="454545"/>
      <w:u w:val="none"/>
    </w:rPr>
  </w:style>
  <w:style w:type="character" w:customStyle="1" w:styleId="Char1">
    <w:name w:val="页眉 Char"/>
    <w:basedOn w:val="a0"/>
    <w:link w:val="a5"/>
    <w:uiPriority w:val="99"/>
    <w:qFormat/>
    <w:rsid w:val="008757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5741"/>
    <w:rPr>
      <w:sz w:val="18"/>
      <w:szCs w:val="18"/>
    </w:rPr>
  </w:style>
  <w:style w:type="paragraph" w:customStyle="1" w:styleId="Default">
    <w:name w:val="Default"/>
    <w:qFormat/>
    <w:rsid w:val="00875741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7574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75741"/>
    <w:rPr>
      <w:sz w:val="18"/>
      <w:szCs w:val="18"/>
    </w:rPr>
  </w:style>
  <w:style w:type="paragraph" w:customStyle="1" w:styleId="Char2">
    <w:name w:val="普通(网站) Char"/>
    <w:basedOn w:val="a"/>
    <w:qFormat/>
    <w:rsid w:val="00875741"/>
    <w:pPr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sogou.com/lemma/ShowInnerLink.htm?lemmaId=7690959&amp;ss_c=ssc.citiao.link" TargetMode="External"/><Relationship Id="rId18" Type="http://schemas.openxmlformats.org/officeDocument/2006/relationships/hyperlink" Target="http://baike.sogou.com/lemma/ShowInnerLink.htm?lemmaId=8437613&amp;ss_c=ssc.citiao.link" TargetMode="External"/><Relationship Id="rId26" Type="http://schemas.openxmlformats.org/officeDocument/2006/relationships/hyperlink" Target="http://baike.sogou.com/lemma/ShowInnerLink.htm?lemmaId=7617256&amp;ss_c=ssc.citiao.lin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aike.sogou.com/lemma/ShowInnerLink.htm?lemmaId=80556&amp;ss_c=ssc.citiao.li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e.sogou.com/lemma/ShowInnerLink.htm?lemmaId=80556&amp;ss_c=ssc.citiao.link" TargetMode="External"/><Relationship Id="rId17" Type="http://schemas.openxmlformats.org/officeDocument/2006/relationships/footer" Target="footer1.xml"/><Relationship Id="rId25" Type="http://schemas.openxmlformats.org/officeDocument/2006/relationships/hyperlink" Target="http://baike.sogou.com/lemma/ShowInnerLink.htm?lemmaId=8217411&amp;ss_c=ssc.citiao.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aike.sogou.com/lemma/ShowInnerLink.htm?lemmaId=8217411&amp;ss_c=ssc.citiao.link" TargetMode="External"/><Relationship Id="rId20" Type="http://schemas.openxmlformats.org/officeDocument/2006/relationships/hyperlink" Target="http://baike.sogou.com/lemma/ShowInnerLink.htm?lemmaId=35615034&amp;ss_c=ssc.citiao.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sogou.com/lemma/ShowInnerLink.htm?lemmaId=35615034&amp;ss_c=ssc.citiao.link" TargetMode="External"/><Relationship Id="rId24" Type="http://schemas.openxmlformats.org/officeDocument/2006/relationships/hyperlink" Target="http://baike.sogou.com/lemma/ShowInnerLink.htm?lemmaId=71023830&amp;ss_c=ssc.citiao.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ike.sogou.com/lemma/ShowInnerLink.htm?lemmaId=71023830&amp;ss_c=ssc.citiao.link" TargetMode="External"/><Relationship Id="rId23" Type="http://schemas.openxmlformats.org/officeDocument/2006/relationships/hyperlink" Target="http://baike.sogou.com/lemma/ShowInnerLink.htm?lemmaId=3194574&amp;ss_c=ssc.citiao.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ike.sogou.com/lemma/ShowInnerLink.htm?lemmaId=7617256&amp;ss_c=ssc.citiao.link" TargetMode="External"/><Relationship Id="rId19" Type="http://schemas.openxmlformats.org/officeDocument/2006/relationships/hyperlink" Target="http://baike.sogou.com/lemma/ShowInnerLink.htm?lemmaId=7617256&amp;ss_c=ssc.citiao.link" TargetMode="External"/><Relationship Id="rId4" Type="http://schemas.openxmlformats.org/officeDocument/2006/relationships/styles" Target="styles.xml"/><Relationship Id="rId9" Type="http://schemas.openxmlformats.org/officeDocument/2006/relationships/hyperlink" Target="http://baike.sogou.com/lemma/ShowInnerLink.htm?lemmaId=8437613&amp;ss_c=ssc.citiao.link" TargetMode="External"/><Relationship Id="rId14" Type="http://schemas.openxmlformats.org/officeDocument/2006/relationships/hyperlink" Target="http://baike.sogou.com/lemma/ShowInnerLink.htm?lemmaId=3194574&amp;ss_c=ssc.citiao.link" TargetMode="External"/><Relationship Id="rId22" Type="http://schemas.openxmlformats.org/officeDocument/2006/relationships/hyperlink" Target="http://baike.sogou.com/lemma/ShowInnerLink.htm?lemmaId=7690959&amp;ss_c=ssc.citiao.li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2A369-727B-4D6D-A5AF-EFA26E71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5301</Words>
  <Characters>2936</Characters>
  <Application>Microsoft Office Word</Application>
  <DocSecurity>0</DocSecurity>
  <Lines>24</Lines>
  <Paragraphs>16</Paragraphs>
  <ScaleCrop>false</ScaleCrop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33</cp:revision>
  <cp:lastPrinted>2021-11-11T09:32:00Z</cp:lastPrinted>
  <dcterms:created xsi:type="dcterms:W3CDTF">2020-07-02T02:32:00Z</dcterms:created>
  <dcterms:modified xsi:type="dcterms:W3CDTF">2022-09-06T16:30:00Z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CC16370FE1244794B2F76FB3BD498A13</vt:lpwstr>
  </property>
</Properties>
</file>