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B5" w:rsidRDefault="00CB4EB5">
      <w:pPr>
        <w:pStyle w:val="Default"/>
        <w:jc w:val="center"/>
        <w:rPr>
          <w:sz w:val="56"/>
          <w:szCs w:val="56"/>
        </w:rPr>
      </w:pPr>
      <w:bookmarkStart w:id="0" w:name="_GoBack"/>
      <w:bookmarkEnd w:id="0"/>
    </w:p>
    <w:p w:rsidR="00CB4EB5" w:rsidRDefault="00CB4EB5">
      <w:pPr>
        <w:pStyle w:val="Default"/>
        <w:jc w:val="center"/>
        <w:rPr>
          <w:sz w:val="56"/>
          <w:szCs w:val="56"/>
        </w:rPr>
      </w:pPr>
    </w:p>
    <w:p w:rsidR="00CB4EB5" w:rsidRDefault="00CB4EB5">
      <w:pPr>
        <w:pStyle w:val="Default"/>
        <w:jc w:val="center"/>
        <w:rPr>
          <w:sz w:val="84"/>
          <w:szCs w:val="84"/>
        </w:rPr>
      </w:pPr>
    </w:p>
    <w:p w:rsidR="00CB4EB5" w:rsidRDefault="00CB4EB5">
      <w:pPr>
        <w:pStyle w:val="Default"/>
        <w:jc w:val="center"/>
        <w:rPr>
          <w:sz w:val="84"/>
          <w:szCs w:val="84"/>
        </w:rPr>
      </w:pPr>
    </w:p>
    <w:p w:rsidR="00CB4EB5" w:rsidRDefault="00D82932">
      <w:pPr>
        <w:pStyle w:val="Default"/>
        <w:jc w:val="center"/>
        <w:rPr>
          <w:sz w:val="84"/>
          <w:szCs w:val="84"/>
        </w:rPr>
      </w:pPr>
      <w:r>
        <w:rPr>
          <w:rFonts w:hint="eastAsia"/>
          <w:sz w:val="84"/>
          <w:szCs w:val="84"/>
        </w:rPr>
        <w:t>2020年度</w:t>
      </w:r>
    </w:p>
    <w:p w:rsidR="00CB4EB5" w:rsidRDefault="00D82932">
      <w:pPr>
        <w:pStyle w:val="Default"/>
        <w:jc w:val="center"/>
        <w:rPr>
          <w:sz w:val="84"/>
          <w:szCs w:val="84"/>
        </w:rPr>
      </w:pPr>
      <w:proofErr w:type="gramStart"/>
      <w:r>
        <w:rPr>
          <w:rFonts w:hint="eastAsia"/>
          <w:sz w:val="84"/>
          <w:szCs w:val="84"/>
        </w:rPr>
        <w:t>衡南县咸塘镇</w:t>
      </w:r>
      <w:proofErr w:type="gramEnd"/>
      <w:r>
        <w:rPr>
          <w:rFonts w:hint="eastAsia"/>
          <w:sz w:val="84"/>
          <w:szCs w:val="84"/>
        </w:rPr>
        <w:t>人民</w:t>
      </w:r>
    </w:p>
    <w:p w:rsidR="00CB4EB5" w:rsidRDefault="00D82932">
      <w:pPr>
        <w:pStyle w:val="Default"/>
        <w:jc w:val="center"/>
        <w:rPr>
          <w:sz w:val="84"/>
          <w:szCs w:val="84"/>
        </w:rPr>
      </w:pPr>
      <w:r>
        <w:rPr>
          <w:rFonts w:hint="eastAsia"/>
          <w:sz w:val="84"/>
          <w:szCs w:val="84"/>
        </w:rPr>
        <w:t>政府部门决算</w:t>
      </w:r>
    </w:p>
    <w:p w:rsidR="00CB4EB5" w:rsidRDefault="00CB4EB5">
      <w:pPr>
        <w:pStyle w:val="Default"/>
        <w:jc w:val="center"/>
        <w:rPr>
          <w:sz w:val="56"/>
          <w:szCs w:val="56"/>
        </w:rPr>
      </w:pPr>
    </w:p>
    <w:p w:rsidR="00CB4EB5" w:rsidRDefault="00CB4EB5">
      <w:pPr>
        <w:pStyle w:val="Default"/>
        <w:jc w:val="center"/>
        <w:rPr>
          <w:sz w:val="56"/>
          <w:szCs w:val="56"/>
        </w:rPr>
      </w:pPr>
    </w:p>
    <w:p w:rsidR="00CB4EB5" w:rsidRDefault="00CB4EB5">
      <w:pPr>
        <w:pStyle w:val="Default"/>
        <w:jc w:val="center"/>
        <w:rPr>
          <w:sz w:val="56"/>
          <w:szCs w:val="56"/>
        </w:rPr>
      </w:pPr>
    </w:p>
    <w:p w:rsidR="00CB4EB5" w:rsidRDefault="00CB4EB5">
      <w:pPr>
        <w:pStyle w:val="Default"/>
        <w:jc w:val="center"/>
        <w:rPr>
          <w:sz w:val="56"/>
          <w:szCs w:val="56"/>
        </w:rPr>
      </w:pPr>
    </w:p>
    <w:p w:rsidR="00CB4EB5" w:rsidRDefault="00CB4EB5">
      <w:pPr>
        <w:pStyle w:val="Default"/>
        <w:jc w:val="center"/>
        <w:rPr>
          <w:sz w:val="56"/>
          <w:szCs w:val="56"/>
        </w:rPr>
      </w:pPr>
    </w:p>
    <w:p w:rsidR="00CB4EB5" w:rsidRDefault="00CB4EB5">
      <w:pPr>
        <w:pStyle w:val="Default"/>
        <w:spacing w:line="540" w:lineRule="exact"/>
        <w:jc w:val="both"/>
        <w:rPr>
          <w:sz w:val="56"/>
          <w:szCs w:val="56"/>
        </w:rPr>
      </w:pPr>
    </w:p>
    <w:p w:rsidR="00CB4EB5" w:rsidRDefault="00CB4EB5">
      <w:pPr>
        <w:pStyle w:val="Default"/>
        <w:spacing w:line="520" w:lineRule="exact"/>
        <w:jc w:val="center"/>
        <w:rPr>
          <w:sz w:val="56"/>
          <w:szCs w:val="56"/>
        </w:rPr>
      </w:pPr>
    </w:p>
    <w:p w:rsidR="00CB4EB5" w:rsidRDefault="00D82932">
      <w:pPr>
        <w:pStyle w:val="Default"/>
        <w:spacing w:line="520" w:lineRule="exact"/>
        <w:jc w:val="center"/>
        <w:rPr>
          <w:sz w:val="56"/>
          <w:szCs w:val="56"/>
        </w:rPr>
      </w:pPr>
      <w:r>
        <w:rPr>
          <w:rFonts w:hint="eastAsia"/>
          <w:sz w:val="56"/>
          <w:szCs w:val="56"/>
        </w:rPr>
        <w:lastRenderedPageBreak/>
        <w:t>目录</w:t>
      </w:r>
    </w:p>
    <w:p w:rsidR="00CB4EB5" w:rsidRDefault="00D82932">
      <w:pPr>
        <w:pStyle w:val="Default"/>
        <w:spacing w:line="520" w:lineRule="exact"/>
        <w:rPr>
          <w:rFonts w:ascii="仿宋_GB2312" w:hAnsi="仿宋_GB2312" w:cs="仿宋_GB2312"/>
          <w:b/>
          <w:sz w:val="28"/>
          <w:szCs w:val="28"/>
        </w:rPr>
      </w:pPr>
      <w:r>
        <w:rPr>
          <w:rFonts w:hint="eastAsia"/>
          <w:b/>
          <w:sz w:val="28"/>
          <w:szCs w:val="28"/>
        </w:rPr>
        <w:t>第一部分</w:t>
      </w:r>
      <w:proofErr w:type="gramStart"/>
      <w:r>
        <w:rPr>
          <w:rFonts w:hint="eastAsia"/>
          <w:b/>
          <w:sz w:val="28"/>
          <w:szCs w:val="28"/>
        </w:rPr>
        <w:t>衡南县咸塘镇</w:t>
      </w:r>
      <w:proofErr w:type="gramEnd"/>
      <w:r>
        <w:rPr>
          <w:rFonts w:hint="eastAsia"/>
          <w:b/>
          <w:sz w:val="28"/>
          <w:szCs w:val="28"/>
        </w:rPr>
        <w:t>人民政府单位概况</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CB4EB5" w:rsidRDefault="00D82932">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CB4EB5" w:rsidRDefault="00D82932">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CB4EB5" w:rsidRDefault="00D82932">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CB4EB5" w:rsidRDefault="00D82932">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CB4EB5" w:rsidRDefault="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CB4EB5" w:rsidRDefault="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CB4EB5" w:rsidRDefault="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CB4EB5" w:rsidRDefault="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CB4EB5" w:rsidRDefault="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CB4EB5" w:rsidRDefault="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D82932" w:rsidRPr="00777C36" w:rsidRDefault="00D82932" w:rsidP="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九、国有资本经营预算财政拨款支出决算情况</w:t>
      </w:r>
    </w:p>
    <w:p w:rsidR="00D82932" w:rsidRPr="00777C36" w:rsidRDefault="00D82932" w:rsidP="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十、关于机关运行经费支出说明</w:t>
      </w:r>
    </w:p>
    <w:p w:rsidR="00D82932" w:rsidRPr="00777C36" w:rsidRDefault="00D82932" w:rsidP="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十一、一般性支出情况说明</w:t>
      </w:r>
    </w:p>
    <w:p w:rsidR="00D82932" w:rsidRPr="00777C36" w:rsidRDefault="00D82932" w:rsidP="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十二、关于政府采购支出说明</w:t>
      </w:r>
    </w:p>
    <w:p w:rsidR="00D82932" w:rsidRPr="00777C36" w:rsidRDefault="00D82932" w:rsidP="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lastRenderedPageBreak/>
        <w:t>十三、关于国有资产占用情况说明</w:t>
      </w:r>
    </w:p>
    <w:p w:rsidR="00D82932" w:rsidRPr="00777C36" w:rsidRDefault="00D82932" w:rsidP="00D8293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十四、关于</w:t>
      </w:r>
      <w:r w:rsidRPr="00777C36">
        <w:rPr>
          <w:rFonts w:ascii="仿宋_GB2312" w:hAnsi="仿宋_GB2312" w:cs="仿宋_GB2312" w:hint="eastAsia"/>
          <w:color w:val="000000"/>
          <w:kern w:val="0"/>
          <w:sz w:val="28"/>
          <w:szCs w:val="28"/>
        </w:rPr>
        <w:t>2020</w:t>
      </w:r>
      <w:r w:rsidRPr="00777C36">
        <w:rPr>
          <w:rFonts w:ascii="仿宋_GB2312" w:hAnsi="仿宋_GB2312" w:cs="仿宋_GB2312" w:hint="eastAsia"/>
          <w:color w:val="000000"/>
          <w:kern w:val="0"/>
          <w:sz w:val="28"/>
          <w:szCs w:val="28"/>
        </w:rPr>
        <w:t>年度预算绩效情况说明</w:t>
      </w:r>
    </w:p>
    <w:p w:rsidR="00CB4EB5" w:rsidRDefault="00D82932">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CB4EB5" w:rsidRDefault="00D82932">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CB4EB5" w:rsidRDefault="00CB4EB5">
      <w:pPr>
        <w:jc w:val="center"/>
        <w:rPr>
          <w:sz w:val="72"/>
          <w:szCs w:val="72"/>
        </w:rPr>
      </w:pPr>
    </w:p>
    <w:p w:rsidR="00CB4EB5" w:rsidRDefault="00CB4EB5">
      <w:pPr>
        <w:jc w:val="center"/>
        <w:rPr>
          <w:sz w:val="72"/>
          <w:szCs w:val="72"/>
        </w:rPr>
      </w:pPr>
    </w:p>
    <w:p w:rsidR="00CB4EB5" w:rsidRDefault="00CB4EB5">
      <w:pPr>
        <w:jc w:val="center"/>
        <w:rPr>
          <w:sz w:val="72"/>
          <w:szCs w:val="72"/>
        </w:rPr>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Default="00D82932" w:rsidP="00D82932">
      <w:pPr>
        <w:pStyle w:val="a0"/>
      </w:pPr>
    </w:p>
    <w:p w:rsidR="00D82932" w:rsidRPr="00D82932" w:rsidRDefault="00D82932" w:rsidP="00D82932">
      <w:pPr>
        <w:pStyle w:val="a0"/>
      </w:pPr>
    </w:p>
    <w:p w:rsidR="00CB4EB5" w:rsidRDefault="00CB4EB5">
      <w:pPr>
        <w:jc w:val="center"/>
        <w:rPr>
          <w:sz w:val="72"/>
          <w:szCs w:val="72"/>
        </w:rPr>
      </w:pPr>
    </w:p>
    <w:p w:rsidR="00CB4EB5" w:rsidRDefault="00CB4EB5">
      <w:pPr>
        <w:rPr>
          <w:sz w:val="72"/>
          <w:szCs w:val="72"/>
        </w:rPr>
      </w:pPr>
    </w:p>
    <w:p w:rsidR="00CB4EB5" w:rsidRDefault="00D82932">
      <w:pPr>
        <w:jc w:val="center"/>
        <w:rPr>
          <w:b/>
          <w:bCs/>
          <w:sz w:val="72"/>
          <w:szCs w:val="72"/>
        </w:rPr>
      </w:pPr>
      <w:r>
        <w:rPr>
          <w:rFonts w:hint="eastAsia"/>
          <w:b/>
          <w:bCs/>
          <w:sz w:val="72"/>
          <w:szCs w:val="72"/>
        </w:rPr>
        <w:t>第一部分</w:t>
      </w:r>
    </w:p>
    <w:p w:rsidR="00CB4EB5" w:rsidRDefault="00CB4EB5">
      <w:pPr>
        <w:jc w:val="center"/>
        <w:rPr>
          <w:b/>
          <w:bCs/>
          <w:sz w:val="72"/>
          <w:szCs w:val="72"/>
        </w:rPr>
      </w:pPr>
    </w:p>
    <w:p w:rsidR="00CB4EB5" w:rsidRDefault="00D82932">
      <w:pPr>
        <w:jc w:val="center"/>
        <w:rPr>
          <w:b/>
          <w:bCs/>
          <w:sz w:val="72"/>
          <w:szCs w:val="72"/>
        </w:rPr>
      </w:pPr>
      <w:proofErr w:type="gramStart"/>
      <w:r>
        <w:rPr>
          <w:rFonts w:hint="eastAsia"/>
          <w:b/>
          <w:bCs/>
          <w:sz w:val="72"/>
          <w:szCs w:val="72"/>
        </w:rPr>
        <w:t>衡南县咸塘镇</w:t>
      </w:r>
      <w:proofErr w:type="gramEnd"/>
      <w:r>
        <w:rPr>
          <w:rFonts w:hint="eastAsia"/>
          <w:b/>
          <w:bCs/>
          <w:sz w:val="72"/>
          <w:szCs w:val="72"/>
        </w:rPr>
        <w:t>人民</w:t>
      </w:r>
    </w:p>
    <w:p w:rsidR="00CB4EB5" w:rsidRDefault="00D82932">
      <w:pPr>
        <w:jc w:val="center"/>
        <w:rPr>
          <w:b/>
          <w:bCs/>
          <w:sz w:val="72"/>
          <w:szCs w:val="72"/>
        </w:rPr>
      </w:pPr>
      <w:r>
        <w:rPr>
          <w:rFonts w:hint="eastAsia"/>
          <w:b/>
          <w:bCs/>
          <w:sz w:val="72"/>
          <w:szCs w:val="72"/>
        </w:rPr>
        <w:t>政府单位概况</w:t>
      </w:r>
    </w:p>
    <w:p w:rsidR="00CB4EB5" w:rsidRDefault="00CB4EB5">
      <w:pPr>
        <w:jc w:val="center"/>
        <w:rPr>
          <w:b/>
          <w:bCs/>
          <w:sz w:val="72"/>
          <w:szCs w:val="72"/>
        </w:rPr>
      </w:pPr>
    </w:p>
    <w:p w:rsidR="00CB4EB5" w:rsidRDefault="00CB4EB5">
      <w:pPr>
        <w:jc w:val="center"/>
        <w:rPr>
          <w:sz w:val="72"/>
          <w:szCs w:val="72"/>
        </w:rPr>
      </w:pPr>
    </w:p>
    <w:p w:rsidR="00CB4EB5" w:rsidRDefault="00CB4EB5">
      <w:pPr>
        <w:rPr>
          <w:sz w:val="72"/>
          <w:szCs w:val="72"/>
        </w:rPr>
      </w:pPr>
    </w:p>
    <w:p w:rsidR="00CB4EB5" w:rsidRDefault="00CB4EB5">
      <w:pPr>
        <w:widowControl/>
        <w:snapToGrid w:val="0"/>
        <w:spacing w:line="600" w:lineRule="exact"/>
        <w:ind w:firstLineChars="200" w:firstLine="680"/>
        <w:rPr>
          <w:rFonts w:ascii="方正黑体_GBK" w:eastAsia="方正黑体_GBK" w:hAnsi="方正黑体_GBK" w:cs="方正黑体_GBK"/>
          <w:kern w:val="0"/>
          <w:sz w:val="34"/>
          <w:szCs w:val="34"/>
        </w:rPr>
      </w:pPr>
    </w:p>
    <w:p w:rsidR="00CB4EB5" w:rsidRDefault="00CB4EB5">
      <w:pPr>
        <w:widowControl/>
        <w:snapToGrid w:val="0"/>
        <w:spacing w:line="600" w:lineRule="exact"/>
        <w:ind w:firstLineChars="200" w:firstLine="680"/>
        <w:rPr>
          <w:rFonts w:ascii="方正黑体_GBK" w:eastAsia="方正黑体_GBK" w:hAnsi="方正黑体_GBK" w:cs="方正黑体_GBK"/>
          <w:kern w:val="0"/>
          <w:sz w:val="34"/>
          <w:szCs w:val="34"/>
        </w:rPr>
      </w:pPr>
    </w:p>
    <w:p w:rsidR="00CB4EB5" w:rsidRDefault="00CB4EB5">
      <w:pPr>
        <w:widowControl/>
        <w:snapToGrid w:val="0"/>
        <w:spacing w:line="600" w:lineRule="exact"/>
        <w:ind w:firstLineChars="200" w:firstLine="680"/>
        <w:rPr>
          <w:rFonts w:ascii="方正黑体_GBK" w:eastAsia="方正黑体_GBK" w:hAnsi="方正黑体_GBK" w:cs="方正黑体_GBK"/>
          <w:kern w:val="0"/>
          <w:sz w:val="34"/>
          <w:szCs w:val="34"/>
        </w:rPr>
      </w:pPr>
    </w:p>
    <w:p w:rsidR="00CB4EB5" w:rsidRDefault="00CB4EB5">
      <w:pPr>
        <w:widowControl/>
        <w:snapToGrid w:val="0"/>
        <w:spacing w:line="600" w:lineRule="exact"/>
        <w:ind w:firstLineChars="200" w:firstLine="680"/>
        <w:rPr>
          <w:rFonts w:ascii="方正黑体_GBK" w:eastAsia="方正黑体_GBK" w:hAnsi="方正黑体_GBK" w:cs="方正黑体_GBK"/>
          <w:kern w:val="0"/>
          <w:sz w:val="34"/>
          <w:szCs w:val="34"/>
        </w:rPr>
      </w:pPr>
    </w:p>
    <w:p w:rsidR="00CB4EB5" w:rsidRDefault="00D82932">
      <w:pPr>
        <w:widowControl/>
        <w:snapToGrid w:val="0"/>
        <w:spacing w:line="600" w:lineRule="exact"/>
        <w:ind w:firstLineChars="200" w:firstLine="680"/>
        <w:rPr>
          <w:rFonts w:ascii="方正黑体_GBK" w:eastAsia="方正黑体_GBK" w:hAnsi="方正黑体_GBK" w:cs="方正黑体_GBK"/>
          <w:kern w:val="0"/>
          <w:sz w:val="34"/>
          <w:szCs w:val="34"/>
        </w:rPr>
      </w:pPr>
      <w:r>
        <w:rPr>
          <w:rFonts w:ascii="方正黑体_GBK" w:eastAsia="方正黑体_GBK" w:hAnsi="方正黑体_GBK" w:cs="方正黑体_GBK" w:hint="eastAsia"/>
          <w:kern w:val="0"/>
          <w:sz w:val="34"/>
          <w:szCs w:val="34"/>
        </w:rPr>
        <w:lastRenderedPageBreak/>
        <w:t>一、部门职责</w:t>
      </w:r>
    </w:p>
    <w:p w:rsidR="00CB4EB5" w:rsidRDefault="00D82932">
      <w:pPr>
        <w:pStyle w:val="ab"/>
        <w:numPr>
          <w:ilvl w:val="0"/>
          <w:numId w:val="1"/>
        </w:numPr>
        <w:ind w:firstLine="680"/>
        <w:jc w:val="left"/>
        <w:rPr>
          <w:rFonts w:ascii="方正仿宋_GBK" w:eastAsia="方正仿宋_GBK" w:hAnsi="方正仿宋_GBK" w:cs="方正仿宋_GBK"/>
          <w:kern w:val="0"/>
          <w:sz w:val="34"/>
          <w:szCs w:val="34"/>
        </w:rPr>
      </w:pPr>
      <w:r>
        <w:rPr>
          <w:rFonts w:ascii="方正仿宋_GBK" w:eastAsia="方正仿宋_GBK" w:hAnsi="方正仿宋_GBK" w:cs="方正仿宋_GBK" w:hint="eastAsia"/>
          <w:kern w:val="0"/>
          <w:sz w:val="34"/>
          <w:szCs w:val="34"/>
        </w:rPr>
        <w:t>负责宣传贯彻党的路线、方针、政策和国家法律法规，执行上级党委的决定和命令。</w:t>
      </w:r>
    </w:p>
    <w:p w:rsidR="00CB4EB5" w:rsidRDefault="00D82932">
      <w:pPr>
        <w:pStyle w:val="ab"/>
        <w:numPr>
          <w:ilvl w:val="0"/>
          <w:numId w:val="1"/>
        </w:numPr>
        <w:ind w:firstLine="680"/>
        <w:jc w:val="left"/>
        <w:rPr>
          <w:rFonts w:ascii="方正仿宋_GBK" w:eastAsia="方正仿宋_GBK" w:hAnsi="方正仿宋_GBK" w:cs="方正仿宋_GBK"/>
          <w:kern w:val="0"/>
          <w:sz w:val="34"/>
          <w:szCs w:val="34"/>
        </w:rPr>
      </w:pPr>
      <w:r>
        <w:rPr>
          <w:rFonts w:ascii="方正仿宋_GBK" w:eastAsia="方正仿宋_GBK" w:hAnsi="方正仿宋_GBK" w:cs="方正仿宋_GBK" w:hint="eastAsia"/>
          <w:kern w:val="0"/>
          <w:sz w:val="34"/>
          <w:szCs w:val="34"/>
        </w:rPr>
        <w:t>负责</w:t>
      </w:r>
      <w:proofErr w:type="gramStart"/>
      <w:r>
        <w:rPr>
          <w:rFonts w:ascii="方正仿宋_GBK" w:eastAsia="方正仿宋_GBK" w:hAnsi="方正仿宋_GBK" w:cs="方正仿宋_GBK" w:hint="eastAsia"/>
          <w:kern w:val="0"/>
          <w:sz w:val="34"/>
          <w:szCs w:val="34"/>
        </w:rPr>
        <w:t>对咸塘镇</w:t>
      </w:r>
      <w:proofErr w:type="gramEnd"/>
      <w:r>
        <w:rPr>
          <w:rFonts w:ascii="方正仿宋_GBK" w:eastAsia="方正仿宋_GBK" w:hAnsi="方正仿宋_GBK" w:cs="方正仿宋_GBK" w:hint="eastAsia"/>
          <w:kern w:val="0"/>
          <w:sz w:val="34"/>
          <w:szCs w:val="34"/>
        </w:rPr>
        <w:t>实施政治、思想和方针政策的领导；负责乡镇的思想政治工作和精神文明建设。</w:t>
      </w:r>
    </w:p>
    <w:p w:rsidR="00CB4EB5" w:rsidRDefault="00D82932">
      <w:pPr>
        <w:pStyle w:val="ab"/>
        <w:numPr>
          <w:ilvl w:val="0"/>
          <w:numId w:val="1"/>
        </w:numPr>
        <w:ind w:firstLine="680"/>
        <w:jc w:val="left"/>
        <w:rPr>
          <w:rFonts w:ascii="方正仿宋_GBK" w:eastAsia="方正仿宋_GBK" w:hAnsi="方正仿宋_GBK" w:cs="方正仿宋_GBK"/>
          <w:kern w:val="0"/>
          <w:sz w:val="34"/>
          <w:szCs w:val="34"/>
        </w:rPr>
      </w:pPr>
      <w:r>
        <w:rPr>
          <w:rFonts w:ascii="方正仿宋_GBK" w:eastAsia="方正仿宋_GBK" w:hAnsi="方正仿宋_GBK" w:cs="方正仿宋_GBK" w:hint="eastAsia"/>
          <w:kern w:val="0"/>
          <w:sz w:val="34"/>
          <w:szCs w:val="34"/>
        </w:rPr>
        <w:t>负责乡镇社会治安综合治理工作；负责乡镇党风廉政建设；负责乡镇干部工作；负责乡镇基层党组织和乡镇机关支部的建设；负责对乡镇工青妇群众组织的领导；负责乡镇党的统战工作；负责乡镇和机关党员教育管理工作；负责乡镇武装部工作。</w:t>
      </w:r>
    </w:p>
    <w:p w:rsidR="00CB4EB5" w:rsidRDefault="00D82932">
      <w:pPr>
        <w:pStyle w:val="ab"/>
        <w:numPr>
          <w:ilvl w:val="0"/>
          <w:numId w:val="1"/>
        </w:numPr>
        <w:ind w:firstLine="680"/>
        <w:jc w:val="left"/>
        <w:rPr>
          <w:rFonts w:ascii="方正仿宋_GBK" w:eastAsia="方正仿宋_GBK" w:hAnsi="方正仿宋_GBK" w:cs="方正仿宋_GBK"/>
          <w:kern w:val="0"/>
          <w:sz w:val="34"/>
          <w:szCs w:val="34"/>
        </w:rPr>
      </w:pPr>
      <w:r>
        <w:rPr>
          <w:rFonts w:ascii="方正仿宋_GBK" w:eastAsia="方正仿宋_GBK" w:hAnsi="方正仿宋_GBK" w:cs="方正仿宋_GBK" w:hint="eastAsia"/>
          <w:kern w:val="0"/>
          <w:sz w:val="34"/>
          <w:szCs w:val="34"/>
        </w:rPr>
        <w:t>完成上级机关交办的其他工作任务。</w:t>
      </w:r>
    </w:p>
    <w:p w:rsidR="00CB4EB5" w:rsidRDefault="00D82932">
      <w:pPr>
        <w:widowControl/>
        <w:snapToGrid w:val="0"/>
        <w:spacing w:line="600" w:lineRule="exact"/>
        <w:ind w:firstLineChars="200" w:firstLine="680"/>
        <w:rPr>
          <w:rFonts w:ascii="方正黑体_GBK" w:eastAsia="方正黑体_GBK" w:hAnsi="方正黑体_GBK" w:cs="方正黑体_GBK"/>
          <w:kern w:val="0"/>
          <w:sz w:val="34"/>
          <w:szCs w:val="34"/>
        </w:rPr>
      </w:pPr>
      <w:r>
        <w:rPr>
          <w:rFonts w:ascii="方正黑体_GBK" w:eastAsia="方正黑体_GBK" w:hAnsi="方正黑体_GBK" w:cs="方正黑体_GBK" w:hint="eastAsia"/>
          <w:kern w:val="0"/>
          <w:sz w:val="34"/>
          <w:szCs w:val="34"/>
        </w:rPr>
        <w:t>二、机构设置及决算单位构成</w:t>
      </w:r>
    </w:p>
    <w:p w:rsidR="00CB4EB5" w:rsidRDefault="00D82932">
      <w:pPr>
        <w:widowControl/>
        <w:snapToGrid w:val="0"/>
        <w:spacing w:line="600" w:lineRule="exact"/>
        <w:ind w:firstLineChars="200" w:firstLine="680"/>
        <w:rPr>
          <w:rFonts w:ascii="方正楷体_GBK" w:eastAsia="方正楷体_GBK" w:hAnsi="方正楷体_GBK" w:cs="方正楷体_GBK"/>
          <w:kern w:val="0"/>
          <w:sz w:val="34"/>
          <w:szCs w:val="34"/>
        </w:rPr>
      </w:pPr>
      <w:r>
        <w:rPr>
          <w:rFonts w:ascii="方正楷体_GBK" w:eastAsia="方正楷体_GBK" w:hAnsi="方正楷体_GBK" w:cs="方正楷体_GBK" w:hint="eastAsia"/>
          <w:kern w:val="0"/>
          <w:sz w:val="34"/>
          <w:szCs w:val="34"/>
        </w:rPr>
        <w:t>（一）内设机构设置</w:t>
      </w:r>
    </w:p>
    <w:p w:rsidR="00CB4EB5" w:rsidRDefault="00D82932">
      <w:pPr>
        <w:pStyle w:val="a7"/>
        <w:widowControl/>
        <w:spacing w:after="300" w:line="30" w:lineRule="atLeast"/>
        <w:ind w:firstLineChars="200" w:firstLine="680"/>
        <w:jc w:val="both"/>
        <w:rPr>
          <w:rFonts w:ascii="方正仿宋_GBK" w:eastAsia="方正仿宋_GBK" w:hAnsi="方正仿宋_GBK" w:cs="方正仿宋_GBK"/>
          <w:sz w:val="34"/>
          <w:szCs w:val="34"/>
        </w:rPr>
      </w:pPr>
      <w:proofErr w:type="gramStart"/>
      <w:r>
        <w:rPr>
          <w:rFonts w:ascii="方正仿宋_GBK" w:eastAsia="方正仿宋_GBK" w:hAnsi="方正仿宋_GBK" w:cs="方正仿宋_GBK" w:hint="eastAsia"/>
          <w:sz w:val="34"/>
          <w:szCs w:val="34"/>
        </w:rPr>
        <w:t>咸塘镇</w:t>
      </w:r>
      <w:proofErr w:type="gramEnd"/>
      <w:r>
        <w:rPr>
          <w:rFonts w:ascii="方正仿宋_GBK" w:eastAsia="方正仿宋_GBK" w:hAnsi="方正仿宋_GBK" w:cs="方正仿宋_GBK" w:hint="eastAsia"/>
          <w:sz w:val="34"/>
          <w:szCs w:val="34"/>
        </w:rPr>
        <w:t>为独立的行政单位，属于一级预算单位，根据编委核定，本单位内设机构：党政办公室、党建办公室、经济发展办公室、社会治安和应急管理办公室、自然资源和生态环境办公室，社会事务办公室。另设三中心</w:t>
      </w:r>
      <w:proofErr w:type="gramStart"/>
      <w:r>
        <w:rPr>
          <w:rFonts w:ascii="方正仿宋_GBK" w:eastAsia="方正仿宋_GBK" w:hAnsi="方正仿宋_GBK" w:cs="方正仿宋_GBK" w:hint="eastAsia"/>
          <w:sz w:val="34"/>
          <w:szCs w:val="34"/>
        </w:rPr>
        <w:t>一</w:t>
      </w:r>
      <w:proofErr w:type="gramEnd"/>
      <w:r>
        <w:rPr>
          <w:rFonts w:ascii="方正仿宋_GBK" w:eastAsia="方正仿宋_GBK" w:hAnsi="方正仿宋_GBK" w:cs="方正仿宋_GBK" w:hint="eastAsia"/>
          <w:sz w:val="34"/>
          <w:szCs w:val="34"/>
        </w:rPr>
        <w:t>大队：社会事务综合服务中心、农业综合服务中心、政务服务中心和综合行政执法大队。</w:t>
      </w:r>
    </w:p>
    <w:p w:rsidR="00CB4EB5" w:rsidRDefault="00D82932">
      <w:pPr>
        <w:autoSpaceDE w:val="0"/>
        <w:snapToGrid w:val="0"/>
        <w:spacing w:line="600" w:lineRule="exact"/>
        <w:ind w:firstLineChars="200" w:firstLine="680"/>
        <w:rPr>
          <w:rFonts w:ascii="方正楷体_GBK" w:eastAsia="方正楷体_GBK" w:hAnsi="方正楷体_GBK" w:cs="方正楷体_GBK"/>
          <w:kern w:val="0"/>
          <w:sz w:val="34"/>
          <w:szCs w:val="34"/>
        </w:rPr>
      </w:pPr>
      <w:r>
        <w:rPr>
          <w:rFonts w:ascii="方正楷体_GBK" w:eastAsia="方正楷体_GBK" w:hAnsi="方正楷体_GBK" w:cs="方正楷体_GBK" w:hint="eastAsia"/>
          <w:kern w:val="0"/>
          <w:sz w:val="34"/>
          <w:szCs w:val="34"/>
        </w:rPr>
        <w:t>（二）决算单位构成</w:t>
      </w:r>
    </w:p>
    <w:p w:rsidR="00CB4EB5" w:rsidRDefault="00D82932">
      <w:pPr>
        <w:autoSpaceDE w:val="0"/>
        <w:snapToGrid w:val="0"/>
        <w:spacing w:line="600" w:lineRule="exact"/>
        <w:ind w:firstLineChars="200" w:firstLine="680"/>
        <w:rPr>
          <w:rFonts w:ascii="方正仿宋_GBK" w:eastAsia="方正仿宋_GBK" w:hAnsi="方正仿宋_GBK" w:cs="方正仿宋_GBK"/>
          <w:kern w:val="0"/>
          <w:sz w:val="34"/>
          <w:szCs w:val="34"/>
        </w:rPr>
      </w:pPr>
      <w:proofErr w:type="gramStart"/>
      <w:r>
        <w:rPr>
          <w:rFonts w:ascii="方正仿宋_GBK" w:eastAsia="方正仿宋_GBK" w:hAnsi="方正仿宋_GBK" w:cs="方正仿宋_GBK" w:hint="eastAsia"/>
          <w:kern w:val="0"/>
          <w:sz w:val="34"/>
          <w:szCs w:val="34"/>
        </w:rPr>
        <w:t>咸塘镇</w:t>
      </w:r>
      <w:proofErr w:type="gramEnd"/>
      <w:r>
        <w:rPr>
          <w:rFonts w:ascii="方正仿宋_GBK" w:eastAsia="方正仿宋_GBK" w:hAnsi="方正仿宋_GBK" w:cs="方正仿宋_GBK" w:hint="eastAsia"/>
          <w:kern w:val="0"/>
          <w:sz w:val="34"/>
          <w:szCs w:val="34"/>
        </w:rPr>
        <w:t>人民政府2020年部门决算公开单位构成为人民政府本级。</w:t>
      </w:r>
    </w:p>
    <w:p w:rsidR="00CB4EB5" w:rsidRDefault="00CB4EB5">
      <w:pPr>
        <w:jc w:val="left"/>
        <w:rPr>
          <w:rFonts w:ascii="仿宋_GB2312" w:eastAsia="仿宋_GB2312" w:hAnsiTheme="minorEastAsia"/>
          <w:sz w:val="28"/>
          <w:szCs w:val="32"/>
        </w:rPr>
      </w:pPr>
    </w:p>
    <w:p w:rsidR="00CB4EB5" w:rsidRDefault="00CB4EB5">
      <w:pPr>
        <w:jc w:val="left"/>
        <w:rPr>
          <w:rFonts w:ascii="仿宋_GB2312" w:eastAsia="仿宋_GB2312" w:hAnsiTheme="minorEastAsia"/>
          <w:sz w:val="28"/>
          <w:szCs w:val="32"/>
        </w:rPr>
      </w:pPr>
    </w:p>
    <w:p w:rsidR="00CB4EB5" w:rsidRDefault="00CB4EB5">
      <w:pPr>
        <w:jc w:val="center"/>
        <w:rPr>
          <w:rFonts w:ascii="黑体" w:eastAsia="黑体" w:hAnsi="黑体"/>
          <w:sz w:val="28"/>
          <w:szCs w:val="28"/>
        </w:rPr>
      </w:pPr>
    </w:p>
    <w:p w:rsidR="00CB4EB5" w:rsidRDefault="00CB4EB5">
      <w:pPr>
        <w:jc w:val="center"/>
        <w:rPr>
          <w:rFonts w:ascii="黑体" w:eastAsia="黑体" w:hAnsi="黑体"/>
          <w:sz w:val="28"/>
          <w:szCs w:val="28"/>
        </w:rPr>
      </w:pPr>
    </w:p>
    <w:p w:rsidR="00CB4EB5" w:rsidRDefault="00CB4EB5">
      <w:pPr>
        <w:jc w:val="center"/>
        <w:rPr>
          <w:rFonts w:ascii="黑体" w:eastAsia="黑体" w:hAnsi="黑体"/>
          <w:sz w:val="28"/>
          <w:szCs w:val="28"/>
        </w:rPr>
      </w:pPr>
    </w:p>
    <w:p w:rsidR="00CB4EB5" w:rsidRDefault="00CB4EB5">
      <w:pPr>
        <w:rPr>
          <w:sz w:val="72"/>
          <w:szCs w:val="72"/>
        </w:rPr>
      </w:pPr>
    </w:p>
    <w:p w:rsidR="00CB4EB5" w:rsidRDefault="00D82932">
      <w:pPr>
        <w:jc w:val="center"/>
        <w:rPr>
          <w:b/>
          <w:bCs/>
          <w:sz w:val="72"/>
          <w:szCs w:val="72"/>
        </w:rPr>
      </w:pPr>
      <w:r>
        <w:rPr>
          <w:rFonts w:hint="eastAsia"/>
          <w:b/>
          <w:bCs/>
          <w:sz w:val="72"/>
          <w:szCs w:val="72"/>
        </w:rPr>
        <w:t>第二部分</w:t>
      </w:r>
    </w:p>
    <w:p w:rsidR="00CB4EB5" w:rsidRDefault="00CB4EB5">
      <w:pPr>
        <w:jc w:val="center"/>
        <w:rPr>
          <w:b/>
          <w:bCs/>
          <w:sz w:val="72"/>
          <w:szCs w:val="72"/>
        </w:rPr>
      </w:pPr>
    </w:p>
    <w:p w:rsidR="00CB4EB5" w:rsidRDefault="00D82932">
      <w:pPr>
        <w:jc w:val="center"/>
        <w:rPr>
          <w:b/>
          <w:bCs/>
          <w:sz w:val="72"/>
          <w:szCs w:val="72"/>
        </w:rPr>
      </w:pPr>
      <w:r>
        <w:rPr>
          <w:rFonts w:hint="eastAsia"/>
          <w:b/>
          <w:bCs/>
          <w:sz w:val="72"/>
          <w:szCs w:val="72"/>
        </w:rPr>
        <w:t>部门决算表</w:t>
      </w:r>
    </w:p>
    <w:p w:rsidR="00CB4EB5" w:rsidRDefault="00CB4EB5">
      <w:pPr>
        <w:jc w:val="center"/>
        <w:rPr>
          <w:b/>
          <w:bCs/>
          <w:sz w:val="72"/>
          <w:szCs w:val="72"/>
        </w:rPr>
      </w:pPr>
    </w:p>
    <w:p w:rsidR="00CB4EB5" w:rsidRDefault="00D82932">
      <w:pPr>
        <w:jc w:val="center"/>
        <w:rPr>
          <w:b/>
          <w:bCs/>
          <w:sz w:val="72"/>
          <w:szCs w:val="72"/>
        </w:rPr>
      </w:pPr>
      <w:r>
        <w:rPr>
          <w:rFonts w:hint="eastAsia"/>
          <w:b/>
          <w:bCs/>
          <w:sz w:val="72"/>
          <w:szCs w:val="72"/>
        </w:rPr>
        <w:t>(</w:t>
      </w:r>
      <w:r>
        <w:rPr>
          <w:rFonts w:hint="eastAsia"/>
          <w:b/>
          <w:bCs/>
          <w:sz w:val="72"/>
          <w:szCs w:val="72"/>
        </w:rPr>
        <w:t>部门决算公示表附后</w:t>
      </w:r>
      <w:r>
        <w:rPr>
          <w:rFonts w:hint="eastAsia"/>
          <w:b/>
          <w:bCs/>
          <w:sz w:val="72"/>
          <w:szCs w:val="72"/>
        </w:rPr>
        <w:t>)</w:t>
      </w:r>
    </w:p>
    <w:p w:rsidR="00CB4EB5" w:rsidRDefault="00CB4EB5">
      <w:pPr>
        <w:jc w:val="center"/>
        <w:rPr>
          <w:sz w:val="72"/>
          <w:szCs w:val="72"/>
        </w:rPr>
      </w:pPr>
    </w:p>
    <w:p w:rsidR="00CB4EB5" w:rsidRDefault="00CB4EB5">
      <w:pPr>
        <w:jc w:val="center"/>
        <w:rPr>
          <w:sz w:val="72"/>
          <w:szCs w:val="72"/>
        </w:rPr>
      </w:pPr>
    </w:p>
    <w:p w:rsidR="00CB4EB5" w:rsidRDefault="00CB4EB5">
      <w:pPr>
        <w:jc w:val="center"/>
        <w:rPr>
          <w:sz w:val="72"/>
          <w:szCs w:val="72"/>
        </w:rPr>
      </w:pPr>
    </w:p>
    <w:p w:rsidR="00CB4EB5" w:rsidRDefault="00CB4EB5">
      <w:pPr>
        <w:jc w:val="center"/>
        <w:rPr>
          <w:sz w:val="72"/>
          <w:szCs w:val="72"/>
        </w:rPr>
      </w:pPr>
    </w:p>
    <w:p w:rsidR="00CB4EB5" w:rsidRDefault="00CB4EB5">
      <w:pPr>
        <w:jc w:val="left"/>
        <w:rPr>
          <w:sz w:val="32"/>
          <w:szCs w:val="32"/>
        </w:rPr>
      </w:pPr>
    </w:p>
    <w:p w:rsidR="00CB4EB5" w:rsidRDefault="00CB4EB5">
      <w:pPr>
        <w:jc w:val="left"/>
        <w:rPr>
          <w:rFonts w:asciiTheme="minorEastAsia" w:hAnsiTheme="minorEastAsia"/>
          <w:sz w:val="32"/>
          <w:szCs w:val="32"/>
        </w:rPr>
        <w:sectPr w:rsidR="00CB4EB5">
          <w:pgSz w:w="11906" w:h="16838"/>
          <w:pgMar w:top="1440" w:right="1800" w:bottom="1440" w:left="1800" w:header="851" w:footer="992" w:gutter="0"/>
          <w:cols w:space="425"/>
          <w:docGrid w:type="lines" w:linePitch="312"/>
        </w:sectPr>
      </w:pPr>
    </w:p>
    <w:p w:rsidR="00CB4EB5" w:rsidRDefault="00CB4EB5">
      <w:pPr>
        <w:pStyle w:val="Default"/>
        <w:rPr>
          <w:sz w:val="72"/>
          <w:szCs w:val="72"/>
        </w:rPr>
      </w:pPr>
    </w:p>
    <w:p w:rsidR="00CB4EB5" w:rsidRDefault="00CB4EB5">
      <w:pPr>
        <w:pStyle w:val="Default"/>
        <w:rPr>
          <w:sz w:val="72"/>
          <w:szCs w:val="72"/>
        </w:rPr>
      </w:pPr>
    </w:p>
    <w:p w:rsidR="00CB4EB5" w:rsidRDefault="00CB4EB5">
      <w:pPr>
        <w:pStyle w:val="Default"/>
        <w:rPr>
          <w:sz w:val="72"/>
          <w:szCs w:val="72"/>
        </w:rPr>
      </w:pPr>
    </w:p>
    <w:p w:rsidR="00CB4EB5" w:rsidRDefault="00CB4EB5">
      <w:pPr>
        <w:pStyle w:val="Default"/>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D82932">
      <w:pPr>
        <w:pStyle w:val="Default"/>
        <w:jc w:val="center"/>
        <w:rPr>
          <w:sz w:val="72"/>
          <w:szCs w:val="72"/>
        </w:rPr>
      </w:pPr>
      <w:r>
        <w:rPr>
          <w:rFonts w:hint="eastAsia"/>
          <w:sz w:val="72"/>
          <w:szCs w:val="72"/>
        </w:rPr>
        <w:t>第三部分</w:t>
      </w:r>
    </w:p>
    <w:p w:rsidR="00CB4EB5" w:rsidRDefault="00CB4EB5">
      <w:pPr>
        <w:pStyle w:val="Default"/>
        <w:jc w:val="center"/>
        <w:rPr>
          <w:sz w:val="70"/>
          <w:szCs w:val="70"/>
        </w:rPr>
      </w:pPr>
    </w:p>
    <w:p w:rsidR="00CB4EB5" w:rsidRDefault="00D82932">
      <w:pPr>
        <w:pStyle w:val="Default"/>
        <w:jc w:val="center"/>
        <w:rPr>
          <w:sz w:val="70"/>
          <w:szCs w:val="70"/>
        </w:rPr>
      </w:pPr>
      <w:r>
        <w:rPr>
          <w:sz w:val="70"/>
          <w:szCs w:val="70"/>
        </w:rPr>
        <w:t>20</w:t>
      </w:r>
      <w:r>
        <w:rPr>
          <w:rFonts w:hint="eastAsia"/>
          <w:sz w:val="70"/>
          <w:szCs w:val="70"/>
        </w:rPr>
        <w:t>20年度部门决算情况说明</w:t>
      </w:r>
    </w:p>
    <w:p w:rsidR="00CB4EB5" w:rsidRDefault="00D82932">
      <w:pPr>
        <w:widowControl/>
        <w:jc w:val="left"/>
        <w:rPr>
          <w:rFonts w:ascii="黑体" w:eastAsia="黑体" w:cs="黑体"/>
          <w:color w:val="000000"/>
          <w:kern w:val="0"/>
          <w:sz w:val="70"/>
          <w:szCs w:val="70"/>
        </w:rPr>
      </w:pPr>
      <w:r>
        <w:rPr>
          <w:sz w:val="70"/>
          <w:szCs w:val="70"/>
        </w:rPr>
        <w:br w:type="page"/>
      </w:r>
    </w:p>
    <w:p w:rsidR="00CB4EB5" w:rsidRDefault="00CB4EB5">
      <w:pPr>
        <w:pStyle w:val="Default"/>
        <w:rPr>
          <w:rFonts w:asciiTheme="minorEastAsia" w:eastAsiaTheme="minorEastAsia" w:hAnsiTheme="minorEastAsia"/>
          <w:sz w:val="32"/>
          <w:szCs w:val="32"/>
        </w:rPr>
      </w:pPr>
    </w:p>
    <w:p w:rsidR="00CB4EB5" w:rsidRDefault="00D82932">
      <w:pPr>
        <w:pStyle w:val="Default"/>
        <w:rPr>
          <w:rFonts w:hAnsi="黑体"/>
          <w:b/>
          <w:sz w:val="32"/>
          <w:szCs w:val="32"/>
        </w:rPr>
      </w:pPr>
      <w:r>
        <w:rPr>
          <w:rFonts w:hAnsi="黑体" w:hint="eastAsia"/>
          <w:b/>
          <w:sz w:val="32"/>
          <w:szCs w:val="32"/>
        </w:rPr>
        <w:t>一、收入支出决算总体情况说明</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入总计894.10万元。与2019年相比，增加163.11万元，增加22%。支出总计863.42万元，与上年相比，增加132.43万元，增加18%。收入有增加的主要是因为增加了疫情防控政府性基金收入以及上年度结余资金，支出增加原因是扩大了对农林水合农村改革的支出。</w:t>
      </w:r>
    </w:p>
    <w:p w:rsidR="00CB4EB5" w:rsidRDefault="00D82932">
      <w:pPr>
        <w:pStyle w:val="Default"/>
        <w:rPr>
          <w:rFonts w:hAnsi="黑体"/>
          <w:b/>
          <w:sz w:val="32"/>
          <w:szCs w:val="32"/>
        </w:rPr>
      </w:pPr>
      <w:r>
        <w:rPr>
          <w:rFonts w:hAnsi="黑体" w:hint="eastAsia"/>
          <w:b/>
          <w:sz w:val="32"/>
          <w:szCs w:val="32"/>
        </w:rPr>
        <w:t>二、收入决算情况说明</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894.10万元，其中：财政拨款收入648.74万元，占73%；政府性基金预算财政拨款收入27.7万元，占3%，上级补助收入0万元，占0%；事业收入0万元，占0%；经营收入0万元，占0%；附属单位上缴收入0万元，占0%；其他收入0万元，占0%，年初结转和结余217.66万元，占24%。</w:t>
      </w:r>
    </w:p>
    <w:p w:rsidR="00CB4EB5" w:rsidRDefault="00D82932">
      <w:pPr>
        <w:pStyle w:val="Default"/>
        <w:rPr>
          <w:rFonts w:hAnsi="黑体"/>
          <w:b/>
          <w:sz w:val="32"/>
          <w:szCs w:val="32"/>
        </w:rPr>
      </w:pPr>
      <w:r>
        <w:rPr>
          <w:rFonts w:hAnsi="黑体" w:hint="eastAsia"/>
          <w:b/>
          <w:sz w:val="32"/>
          <w:szCs w:val="32"/>
        </w:rPr>
        <w:t>三、支出决算情况说明</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cstheme="minorBidi" w:hint="eastAsia"/>
          <w:color w:val="auto"/>
          <w:kern w:val="2"/>
          <w:sz w:val="32"/>
          <w:szCs w:val="32"/>
        </w:rPr>
        <w:t>863.42万</w:t>
      </w:r>
      <w:r>
        <w:rPr>
          <w:rFonts w:asciiTheme="minorEastAsia" w:eastAsiaTheme="minorEastAsia" w:hAnsiTheme="minorEastAsia" w:hint="eastAsia"/>
          <w:sz w:val="32"/>
          <w:szCs w:val="32"/>
        </w:rPr>
        <w:t>元，其中：基本支出372.28万元，占43%；项目支出491.14元，占57%；上缴上级支出0万元，占0%；经营支出0万元，占0%；对附属单位补助支出0万元，占0%。</w:t>
      </w:r>
    </w:p>
    <w:p w:rsidR="00CB4EB5" w:rsidRDefault="00D82932">
      <w:pPr>
        <w:pStyle w:val="Default"/>
        <w:rPr>
          <w:rFonts w:hAnsi="黑体"/>
          <w:b/>
          <w:sz w:val="32"/>
          <w:szCs w:val="32"/>
        </w:rPr>
      </w:pPr>
      <w:r>
        <w:rPr>
          <w:rFonts w:hAnsi="黑体" w:hint="eastAsia"/>
          <w:b/>
          <w:sz w:val="32"/>
          <w:szCs w:val="32"/>
        </w:rPr>
        <w:t>四、财政拨款收入支出决算总体情况说明</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收入总计676.44万元，与2019年相比，减少54.55万元,减少7%。支出总计863.42万元，与上年相比，增加132.43万元，增加18%。收入略有减少的主要是因为缩减了行政运行及财政事务支出，支出增加是因为扩大了对农林水及农村改革方面的支出。</w:t>
      </w:r>
    </w:p>
    <w:p w:rsidR="00CB4EB5" w:rsidRDefault="00D82932">
      <w:pPr>
        <w:pStyle w:val="Default"/>
        <w:rPr>
          <w:rFonts w:hAnsi="黑体"/>
          <w:b/>
          <w:sz w:val="32"/>
          <w:szCs w:val="32"/>
        </w:rPr>
      </w:pPr>
      <w:r>
        <w:rPr>
          <w:rFonts w:hAnsi="黑体" w:hint="eastAsia"/>
          <w:b/>
          <w:sz w:val="32"/>
          <w:szCs w:val="32"/>
        </w:rPr>
        <w:t>五、一般公共预算财政拨款支出决算情况说明</w:t>
      </w:r>
    </w:p>
    <w:p w:rsidR="00CB4EB5" w:rsidRDefault="00D82932" w:rsidP="00D82932">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2020年度财政拨款支出863.42万元，占本年支出合计的100%，与2019年相比，财政拨款支出增加132.43万元，增加18%，主要是因为增加了对人</w:t>
      </w:r>
      <w:r>
        <w:rPr>
          <w:rFonts w:asciiTheme="minorEastAsia" w:eastAsiaTheme="minorEastAsia" w:hAnsiTheme="minorEastAsia" w:hint="eastAsia"/>
          <w:sz w:val="32"/>
          <w:szCs w:val="32"/>
        </w:rPr>
        <w:lastRenderedPageBreak/>
        <w:t>居环境整治、综合服务平台建设，以及因机构改革新装修政务中心等方面的支出。</w:t>
      </w:r>
    </w:p>
    <w:p w:rsidR="00CB4EB5" w:rsidRDefault="00D82932" w:rsidP="00D82932">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863.42万元，主要用于以下方面：一般公共服务（类）支出566.78万元，占66%；社会保障和就业（类）支出45.38万元，占5%;卫生健康（类）支出7.66万元，占1%；农林水（类）支出208.83万元，占24%；住房保障（类）支出7.08万元，占1%；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特别国债安排支出27.70万元，占3%。</w:t>
      </w:r>
    </w:p>
    <w:p w:rsidR="00CB4EB5" w:rsidRDefault="00D82932" w:rsidP="00D82932">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2020年度财政拨款支出年初预算数为465.16万元，支出决算数为863.42万元，完成年初预算的186%，与年初预算安排的差额主要是年终预算追加安排的支出。其中：</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年初预算为231.87万元，支出决算为566.78万元，完成年初预算的244%，决算数大于年初预算数的主要原因是：人员异动及2019年奖金于2020年发放。</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2.社会保障和就业支出</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年初预算为38.71万元，支出决算为45.38万元，完成年初预算的117%，决算数大于年初预算数的主要原因是：养老保险调整基数带来的增加变化。</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3.卫生健康支出</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年初预算为7.66万元，支出决算为7.66万元，完成年初预算的100%。</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4.农林水支出</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年初预算为179.84万元，支出决算为208.83万元，完成年初预算的116%，决算数大于年初预算数的主要原因是：追加对农村综合改革的支出。</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5.住房保障支出</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年初预算为7.08万元，支出决算为7.08万元，完成年初预算的100%。</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特别国债安排的支出</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年初预算为0万元，支出决算为27.7万元，决算数大于年初预算数的主要原因是：抗击疫情支出。</w:t>
      </w:r>
    </w:p>
    <w:p w:rsidR="00CB4EB5" w:rsidRDefault="00D82932">
      <w:pPr>
        <w:pStyle w:val="Default"/>
        <w:rPr>
          <w:rFonts w:hAnsi="黑体"/>
          <w:b/>
          <w:sz w:val="32"/>
          <w:szCs w:val="32"/>
        </w:rPr>
      </w:pPr>
      <w:r>
        <w:rPr>
          <w:rFonts w:hAnsi="黑体" w:hint="eastAsia"/>
          <w:b/>
          <w:sz w:val="32"/>
          <w:szCs w:val="32"/>
        </w:rPr>
        <w:t>六、一般公共预算财政拨款基本支出决算情况说明</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2020年度财政拨款基本支出372.29万元，其中：人员经费295.22万元，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79%,主要包括基本工资、津贴补贴、奖金、绩效工资、机关事业单位基本养老保险缴费、职工基本医疗保险缴费、其他社会保障缴费、住房公积金、其他工资福利支出、抚恤金、生活补助、医疗补助、对其他个人和家庭的补助；公用经费77.06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支出的21%，主要包括办公费、印刷费、水费、电费、差旅费、维修费、会议费、培训费、公务接待费、劳务费、福利费、公务用车运行维护费、其他交通费用。</w:t>
      </w:r>
    </w:p>
    <w:p w:rsidR="00CB4EB5" w:rsidRDefault="00D82932">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CB4EB5" w:rsidRDefault="00D8293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E73B6E">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万元，支出决算为7.55万元，完成预算的</w:t>
      </w:r>
      <w:r w:rsidR="00E73B6E">
        <w:rPr>
          <w:rFonts w:asciiTheme="minorEastAsia" w:eastAsiaTheme="minorEastAsia" w:hAnsiTheme="minorEastAsia" w:hint="eastAsia"/>
          <w:sz w:val="32"/>
          <w:szCs w:val="32"/>
        </w:rPr>
        <w:t>83.89</w:t>
      </w:r>
      <w:r>
        <w:rPr>
          <w:rFonts w:asciiTheme="minorEastAsia" w:eastAsiaTheme="minorEastAsia" w:hAnsiTheme="minorEastAsia" w:hint="eastAsia"/>
          <w:sz w:val="32"/>
          <w:szCs w:val="32"/>
        </w:rPr>
        <w:t>%，其中：</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公务接待费支出预算为4.5万元，支出决算为3.55万元，完成预算的79%，与上年相比减少1.48万元，减少29%,减少的主要原因是缩减了公务接待开支。</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E73B6E">
        <w:rPr>
          <w:rFonts w:asciiTheme="minorEastAsia" w:eastAsiaTheme="minorEastAsia" w:hAnsiTheme="minorEastAsia" w:hint="eastAsia"/>
          <w:sz w:val="32"/>
          <w:szCs w:val="32"/>
        </w:rPr>
        <w:t>4.5</w:t>
      </w:r>
      <w:r>
        <w:rPr>
          <w:rFonts w:asciiTheme="minorEastAsia" w:eastAsiaTheme="minorEastAsia" w:hAnsiTheme="minorEastAsia" w:hint="eastAsia"/>
          <w:sz w:val="32"/>
          <w:szCs w:val="32"/>
        </w:rPr>
        <w:t>万元，支出决算为4万元，完成预算的</w:t>
      </w:r>
      <w:r w:rsidR="00E73B6E">
        <w:rPr>
          <w:rFonts w:asciiTheme="minorEastAsia" w:eastAsiaTheme="minorEastAsia" w:hAnsiTheme="minorEastAsia" w:hint="eastAsia"/>
          <w:sz w:val="32"/>
          <w:szCs w:val="32"/>
        </w:rPr>
        <w:t>88.89</w:t>
      </w:r>
      <w:r>
        <w:rPr>
          <w:rFonts w:asciiTheme="minorEastAsia" w:eastAsiaTheme="minorEastAsia" w:hAnsiTheme="minorEastAsia" w:hint="eastAsia"/>
          <w:sz w:val="32"/>
          <w:szCs w:val="32"/>
        </w:rPr>
        <w:t>%，与上年相比减少0.17万元，减少4%,减少的主要原因是严格控制了车辆运行。</w:t>
      </w:r>
    </w:p>
    <w:p w:rsidR="00214B26" w:rsidRPr="00214B26" w:rsidRDefault="00214B2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因公出国（境）费支出预算为0万元，支出决算为0万元，完成预算度0%。</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三</w:t>
      </w:r>
      <w:proofErr w:type="gramStart"/>
      <w:r>
        <w:rPr>
          <w:rFonts w:asciiTheme="minorEastAsia" w:eastAsiaTheme="minorEastAsia" w:hAnsiTheme="minorEastAsia" w:hint="eastAsia"/>
          <w:sz w:val="32"/>
          <w:szCs w:val="32"/>
        </w:rPr>
        <w:t>公经费</w:t>
      </w:r>
      <w:proofErr w:type="gramEnd"/>
      <w:r>
        <w:rPr>
          <w:rFonts w:asciiTheme="minorEastAsia" w:eastAsiaTheme="minorEastAsia" w:hAnsiTheme="minorEastAsia" w:hint="eastAsia"/>
          <w:sz w:val="32"/>
          <w:szCs w:val="32"/>
        </w:rPr>
        <w:t>总体支出减少的原因主要是我镇较好的落实了上级要求，厉行节约，压缩一般性行政经费，严格三</w:t>
      </w:r>
      <w:proofErr w:type="gramStart"/>
      <w:r>
        <w:rPr>
          <w:rFonts w:asciiTheme="minorEastAsia" w:eastAsiaTheme="minorEastAsia" w:hAnsiTheme="minorEastAsia" w:hint="eastAsia"/>
          <w:sz w:val="32"/>
          <w:szCs w:val="32"/>
        </w:rPr>
        <w:t>公经费</w:t>
      </w:r>
      <w:proofErr w:type="gramEnd"/>
      <w:r>
        <w:rPr>
          <w:rFonts w:asciiTheme="minorEastAsia" w:eastAsiaTheme="minorEastAsia" w:hAnsiTheme="minorEastAsia" w:hint="eastAsia"/>
          <w:sz w:val="32"/>
          <w:szCs w:val="32"/>
        </w:rPr>
        <w:t>支出的审核把关和规范三</w:t>
      </w:r>
      <w:proofErr w:type="gramStart"/>
      <w:r>
        <w:rPr>
          <w:rFonts w:asciiTheme="minorEastAsia" w:eastAsiaTheme="minorEastAsia" w:hAnsiTheme="minorEastAsia" w:hint="eastAsia"/>
          <w:sz w:val="32"/>
          <w:szCs w:val="32"/>
        </w:rPr>
        <w:t>公经费</w:t>
      </w:r>
      <w:proofErr w:type="gramEnd"/>
      <w:r>
        <w:rPr>
          <w:rFonts w:asciiTheme="minorEastAsia" w:eastAsiaTheme="minorEastAsia" w:hAnsiTheme="minorEastAsia" w:hint="eastAsia"/>
          <w:sz w:val="32"/>
          <w:szCs w:val="32"/>
        </w:rPr>
        <w:t>支出程序。</w:t>
      </w:r>
    </w:p>
    <w:p w:rsidR="00CB4EB5" w:rsidRDefault="00D8293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CB4EB5" w:rsidRDefault="00D8293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2020年度“三公”经费财政拨款支出决算中，公务接待费支出决算3.55万元，占47%,公务用车购置费及运行维护费支出决算4万元，占53%。其中：</w:t>
      </w:r>
    </w:p>
    <w:p w:rsidR="00CB4EB5" w:rsidRDefault="00D8293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1、公务接待费支出决算为3.55万元，</w:t>
      </w:r>
      <w:r w:rsidR="00214B26" w:rsidRPr="00214B26">
        <w:rPr>
          <w:rFonts w:asciiTheme="minorEastAsia" w:eastAsiaTheme="minorEastAsia" w:hAnsiTheme="minorEastAsia" w:hint="eastAsia"/>
          <w:sz w:val="32"/>
          <w:szCs w:val="32"/>
        </w:rPr>
        <w:t>国内公务接待的批次85次、总人数896人</w:t>
      </w:r>
      <w:r w:rsidR="00214B26">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主要是接待上级机关来我镇检查工作发生的接待支出。</w:t>
      </w:r>
    </w:p>
    <w:p w:rsidR="00CB4EB5" w:rsidRDefault="00D82932">
      <w:pPr>
        <w:ind w:firstLineChars="250" w:firstLine="800"/>
        <w:rPr>
          <w:rFonts w:asciiTheme="minorEastAsia" w:hAnsiTheme="minorEastAsia"/>
          <w:sz w:val="32"/>
          <w:szCs w:val="32"/>
        </w:rPr>
      </w:pPr>
      <w:r>
        <w:rPr>
          <w:rFonts w:asciiTheme="minorEastAsia" w:hAnsiTheme="minorEastAsia" w:hint="eastAsia"/>
          <w:sz w:val="32"/>
          <w:szCs w:val="32"/>
        </w:rPr>
        <w:t>2、公务用车购置费及运行维护费支出决算为4万元，其中：公务用车购置费0万元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公务用车运行维护费4万元，主要是用于支付公务用车维修费及加油费，截止2020年12月31日，我单位开支财政拨款的公务用车保有量为1辆</w:t>
      </w:r>
      <w:r w:rsidR="00214B26">
        <w:rPr>
          <w:rFonts w:asciiTheme="minorEastAsia" w:hAnsiTheme="minorEastAsia" w:hint="eastAsia"/>
          <w:sz w:val="32"/>
          <w:szCs w:val="32"/>
        </w:rPr>
        <w:t>，本年度无新增车辆</w:t>
      </w:r>
      <w:r>
        <w:rPr>
          <w:rFonts w:asciiTheme="minorEastAsia" w:hAnsiTheme="minorEastAsia" w:hint="eastAsia"/>
          <w:sz w:val="32"/>
          <w:szCs w:val="32"/>
        </w:rPr>
        <w:t>。</w:t>
      </w:r>
    </w:p>
    <w:p w:rsidR="00CB4EB5" w:rsidRDefault="00214B26">
      <w:pPr>
        <w:ind w:firstLineChars="250" w:firstLine="800"/>
        <w:rPr>
          <w:rFonts w:asciiTheme="minorEastAsia" w:hAnsiTheme="minorEastAsia"/>
          <w:sz w:val="32"/>
          <w:szCs w:val="32"/>
        </w:rPr>
      </w:pPr>
      <w:r>
        <w:rPr>
          <w:rFonts w:asciiTheme="minorEastAsia" w:hAnsiTheme="minorEastAsia" w:hint="eastAsia"/>
          <w:sz w:val="32"/>
          <w:szCs w:val="32"/>
        </w:rPr>
        <w:t>3、</w:t>
      </w:r>
      <w:r w:rsidR="00D82932">
        <w:rPr>
          <w:rFonts w:asciiTheme="minorEastAsia" w:hAnsiTheme="minorEastAsia" w:hint="eastAsia"/>
          <w:sz w:val="32"/>
          <w:szCs w:val="32"/>
        </w:rPr>
        <w:t xml:space="preserve">本年度无因公出国（境）情况。   </w:t>
      </w:r>
    </w:p>
    <w:p w:rsidR="00214B26" w:rsidRDefault="00D82932">
      <w:pPr>
        <w:pStyle w:val="Default"/>
        <w:rPr>
          <w:rFonts w:hAnsi="黑体"/>
          <w:b/>
          <w:sz w:val="32"/>
          <w:szCs w:val="32"/>
        </w:rPr>
      </w:pPr>
      <w:r>
        <w:rPr>
          <w:rFonts w:hAnsi="黑体" w:hint="eastAsia"/>
          <w:b/>
          <w:sz w:val="32"/>
          <w:szCs w:val="32"/>
        </w:rPr>
        <w:t>八、政府性基金预算收入支出决算情况</w:t>
      </w:r>
    </w:p>
    <w:p w:rsidR="00CB4EB5" w:rsidRPr="00214B26" w:rsidRDefault="00D82932" w:rsidP="00214B26">
      <w:pPr>
        <w:pStyle w:val="Default"/>
        <w:ind w:firstLineChars="246" w:firstLine="787"/>
        <w:rPr>
          <w:rFonts w:hAnsi="黑体"/>
          <w:b/>
          <w:sz w:val="32"/>
          <w:szCs w:val="32"/>
        </w:rPr>
      </w:pPr>
      <w:r>
        <w:rPr>
          <w:rFonts w:asciiTheme="minorEastAsia" w:eastAsiaTheme="minorEastAsia" w:hAnsiTheme="minorEastAsia" w:cstheme="minorBidi" w:hint="eastAsia"/>
          <w:color w:val="auto"/>
          <w:kern w:val="2"/>
          <w:sz w:val="32"/>
          <w:szCs w:val="32"/>
        </w:rPr>
        <w:t>2020年度本单位有政府性基金收支。2020年，收到衡南县财政局预算股拨付中央直达抗</w:t>
      </w:r>
      <w:proofErr w:type="gramStart"/>
      <w:r>
        <w:rPr>
          <w:rFonts w:asciiTheme="minorEastAsia" w:eastAsiaTheme="minorEastAsia" w:hAnsiTheme="minorEastAsia" w:cstheme="minorBidi" w:hint="eastAsia"/>
          <w:color w:val="auto"/>
          <w:kern w:val="2"/>
          <w:sz w:val="32"/>
          <w:szCs w:val="32"/>
        </w:rPr>
        <w:t>疫</w:t>
      </w:r>
      <w:proofErr w:type="gramEnd"/>
      <w:r>
        <w:rPr>
          <w:rFonts w:asciiTheme="minorEastAsia" w:eastAsiaTheme="minorEastAsia" w:hAnsiTheme="minorEastAsia" w:cstheme="minorBidi" w:hint="eastAsia"/>
          <w:color w:val="auto"/>
          <w:kern w:val="2"/>
          <w:sz w:val="32"/>
          <w:szCs w:val="32"/>
        </w:rPr>
        <w:t>国债资金27.7万元，拨付各村及居委会疫情防控资金2万元；</w:t>
      </w:r>
      <w:proofErr w:type="gramStart"/>
      <w:r>
        <w:rPr>
          <w:rFonts w:asciiTheme="minorEastAsia" w:eastAsiaTheme="minorEastAsia" w:hAnsiTheme="minorEastAsia" w:cstheme="minorBidi" w:hint="eastAsia"/>
          <w:color w:val="auto"/>
          <w:kern w:val="2"/>
          <w:sz w:val="32"/>
          <w:szCs w:val="32"/>
        </w:rPr>
        <w:t>拨付咸塘镇</w:t>
      </w:r>
      <w:proofErr w:type="gramEnd"/>
      <w:r>
        <w:rPr>
          <w:rFonts w:asciiTheme="minorEastAsia" w:eastAsiaTheme="minorEastAsia" w:hAnsiTheme="minorEastAsia" w:cstheme="minorBidi" w:hint="eastAsia"/>
          <w:color w:val="auto"/>
          <w:kern w:val="2"/>
          <w:sz w:val="32"/>
          <w:szCs w:val="32"/>
        </w:rPr>
        <w:t>卫生院疫情防控工作经费3.7万元；拨付其他疫情防控支出22万元（其中疫情防控物资支出7.85万元，疫情期间防控宣传广告制作费用3.13万元，疫情期间防控宣传用车支出4.15万元，疫情期间疫情控制防护材料支出6.87万元）。</w:t>
      </w:r>
    </w:p>
    <w:p w:rsidR="00D82932" w:rsidRPr="00777C36" w:rsidRDefault="00D82932" w:rsidP="00D82932">
      <w:pPr>
        <w:pStyle w:val="Default"/>
        <w:rPr>
          <w:rFonts w:hAnsi="黑体"/>
          <w:b/>
          <w:sz w:val="32"/>
          <w:szCs w:val="32"/>
        </w:rPr>
      </w:pPr>
      <w:r w:rsidRPr="00777C36">
        <w:rPr>
          <w:rFonts w:hAnsi="黑体" w:hint="eastAsia"/>
          <w:b/>
          <w:sz w:val="32"/>
          <w:szCs w:val="32"/>
        </w:rPr>
        <w:t>九、国有资本经营预算财政拨款支出决算情况</w:t>
      </w:r>
    </w:p>
    <w:p w:rsidR="00D82932" w:rsidRPr="00D82932" w:rsidRDefault="00D82932" w:rsidP="00D82932">
      <w:pPr>
        <w:pStyle w:val="Default"/>
        <w:ind w:firstLineChars="200" w:firstLine="640"/>
        <w:rPr>
          <w:rFonts w:asciiTheme="minorEastAsia" w:eastAsiaTheme="minorEastAsia" w:hAnsiTheme="minorEastAsia" w:cstheme="minorBidi"/>
          <w:color w:val="auto"/>
          <w:kern w:val="2"/>
          <w:sz w:val="32"/>
          <w:szCs w:val="32"/>
        </w:rPr>
      </w:pPr>
      <w:r w:rsidRPr="00777C36">
        <w:rPr>
          <w:rFonts w:asciiTheme="minorEastAsia" w:eastAsiaTheme="minorEastAsia" w:hAnsiTheme="minorEastAsia" w:cstheme="minorBidi" w:hint="eastAsia"/>
          <w:color w:val="auto"/>
          <w:kern w:val="2"/>
          <w:sz w:val="32"/>
          <w:szCs w:val="32"/>
        </w:rPr>
        <w:t>本单位2020年没有国有资本经营预算财政拨款支出。</w:t>
      </w:r>
    </w:p>
    <w:p w:rsidR="00D82932" w:rsidRPr="00D82932" w:rsidRDefault="00D82932" w:rsidP="00D82932">
      <w:pPr>
        <w:rPr>
          <w:rFonts w:ascii="黑体" w:eastAsia="黑体" w:hAnsi="黑体" w:cs="黑体"/>
          <w:b/>
          <w:color w:val="000000"/>
          <w:kern w:val="0"/>
          <w:sz w:val="32"/>
          <w:szCs w:val="32"/>
        </w:rPr>
      </w:pPr>
      <w:r w:rsidRPr="00D82932">
        <w:rPr>
          <w:rFonts w:ascii="黑体" w:eastAsia="黑体" w:hAnsi="黑体" w:cs="黑体" w:hint="eastAsia"/>
          <w:b/>
          <w:color w:val="000000"/>
          <w:kern w:val="0"/>
          <w:sz w:val="32"/>
          <w:szCs w:val="32"/>
        </w:rPr>
        <w:t>十、机关运行经费支出情况</w:t>
      </w:r>
    </w:p>
    <w:p w:rsidR="00D82932" w:rsidRDefault="00D82932" w:rsidP="00D82932">
      <w:pPr>
        <w:pStyle w:val="Default"/>
        <w:rPr>
          <w:rFonts w:asciiTheme="minorEastAsia" w:eastAsiaTheme="minorEastAsia" w:hAnsiTheme="minorEastAsia" w:cstheme="minorBidi"/>
          <w:color w:val="auto"/>
          <w:kern w:val="2"/>
          <w:sz w:val="32"/>
          <w:szCs w:val="32"/>
        </w:rPr>
      </w:pPr>
      <w:r w:rsidRPr="00D82932">
        <w:rPr>
          <w:rFonts w:asciiTheme="minorEastAsia" w:eastAsiaTheme="minorEastAsia" w:hAnsiTheme="minorEastAsia" w:cstheme="minorBidi" w:hint="eastAsia"/>
          <w:color w:val="auto"/>
          <w:kern w:val="2"/>
          <w:sz w:val="32"/>
          <w:szCs w:val="32"/>
        </w:rPr>
        <w:t>本部门2020 年度机关运行经费支出77.06万元，比年初预算数减少6.14万</w:t>
      </w:r>
      <w:r w:rsidRPr="00D82932">
        <w:rPr>
          <w:rFonts w:asciiTheme="minorEastAsia" w:eastAsiaTheme="minorEastAsia" w:hAnsiTheme="minorEastAsia" w:cstheme="minorBidi" w:hint="eastAsia"/>
          <w:color w:val="auto"/>
          <w:kern w:val="2"/>
          <w:sz w:val="32"/>
          <w:szCs w:val="32"/>
        </w:rPr>
        <w:lastRenderedPageBreak/>
        <w:t>元，减少7%。主要原因是：减少了公务接待开支与公务用车运行维护费开支。</w:t>
      </w:r>
    </w:p>
    <w:p w:rsidR="00D82932" w:rsidRPr="00D82932" w:rsidRDefault="00D82932" w:rsidP="00D82932">
      <w:pPr>
        <w:rPr>
          <w:rFonts w:ascii="黑体" w:eastAsia="黑体" w:hAnsi="黑体" w:cs="黑体"/>
          <w:b/>
          <w:color w:val="000000"/>
          <w:kern w:val="0"/>
          <w:sz w:val="32"/>
          <w:szCs w:val="32"/>
        </w:rPr>
      </w:pPr>
      <w:r w:rsidRPr="00D82932">
        <w:rPr>
          <w:rFonts w:ascii="黑体" w:eastAsia="黑体" w:hAnsi="黑体" w:cs="黑体" w:hint="eastAsia"/>
          <w:b/>
          <w:color w:val="000000"/>
          <w:kern w:val="0"/>
          <w:sz w:val="32"/>
          <w:szCs w:val="32"/>
        </w:rPr>
        <w:t>十一、一般性支出情况</w:t>
      </w:r>
    </w:p>
    <w:p w:rsidR="00D82932" w:rsidRDefault="00D82932" w:rsidP="00D8293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会议费支出情况：2020年本部门开支会议费23.99万元，比上年减少19.22万元，减少44.48%。增减变化的主要原因是：压缩会议支出，合并召开相关会议。</w:t>
      </w:r>
    </w:p>
    <w:p w:rsidR="00D82932" w:rsidRPr="00D82932" w:rsidRDefault="00D82932" w:rsidP="00D82932">
      <w:pPr>
        <w:rPr>
          <w:rFonts w:ascii="黑体" w:eastAsia="黑体" w:hAnsi="黑体" w:cs="黑体"/>
          <w:b/>
          <w:color w:val="000000"/>
          <w:kern w:val="0"/>
          <w:sz w:val="32"/>
          <w:szCs w:val="32"/>
        </w:rPr>
      </w:pPr>
      <w:r w:rsidRPr="00D82932">
        <w:rPr>
          <w:rFonts w:ascii="黑体" w:eastAsia="黑体" w:hAnsi="黑体" w:cs="黑体" w:hint="eastAsia"/>
          <w:b/>
          <w:color w:val="000000"/>
          <w:kern w:val="0"/>
          <w:sz w:val="32"/>
          <w:szCs w:val="32"/>
        </w:rPr>
        <w:t>十二、政府采购支出情况</w:t>
      </w:r>
    </w:p>
    <w:p w:rsidR="00D82932" w:rsidRDefault="00D82932" w:rsidP="00D8293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本部门2020年度政府采购支出</w:t>
      </w:r>
      <w:r>
        <w:rPr>
          <w:rFonts w:asciiTheme="minorEastAsia" w:hAnsiTheme="minorEastAsia" w:cs="黑体" w:hint="eastAsia"/>
          <w:kern w:val="0"/>
          <w:sz w:val="32"/>
          <w:szCs w:val="32"/>
        </w:rPr>
        <w:t>总额9.24万元，其</w:t>
      </w:r>
      <w:r>
        <w:rPr>
          <w:rFonts w:asciiTheme="minorEastAsia" w:hAnsiTheme="minorEastAsia" w:cs="黑体" w:hint="eastAsia"/>
          <w:color w:val="000000"/>
          <w:kern w:val="0"/>
          <w:sz w:val="32"/>
          <w:szCs w:val="32"/>
        </w:rPr>
        <w:t>中：政府采购货物支出9.24万元（通用设备0.99万元、家具、用具、装具及其他8.25万元）、政府采购工程支出0万元、政府采购服务支出0万元。</w:t>
      </w:r>
    </w:p>
    <w:p w:rsidR="00D82932" w:rsidRPr="00D82932" w:rsidRDefault="00D82932" w:rsidP="00D82932">
      <w:pPr>
        <w:rPr>
          <w:rFonts w:ascii="黑体" w:eastAsia="黑体" w:hAnsi="黑体" w:cs="黑体"/>
          <w:b/>
          <w:color w:val="000000"/>
          <w:kern w:val="0"/>
          <w:sz w:val="32"/>
          <w:szCs w:val="32"/>
        </w:rPr>
      </w:pPr>
      <w:r w:rsidRPr="00D82932">
        <w:rPr>
          <w:rFonts w:ascii="黑体" w:eastAsia="黑体" w:hAnsi="黑体" w:cs="黑体" w:hint="eastAsia"/>
          <w:b/>
          <w:color w:val="000000"/>
          <w:kern w:val="0"/>
          <w:sz w:val="32"/>
          <w:szCs w:val="32"/>
        </w:rPr>
        <w:t>十三、国有资产占用情况</w:t>
      </w:r>
    </w:p>
    <w:p w:rsidR="00D82932" w:rsidRDefault="00D82932" w:rsidP="00D8293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截至2020年12月31日，本单位共有车辆1辆。</w:t>
      </w:r>
    </w:p>
    <w:p w:rsidR="00D82932" w:rsidRPr="00D82932" w:rsidRDefault="00D82932" w:rsidP="00D82932">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2020年末固定资产429.25万元，其中房屋及建筑物334.70万元、专用设备9.91万元、通用设备65.86万元、家具、用具、装具及其他18.77万元。</w:t>
      </w:r>
    </w:p>
    <w:p w:rsidR="00CB4EB5" w:rsidRDefault="00D82932">
      <w:pPr>
        <w:pStyle w:val="Default"/>
        <w:rPr>
          <w:rFonts w:hAnsi="黑体"/>
          <w:b/>
          <w:sz w:val="32"/>
          <w:szCs w:val="32"/>
        </w:rPr>
      </w:pPr>
      <w:r>
        <w:rPr>
          <w:rFonts w:hAnsi="黑体" w:hint="eastAsia"/>
          <w:b/>
          <w:sz w:val="32"/>
          <w:szCs w:val="32"/>
        </w:rPr>
        <w:t>十四、关于2020年度预算绩效情况说明</w:t>
      </w:r>
    </w:p>
    <w:p w:rsidR="00D82932" w:rsidRDefault="00D82932" w:rsidP="00D82932">
      <w:pPr>
        <w:widowControl/>
        <w:jc w:val="left"/>
        <w:rPr>
          <w:rFonts w:asciiTheme="minorEastAsia" w:hAnsiTheme="minorEastAsia"/>
          <w:sz w:val="32"/>
          <w:szCs w:val="32"/>
        </w:rPr>
      </w:pPr>
      <w:r>
        <w:rPr>
          <w:rFonts w:asciiTheme="minorEastAsia" w:hAnsiTheme="minorEastAsia" w:hint="eastAsia"/>
          <w:sz w:val="32"/>
          <w:szCs w:val="32"/>
        </w:rPr>
        <w:t>（一）预算绩效管理工作开展情况</w:t>
      </w:r>
    </w:p>
    <w:p w:rsidR="00D82932" w:rsidRDefault="00D82932" w:rsidP="00D82932">
      <w:pPr>
        <w:widowControl/>
        <w:ind w:firstLineChars="300" w:firstLine="960"/>
        <w:jc w:val="left"/>
        <w:rPr>
          <w:rFonts w:ascii="宋体" w:eastAsia="宋体" w:hAnsi="宋体" w:cs="宋体"/>
          <w:sz w:val="24"/>
          <w:szCs w:val="24"/>
        </w:rPr>
      </w:pPr>
      <w:r>
        <w:rPr>
          <w:rFonts w:asciiTheme="minorEastAsia" w:hAnsiTheme="minorEastAsia" w:hint="eastAsia"/>
          <w:sz w:val="32"/>
          <w:szCs w:val="32"/>
        </w:rPr>
        <w:t xml:space="preserve">2020 年我镇预算管理各项指标控制较好。主要从以下几个方面加强预 算管理：一是进一步规范财务管理。今年，根据中央八项规定有关精神以及财 </w:t>
      </w:r>
      <w:proofErr w:type="gramStart"/>
      <w:r>
        <w:rPr>
          <w:rFonts w:asciiTheme="minorEastAsia" w:hAnsiTheme="minorEastAsia" w:hint="eastAsia"/>
          <w:sz w:val="32"/>
          <w:szCs w:val="32"/>
        </w:rPr>
        <w:t>务</w:t>
      </w:r>
      <w:proofErr w:type="gramEnd"/>
      <w:r>
        <w:rPr>
          <w:rFonts w:asciiTheme="minorEastAsia" w:hAnsiTheme="minorEastAsia" w:hint="eastAsia"/>
          <w:sz w:val="32"/>
          <w:szCs w:val="32"/>
        </w:rPr>
        <w:t>管理方面的法律、法规和审计等部门的意见，我办对机关财务管理制度 进一步进行了完善。同时，在财务开支把关方面认真执行相关文件并严格财务开支审批程序，加强对差旅费、会议费、接待费、公务用车运行经费 等各项开支的管理。重点保障机关运转及重点工作的需要，大力压缩一般 性支出，提高财政资金使用效益。 二是依法依规公开部门预决算。根据全县部门预决算公开工作统一安 排部署，我部公开了 2020年部门预</w:t>
      </w:r>
      <w:r>
        <w:rPr>
          <w:rFonts w:asciiTheme="minorEastAsia" w:hAnsiTheme="minorEastAsia" w:hint="eastAsia"/>
          <w:sz w:val="32"/>
          <w:szCs w:val="32"/>
        </w:rPr>
        <w:lastRenderedPageBreak/>
        <w:t>算和“三公”经费预算，社会反响良好， 圆满完成了“三公”经费预算公开工作。</w:t>
      </w:r>
    </w:p>
    <w:p w:rsidR="00D82932" w:rsidRPr="00D82932" w:rsidRDefault="00D82932" w:rsidP="00D82932">
      <w:pPr>
        <w:pStyle w:val="a7"/>
        <w:widowControl/>
        <w:spacing w:line="27" w:lineRule="atLeast"/>
        <w:jc w:val="both"/>
        <w:rPr>
          <w:rFonts w:asciiTheme="minorEastAsia" w:hAnsiTheme="minorEastAsia" w:cs="黑体"/>
          <w:color w:val="000000"/>
          <w:sz w:val="32"/>
          <w:szCs w:val="32"/>
        </w:rPr>
      </w:pPr>
      <w:r>
        <w:rPr>
          <w:rFonts w:asciiTheme="minorEastAsia" w:hAnsiTheme="minorEastAsia" w:cstheme="minorBidi" w:hint="eastAsia"/>
          <w:kern w:val="2"/>
          <w:sz w:val="32"/>
          <w:szCs w:val="32"/>
        </w:rPr>
        <w:t>（二）部门整体支出绩效自评结果</w:t>
      </w:r>
    </w:p>
    <w:p w:rsidR="00CB4EB5" w:rsidRDefault="00D82932">
      <w:pPr>
        <w:pStyle w:val="a7"/>
        <w:widowControl/>
        <w:spacing w:line="27" w:lineRule="atLeast"/>
        <w:ind w:firstLineChars="300" w:firstLine="960"/>
        <w:jc w:val="both"/>
        <w:rPr>
          <w:rFonts w:asciiTheme="minorEastAsia" w:hAnsiTheme="minorEastAsia" w:cs="黑体"/>
          <w:color w:val="000000"/>
          <w:sz w:val="32"/>
          <w:szCs w:val="32"/>
        </w:rPr>
      </w:pPr>
      <w:r>
        <w:rPr>
          <w:rFonts w:asciiTheme="minorEastAsia" w:hAnsiTheme="minorEastAsia" w:cs="黑体" w:hint="eastAsia"/>
          <w:color w:val="000000"/>
          <w:sz w:val="32"/>
          <w:szCs w:val="32"/>
        </w:rPr>
        <w:t>2020年本单位根据年初工作规划及财政预算计划，积极履职、强化管理，较好的完成了年度工作目标。通过加强预算收支管理、不断建立健全内部管理制度、梳理内部管理流程，部门整体支出管理情况得到提升。本单位2020年度部门整体支出绩效评价自评得分为96.4分。</w:t>
      </w:r>
    </w:p>
    <w:p w:rsidR="00CB4EB5" w:rsidRDefault="00CB4EB5">
      <w:pPr>
        <w:ind w:firstLineChars="200" w:firstLine="640"/>
        <w:rPr>
          <w:rFonts w:asciiTheme="minorEastAsia" w:hAnsiTheme="minorEastAsia" w:cs="黑体"/>
          <w:color w:val="000000"/>
          <w:kern w:val="0"/>
          <w:sz w:val="32"/>
          <w:szCs w:val="32"/>
        </w:rPr>
      </w:pPr>
    </w:p>
    <w:p w:rsidR="00CB4EB5" w:rsidRDefault="00D82932">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CB4EB5" w:rsidRDefault="00CB4EB5">
      <w:pPr>
        <w:ind w:firstLineChars="200" w:firstLine="640"/>
        <w:rPr>
          <w:rFonts w:asciiTheme="minorEastAsia" w:hAnsiTheme="minorEastAsia" w:cs="黑体"/>
          <w:color w:val="000000"/>
          <w:kern w:val="0"/>
          <w:sz w:val="32"/>
          <w:szCs w:val="3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rsidP="00D82932">
      <w:pPr>
        <w:pStyle w:val="Default"/>
        <w:rPr>
          <w:sz w:val="72"/>
          <w:szCs w:val="72"/>
        </w:rPr>
      </w:pPr>
    </w:p>
    <w:p w:rsidR="00CB4EB5" w:rsidRDefault="00CB4EB5">
      <w:pPr>
        <w:pStyle w:val="Default"/>
        <w:jc w:val="center"/>
        <w:rPr>
          <w:sz w:val="72"/>
          <w:szCs w:val="72"/>
        </w:rPr>
      </w:pPr>
    </w:p>
    <w:p w:rsidR="00CB4EB5" w:rsidRDefault="00D82932">
      <w:pPr>
        <w:pStyle w:val="Default"/>
        <w:jc w:val="center"/>
        <w:rPr>
          <w:sz w:val="72"/>
          <w:szCs w:val="72"/>
        </w:rPr>
      </w:pPr>
      <w:r>
        <w:rPr>
          <w:rFonts w:hint="eastAsia"/>
          <w:sz w:val="72"/>
          <w:szCs w:val="72"/>
        </w:rPr>
        <w:t>第四部分</w:t>
      </w:r>
    </w:p>
    <w:p w:rsidR="00CB4EB5" w:rsidRDefault="00CB4EB5">
      <w:pPr>
        <w:jc w:val="center"/>
        <w:rPr>
          <w:rFonts w:ascii="黑体" w:eastAsia="黑体" w:cs="黑体"/>
          <w:color w:val="000000"/>
          <w:kern w:val="0"/>
          <w:sz w:val="70"/>
          <w:szCs w:val="70"/>
        </w:rPr>
      </w:pPr>
    </w:p>
    <w:p w:rsidR="00CB4EB5" w:rsidRDefault="00D82932">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CB4EB5" w:rsidRDefault="00D8293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B4EB5" w:rsidRDefault="00CB4EB5">
      <w:pPr>
        <w:ind w:firstLineChars="200" w:firstLine="640"/>
        <w:jc w:val="left"/>
        <w:rPr>
          <w:rFonts w:asciiTheme="minorEastAsia" w:hAnsiTheme="minorEastAsia" w:cs="黑体"/>
          <w:color w:val="000000"/>
          <w:kern w:val="0"/>
          <w:sz w:val="32"/>
          <w:szCs w:val="32"/>
        </w:rPr>
      </w:pPr>
    </w:p>
    <w:p w:rsidR="00CB4EB5" w:rsidRDefault="00D82932">
      <w:pPr>
        <w:widowControl/>
        <w:ind w:firstLineChars="200" w:firstLine="560"/>
        <w:jc w:val="left"/>
        <w:rPr>
          <w:color w:val="333333"/>
          <w:sz w:val="28"/>
          <w:szCs w:val="28"/>
        </w:rPr>
      </w:pPr>
      <w:r>
        <w:rPr>
          <w:rFonts w:hint="eastAsia"/>
          <w:color w:val="333333"/>
          <w:sz w:val="28"/>
          <w:szCs w:val="28"/>
        </w:rPr>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CB4EB5" w:rsidRDefault="00D82932">
      <w:pPr>
        <w:widowControl/>
        <w:jc w:val="left"/>
        <w:rPr>
          <w:rFonts w:ascii="黑体" w:eastAsia="黑体" w:cs="黑体"/>
          <w:color w:val="000000"/>
          <w:kern w:val="0"/>
          <w:sz w:val="70"/>
          <w:szCs w:val="70"/>
        </w:rPr>
      </w:pPr>
      <w:r>
        <w:rPr>
          <w:rFonts w:hint="eastAsia"/>
          <w:color w:val="333333"/>
          <w:sz w:val="28"/>
          <w:szCs w:val="28"/>
        </w:rPr>
        <w:t>二、</w:t>
      </w:r>
      <w:r>
        <w:rPr>
          <w:rFonts w:hint="eastAsia"/>
          <w:color w:val="333333"/>
          <w:sz w:val="28"/>
          <w:szCs w:val="28"/>
        </w:rPr>
        <w:t xml:space="preserve">  </w:t>
      </w:r>
      <w:r>
        <w:rPr>
          <w:rFonts w:hint="eastAsia"/>
          <w:color w:val="333333"/>
          <w:sz w:val="28"/>
          <w:szCs w:val="28"/>
        </w:rPr>
        <w:t>事业收入：指事业单位开展专业业务活动及辅助活动所取得的收入。</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三、附属单位上缴收入：指事业单位附属独立核算单位按有关规定上缴的收入。</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四、其他收入：指单位取得的除上述“财政拨款收入”、“事业收入”、“附属单位上缴收入”等以外的收入。</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五、年初结转和结余：指以前年度尚未完成、结转到本年仍按有关规定继续使用的资金。</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九、基本支出：指为保障机构正常运转、完成日常工作任务而发生的人员支出和公用支出。</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十、项目支出：指在基本支出之外，为完成特定行政任务和事业发展目标所发生的支出。</w:t>
      </w:r>
      <w:r>
        <w:rPr>
          <w:rFonts w:hint="eastAsia"/>
          <w:color w:val="333333"/>
          <w:sz w:val="28"/>
          <w:szCs w:val="28"/>
        </w:rPr>
        <w:t> </w:t>
      </w:r>
    </w:p>
    <w:p w:rsidR="00CB4EB5" w:rsidRDefault="00D82932">
      <w:pPr>
        <w:pStyle w:val="a7"/>
        <w:shd w:val="clear" w:color="auto" w:fill="FFFFFF"/>
        <w:rPr>
          <w:color w:val="333333"/>
          <w:sz w:val="28"/>
          <w:szCs w:val="28"/>
        </w:rPr>
      </w:pPr>
      <w:r>
        <w:rPr>
          <w:rFonts w:hint="eastAsia"/>
          <w:color w:val="333333"/>
          <w:sz w:val="28"/>
          <w:szCs w:val="28"/>
        </w:rPr>
        <w:t>十一、　“三公”经费：</w:t>
      </w:r>
      <w:proofErr w:type="gramStart"/>
      <w:r>
        <w:rPr>
          <w:rFonts w:hint="eastAsia"/>
          <w:color w:val="333333"/>
          <w:sz w:val="28"/>
          <w:szCs w:val="28"/>
        </w:rPr>
        <w:t>指省财政</w:t>
      </w:r>
      <w:proofErr w:type="gramEnd"/>
      <w:r>
        <w:rPr>
          <w:rFonts w:hint="eastAsia"/>
          <w:color w:val="333333"/>
          <w:sz w:val="28"/>
          <w:szCs w:val="28"/>
        </w:rPr>
        <w:t>拨款安排的因公出国（境）费、公务用车购置及运行费和公务接待费。其中，因公出国（境）</w:t>
      </w:r>
      <w:proofErr w:type="gramStart"/>
      <w:r>
        <w:rPr>
          <w:rFonts w:hint="eastAsia"/>
          <w:color w:val="333333"/>
          <w:sz w:val="28"/>
          <w:szCs w:val="28"/>
        </w:rPr>
        <w:t>费反映</w:t>
      </w:r>
      <w:proofErr w:type="gramEnd"/>
      <w:r>
        <w:rPr>
          <w:rFonts w:hint="eastAsia"/>
          <w:color w:val="333333"/>
          <w:sz w:val="28"/>
          <w:szCs w:val="28"/>
        </w:rPr>
        <w:t>单位公务出国（境）的国际旅费、国外城市间交通费、住宿费、伙食费、培训费、公杂费等支出；公务用车购置及运行</w:t>
      </w:r>
      <w:proofErr w:type="gramStart"/>
      <w:r>
        <w:rPr>
          <w:rFonts w:hint="eastAsia"/>
          <w:color w:val="333333"/>
          <w:sz w:val="28"/>
          <w:szCs w:val="28"/>
        </w:rPr>
        <w:t>费反映</w:t>
      </w:r>
      <w:proofErr w:type="gramEnd"/>
      <w:r>
        <w:rPr>
          <w:rFonts w:hint="eastAsia"/>
          <w:color w:val="333333"/>
          <w:sz w:val="28"/>
          <w:szCs w:val="28"/>
        </w:rPr>
        <w:t>单位公务用车车辆购置支出（</w:t>
      </w:r>
      <w:proofErr w:type="gramStart"/>
      <w:r>
        <w:rPr>
          <w:rFonts w:hint="eastAsia"/>
          <w:color w:val="333333"/>
          <w:sz w:val="28"/>
          <w:szCs w:val="28"/>
        </w:rPr>
        <w:t>含车辆</w:t>
      </w:r>
      <w:proofErr w:type="gramEnd"/>
      <w:r>
        <w:rPr>
          <w:rFonts w:hint="eastAsia"/>
          <w:color w:val="333333"/>
          <w:sz w:val="28"/>
          <w:szCs w:val="28"/>
        </w:rPr>
        <w:t>购置税）及租用费、燃料费、维修费、过</w:t>
      </w:r>
      <w:r>
        <w:rPr>
          <w:rFonts w:hint="eastAsia"/>
          <w:color w:val="333333"/>
          <w:sz w:val="28"/>
          <w:szCs w:val="28"/>
        </w:rPr>
        <w:lastRenderedPageBreak/>
        <w:t>路过桥费、保险费、安全奖励费用等支出；公务接待</w:t>
      </w:r>
      <w:proofErr w:type="gramStart"/>
      <w:r>
        <w:rPr>
          <w:rFonts w:hint="eastAsia"/>
          <w:color w:val="333333"/>
          <w:sz w:val="28"/>
          <w:szCs w:val="28"/>
        </w:rPr>
        <w:t>费反映</w:t>
      </w:r>
      <w:proofErr w:type="gramEnd"/>
      <w:r>
        <w:rPr>
          <w:rFonts w:hint="eastAsia"/>
          <w:color w:val="333333"/>
          <w:sz w:val="28"/>
          <w:szCs w:val="28"/>
        </w:rPr>
        <w:t>单位按规定开支的各类公务接待（含外宾接待）支出。</w:t>
      </w:r>
      <w:r>
        <w:rPr>
          <w:rFonts w:hint="eastAsia"/>
          <w:color w:val="333333"/>
          <w:sz w:val="28"/>
          <w:szCs w:val="28"/>
        </w:rPr>
        <w:t>  </w:t>
      </w:r>
    </w:p>
    <w:p w:rsidR="00CB4EB5" w:rsidRDefault="00D82932">
      <w:pPr>
        <w:widowControl/>
        <w:jc w:val="left"/>
        <w:rPr>
          <w:rFonts w:asciiTheme="minorEastAsia" w:hAnsiTheme="minorEastAsia" w:cs="黑体"/>
          <w:color w:val="000000"/>
          <w:kern w:val="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cs="黑体" w:hint="eastAsia"/>
          <w:color w:val="000000"/>
          <w:kern w:val="0"/>
          <w:sz w:val="32"/>
          <w:szCs w:val="32"/>
        </w:rPr>
        <w:br w:type="page"/>
      </w: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CB4EB5">
      <w:pPr>
        <w:pStyle w:val="Default"/>
        <w:jc w:val="center"/>
        <w:rPr>
          <w:sz w:val="72"/>
          <w:szCs w:val="72"/>
        </w:rPr>
      </w:pPr>
    </w:p>
    <w:p w:rsidR="00CB4EB5" w:rsidRDefault="00D82932">
      <w:pPr>
        <w:pStyle w:val="Default"/>
        <w:jc w:val="center"/>
        <w:rPr>
          <w:sz w:val="72"/>
          <w:szCs w:val="72"/>
        </w:rPr>
      </w:pPr>
      <w:r>
        <w:rPr>
          <w:rFonts w:hint="eastAsia"/>
          <w:sz w:val="72"/>
          <w:szCs w:val="72"/>
        </w:rPr>
        <w:t>第五部分</w:t>
      </w:r>
    </w:p>
    <w:p w:rsidR="00CB4EB5" w:rsidRDefault="00CB4EB5">
      <w:pPr>
        <w:jc w:val="center"/>
        <w:rPr>
          <w:rFonts w:ascii="黑体" w:eastAsia="黑体" w:cs="黑体"/>
          <w:color w:val="000000"/>
          <w:kern w:val="0"/>
          <w:sz w:val="70"/>
          <w:szCs w:val="70"/>
        </w:rPr>
      </w:pPr>
    </w:p>
    <w:p w:rsidR="00CB4EB5" w:rsidRDefault="00D82932">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CB4EB5" w:rsidRDefault="00D82932">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B4EB5" w:rsidRDefault="00CB4EB5">
      <w:pPr>
        <w:jc w:val="center"/>
        <w:rPr>
          <w:rFonts w:ascii="黑体" w:eastAsia="黑体" w:cs="黑体"/>
          <w:color w:val="000000"/>
          <w:kern w:val="0"/>
          <w:sz w:val="70"/>
          <w:szCs w:val="70"/>
        </w:rPr>
      </w:pPr>
    </w:p>
    <w:p w:rsidR="00CB4EB5" w:rsidRDefault="00D82932">
      <w:pPr>
        <w:widowControl/>
        <w:spacing w:line="540" w:lineRule="atLeast"/>
        <w:jc w:val="center"/>
        <w:rPr>
          <w:rFonts w:ascii="仿宋" w:eastAsia="仿宋" w:hAnsi="仿宋" w:cs="仿宋"/>
          <w:b/>
          <w:bCs/>
          <w:sz w:val="36"/>
          <w:szCs w:val="36"/>
        </w:rPr>
      </w:pPr>
      <w:proofErr w:type="gramStart"/>
      <w:r>
        <w:rPr>
          <w:rFonts w:ascii="仿宋" w:eastAsia="仿宋" w:hAnsi="仿宋" w:cs="仿宋" w:hint="eastAsia"/>
          <w:b/>
          <w:bCs/>
          <w:color w:val="000000"/>
          <w:kern w:val="0"/>
          <w:sz w:val="36"/>
          <w:szCs w:val="36"/>
        </w:rPr>
        <w:t>咸塘镇</w:t>
      </w:r>
      <w:proofErr w:type="gramEnd"/>
      <w:r>
        <w:rPr>
          <w:rFonts w:ascii="仿宋" w:eastAsia="仿宋" w:hAnsi="仿宋" w:cs="仿宋" w:hint="eastAsia"/>
          <w:b/>
          <w:bCs/>
          <w:color w:val="000000"/>
          <w:kern w:val="0"/>
          <w:sz w:val="36"/>
          <w:szCs w:val="36"/>
        </w:rPr>
        <w:t>2020年部门整体支出绩效自评报告</w:t>
      </w:r>
    </w:p>
    <w:p w:rsidR="00CB4EB5" w:rsidRDefault="00D82932">
      <w:pPr>
        <w:ind w:firstLineChars="200" w:firstLine="560"/>
        <w:jc w:val="left"/>
        <w:rPr>
          <w:rFonts w:ascii="仿宋" w:eastAsia="仿宋" w:hAnsi="仿宋"/>
          <w:bCs/>
          <w:color w:val="383838"/>
          <w:sz w:val="32"/>
          <w:shd w:val="clear" w:color="auto" w:fill="FFFFFF"/>
        </w:rPr>
      </w:pPr>
      <w:r>
        <w:rPr>
          <w:rFonts w:ascii="仿宋" w:eastAsia="仿宋" w:hAnsi="仿宋" w:cs="仿宋" w:hint="eastAsia"/>
          <w:color w:val="000000"/>
          <w:kern w:val="0"/>
          <w:sz w:val="28"/>
          <w:szCs w:val="28"/>
        </w:rPr>
        <w:t> </w:t>
      </w:r>
      <w:r>
        <w:rPr>
          <w:rFonts w:ascii="仿宋" w:eastAsia="仿宋" w:hAnsi="仿宋" w:hint="eastAsia"/>
          <w:bCs/>
          <w:color w:val="383838"/>
          <w:sz w:val="32"/>
          <w:shd w:val="clear" w:color="auto" w:fill="FFFFFF"/>
        </w:rPr>
        <w:t>为加强财政预算资金管理，进一步规范预算资金使用，提高财政资金使用效益，根据《衡南县财政局关于开展2020年度财政资金绩效自评工作的通知》（清财绩[2021]66号）要求，本单位对2020年度本单位财政性资金整体使用情况进行了绩效自评，现将具体绩效评价情况报告如下：</w:t>
      </w:r>
    </w:p>
    <w:p w:rsidR="00CB4EB5" w:rsidRDefault="00D82932" w:rsidP="00D82932">
      <w:pPr>
        <w:spacing w:line="600" w:lineRule="exact"/>
        <w:ind w:leftChars="200" w:left="420"/>
        <w:rPr>
          <w:rFonts w:ascii="黑体" w:eastAsia="黑体"/>
          <w:sz w:val="32"/>
          <w:szCs w:val="32"/>
        </w:rPr>
      </w:pPr>
      <w:r>
        <w:rPr>
          <w:rFonts w:ascii="黑体" w:eastAsia="黑体" w:hint="eastAsia"/>
          <w:sz w:val="32"/>
          <w:szCs w:val="32"/>
        </w:rPr>
        <w:t>一、单位基本情况</w:t>
      </w:r>
    </w:p>
    <w:p w:rsidR="00CB4EB5" w:rsidRDefault="00D82932">
      <w:pPr>
        <w:shd w:val="solid" w:color="FFFFFF" w:fill="auto"/>
        <w:autoSpaceDN w:val="0"/>
        <w:ind w:firstLineChars="200" w:firstLine="640"/>
        <w:rPr>
          <w:rFonts w:ascii="仿宋" w:eastAsia="仿宋" w:hAnsi="仿宋"/>
          <w:bCs/>
          <w:color w:val="383838"/>
          <w:sz w:val="32"/>
          <w:shd w:val="clear" w:color="auto" w:fill="FFFFFF"/>
        </w:rPr>
      </w:pPr>
      <w:proofErr w:type="gramStart"/>
      <w:r>
        <w:rPr>
          <w:rFonts w:ascii="仿宋" w:eastAsia="仿宋" w:hAnsi="仿宋" w:hint="eastAsia"/>
          <w:bCs/>
          <w:color w:val="383838"/>
          <w:sz w:val="32"/>
          <w:shd w:val="clear" w:color="auto" w:fill="FFFFFF"/>
        </w:rPr>
        <w:t>咸塘镇</w:t>
      </w:r>
      <w:proofErr w:type="gramEnd"/>
      <w:r>
        <w:rPr>
          <w:rFonts w:ascii="仿宋" w:eastAsia="仿宋" w:hAnsi="仿宋" w:hint="eastAsia"/>
          <w:bCs/>
          <w:color w:val="383838"/>
          <w:sz w:val="32"/>
          <w:shd w:val="clear" w:color="auto" w:fill="FFFFFF"/>
        </w:rPr>
        <w:t>人民政府为全额财政拨款单位，纳入财政会计集中核算和国库集中支付体系，财务制度执行《预算法》、《行政单位会计制度》。</w:t>
      </w:r>
    </w:p>
    <w:p w:rsidR="00CB4EB5" w:rsidRDefault="00D82932">
      <w:pPr>
        <w:numPr>
          <w:ilvl w:val="0"/>
          <w:numId w:val="2"/>
        </w:numPr>
        <w:spacing w:line="600" w:lineRule="exact"/>
        <w:ind w:left="630"/>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、部门职能</w:t>
      </w:r>
    </w:p>
    <w:p w:rsidR="00CB4EB5" w:rsidRDefault="00D82932">
      <w:pPr>
        <w:ind w:firstLineChars="200" w:firstLine="640"/>
        <w:jc w:val="left"/>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1、负责党的路线、方针、政策和国家法律、法规在本行政区域内的宣传、贯彻、落实。加强基层党组织和政权建设，为本地区经济的发展和社会稳定提供政治、社会环境和组织保证。</w:t>
      </w:r>
    </w:p>
    <w:p w:rsidR="00CB4EB5" w:rsidRDefault="00D82932">
      <w:pPr>
        <w:ind w:firstLineChars="200" w:firstLine="640"/>
        <w:jc w:val="left"/>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2、负责制定本行政区域内经济建设和各项社会事业发展的规划，并组织实施。依法管理经济和社会事务，促进本片区两个文明建设。负责本行政区域内的民主与法制建设工作，维护和保障公民的各项合法权利。</w:t>
      </w:r>
    </w:p>
    <w:p w:rsidR="00CB4EB5" w:rsidRDefault="00D82932">
      <w:pPr>
        <w:ind w:firstLineChars="200" w:firstLine="640"/>
        <w:jc w:val="left"/>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3、</w:t>
      </w:r>
      <w:proofErr w:type="gramStart"/>
      <w:r>
        <w:rPr>
          <w:rFonts w:ascii="仿宋" w:eastAsia="仿宋" w:hAnsi="仿宋" w:hint="eastAsia"/>
          <w:bCs/>
          <w:color w:val="383838"/>
          <w:sz w:val="32"/>
          <w:shd w:val="clear" w:color="auto" w:fill="FFFFFF"/>
        </w:rPr>
        <w:t>负责咸塘镇</w:t>
      </w:r>
      <w:proofErr w:type="gramEnd"/>
      <w:r>
        <w:rPr>
          <w:rFonts w:ascii="仿宋" w:eastAsia="仿宋" w:hAnsi="仿宋" w:hint="eastAsia"/>
          <w:bCs/>
          <w:color w:val="383838"/>
          <w:sz w:val="32"/>
          <w:shd w:val="clear" w:color="auto" w:fill="FFFFFF"/>
        </w:rPr>
        <w:t>党委、人大、政府、政协联络工委、纪律委员会、人民武装及共青团、妇联等群团组织的日常工作。</w:t>
      </w:r>
    </w:p>
    <w:p w:rsidR="00CB4EB5" w:rsidRDefault="00D82932">
      <w:pPr>
        <w:ind w:firstLineChars="200" w:firstLine="640"/>
        <w:jc w:val="left"/>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4、负责完成上级机关交办的其他工作任务。</w:t>
      </w:r>
    </w:p>
    <w:p w:rsidR="00CB4EB5" w:rsidRDefault="00D82932">
      <w:p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（二）、基本情况。</w:t>
      </w:r>
    </w:p>
    <w:p w:rsidR="00CB4EB5" w:rsidRDefault="00D82932">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本镇辖有8个村，2个居委会，政府机关现有在编财政供养人员96人，其中政府本级22人，三中心</w:t>
      </w:r>
      <w:proofErr w:type="gramStart"/>
      <w:r>
        <w:rPr>
          <w:rFonts w:ascii="仿宋" w:eastAsia="仿宋" w:hAnsi="仿宋" w:hint="eastAsia"/>
          <w:bCs/>
          <w:color w:val="383838"/>
          <w:sz w:val="32"/>
          <w:shd w:val="clear" w:color="auto" w:fill="FFFFFF"/>
        </w:rPr>
        <w:t>一</w:t>
      </w:r>
      <w:proofErr w:type="gramEnd"/>
      <w:r>
        <w:rPr>
          <w:rFonts w:ascii="仿宋" w:eastAsia="仿宋" w:hAnsi="仿宋" w:hint="eastAsia"/>
          <w:bCs/>
          <w:color w:val="383838"/>
          <w:sz w:val="32"/>
          <w:shd w:val="clear" w:color="auto" w:fill="FFFFFF"/>
        </w:rPr>
        <w:t>大队一站74人；享受遗嘱补助人员7人；政府工勤人员1人；政府公务用车1辆。</w:t>
      </w:r>
    </w:p>
    <w:p w:rsidR="00CB4EB5" w:rsidRDefault="00D82932">
      <w:p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（三）、部门主要工作任务及实施情况。</w:t>
      </w:r>
    </w:p>
    <w:p w:rsidR="00CB4EB5" w:rsidRDefault="00D82932">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lastRenderedPageBreak/>
        <w:t>本单位较好地完成了2020年初设定的工作任务，首先在确保本单位行政运行正常运转的情况下，压缩商品服务支出，将资金流入到单位建设之中，为工作高效率、高质量、高水平开展提供资金需求。同时各项专项项目也得到了有序开展，项目资金到账时便第一时间拨付到位，确保项目正常运转。</w:t>
      </w:r>
    </w:p>
    <w:p w:rsidR="00CB4EB5" w:rsidRDefault="00D82932">
      <w:pPr>
        <w:spacing w:line="600" w:lineRule="exact"/>
        <w:ind w:firstLineChars="200" w:firstLine="640"/>
      </w:pPr>
      <w:r>
        <w:rPr>
          <w:rFonts w:ascii="黑体" w:eastAsia="黑体" w:hint="eastAsia"/>
          <w:sz w:val="32"/>
          <w:szCs w:val="32"/>
        </w:rPr>
        <w:t>二、部门整体支出管理及使用情况</w:t>
      </w:r>
    </w:p>
    <w:p w:rsidR="00CB4EB5" w:rsidRDefault="00D82932" w:rsidP="00D8293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（一）部门预算决算收支情况</w:t>
      </w:r>
    </w:p>
    <w:p w:rsidR="00CB4EB5" w:rsidRDefault="00D82932">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2020年年初预算收入465.16万元，其中：工资福利支出177.98万元，一般商品和服务支出83.20万元，对个人和家庭的补助3.94万元，项目支出200.04万元。</w:t>
      </w:r>
    </w:p>
    <w:p w:rsidR="00CB4EB5" w:rsidRDefault="00D82932">
      <w:pPr>
        <w:shd w:val="solid" w:color="FFFFFF" w:fill="auto"/>
        <w:autoSpaceDN w:val="0"/>
        <w:ind w:firstLineChars="200" w:firstLine="640"/>
      </w:pPr>
      <w:r>
        <w:rPr>
          <w:rFonts w:ascii="仿宋" w:eastAsia="仿宋" w:hAnsi="仿宋" w:hint="eastAsia"/>
          <w:bCs/>
          <w:color w:val="383838"/>
          <w:sz w:val="32"/>
          <w:shd w:val="clear" w:color="auto" w:fill="FFFFFF"/>
        </w:rPr>
        <w:t>2020年决算收入676.44万元。本年度总支出863.42万元，其中：工资福利支出387.28万元，调整预算209.3万元，原因是本年度存在人员异动，进行的预算追加；一般商品和服务支出95.52万元，对个人和家庭的补助21.96万元；项目支出358.66万元。</w:t>
      </w:r>
    </w:p>
    <w:p w:rsidR="00CB4EB5" w:rsidRDefault="00D82932" w:rsidP="00D8293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（二）支出分类情况。</w:t>
      </w:r>
    </w:p>
    <w:p w:rsidR="00CB4EB5" w:rsidRDefault="00D82932" w:rsidP="00D8293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1.基本支出</w:t>
      </w:r>
    </w:p>
    <w:p w:rsidR="00CB4EB5" w:rsidRDefault="00D82932">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基本支出为保障单位机构正常运转、完成日常工作任务而发生的各项支出，包括用于基本工资、津贴补贴等人员经费以及办公费、印刷费、水电费等日常公用经费。</w:t>
      </w:r>
    </w:p>
    <w:p w:rsidR="00CB4EB5" w:rsidRDefault="00D82932">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2020年年初预算批复的</w:t>
      </w:r>
      <w:r>
        <w:rPr>
          <w:rFonts w:ascii="仿宋" w:eastAsia="仿宋" w:hAnsi="仿宋" w:hint="eastAsia"/>
          <w:bCs/>
          <w:color w:val="383838"/>
          <w:sz w:val="32"/>
          <w:shd w:val="clear" w:color="auto" w:fill="FFFFFF"/>
        </w:rPr>
        <w:t>基本支出为265.12万元，2020年决算基本支出372.29万元，其中：工资福利支出283.59万元，一般商品和服务支出67.82万元，对个人和家庭的补助11.63万元，资本性支出9.24万元。</w:t>
      </w:r>
    </w:p>
    <w:p w:rsidR="00CB4EB5" w:rsidRDefault="00D82932" w:rsidP="00D8293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2.“三公”经费情况</w:t>
      </w:r>
    </w:p>
    <w:p w:rsidR="00CB4EB5" w:rsidRDefault="00D82932">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2020年“三公”经费完成7.55万元，比上年增-1.65万元，下降17.93%，</w:t>
      </w:r>
      <w:r>
        <w:rPr>
          <w:rFonts w:ascii="仿宋" w:eastAsia="仿宋" w:hAnsi="仿宋" w:cs="Times New Roman" w:hint="eastAsia"/>
          <w:bCs/>
          <w:color w:val="383838"/>
          <w:sz w:val="32"/>
          <w:shd w:val="clear" w:color="auto" w:fill="FFFFFF"/>
        </w:rPr>
        <w:lastRenderedPageBreak/>
        <w:t>增减变化的主要原因是：支出控制。公务接待费完成3.55元，比上年减少1.48元，下降29.35%，增减变化的主要原因是：支出的严格控制及招待费记入相应的会议费中；公务用车购置及运行维护费完成4.0万元，比上年减少0.17万元，下降4.08%，增减变化的主要原因是：支出的严格控制。</w:t>
      </w:r>
    </w:p>
    <w:p w:rsidR="00CB4EB5" w:rsidRDefault="00D82932">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本单位三</w:t>
      </w:r>
      <w:proofErr w:type="gramStart"/>
      <w:r>
        <w:rPr>
          <w:rFonts w:ascii="仿宋" w:eastAsia="仿宋" w:hAnsi="仿宋" w:cs="Times New Roman" w:hint="eastAsia"/>
          <w:bCs/>
          <w:color w:val="383838"/>
          <w:sz w:val="32"/>
          <w:shd w:val="clear" w:color="auto" w:fill="FFFFFF"/>
        </w:rPr>
        <w:t>公经费</w:t>
      </w:r>
      <w:proofErr w:type="gramEnd"/>
      <w:r>
        <w:rPr>
          <w:rFonts w:ascii="仿宋" w:eastAsia="仿宋" w:hAnsi="仿宋" w:cs="Times New Roman" w:hint="eastAsia"/>
          <w:bCs/>
          <w:color w:val="383838"/>
          <w:sz w:val="32"/>
          <w:shd w:val="clear" w:color="auto" w:fill="FFFFFF"/>
        </w:rPr>
        <w:t xml:space="preserve">严格按照年初预算以及各级部门相关要求，严把支出关，强化制度执行。切实做好厉行节约工作，全面落实各项管理制度要求，努力降低行政成本。严格公务接待费、差旅费、会议费和培训费审核审批程序，加强对公务用车的管理，会议费和培训费严格按年初计划和制度规定的标准执行。各项费用报账严格履行经手人签字、分管领导签字、财政所所长签字、单位负责人签字的程序，重大事项严格遵守：“三重一大”制度，“三公”经费较好地控制在预算范围之内。                                                                                                                                                                                                                                                                                                                                                                                                                                                                                                                                                                     </w:t>
      </w:r>
    </w:p>
    <w:p w:rsidR="00CB4EB5" w:rsidRDefault="00D82932" w:rsidP="00D8293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2.项目支出</w:t>
      </w:r>
    </w:p>
    <w:p w:rsidR="00CB4EB5" w:rsidRDefault="00D82932">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年年初预算批复的项目支出为200.04万元，2020年决算项目支出491.14万元。其中村级转移支付203.33万元，抗</w:t>
      </w:r>
      <w:proofErr w:type="gramStart"/>
      <w:r>
        <w:rPr>
          <w:rFonts w:ascii="仿宋" w:eastAsia="仿宋" w:hAnsi="仿宋" w:cs="Times New Roman" w:hint="eastAsia"/>
          <w:bCs/>
          <w:color w:val="383838"/>
          <w:sz w:val="32"/>
          <w:shd w:val="clear" w:color="auto" w:fill="FFFFFF"/>
        </w:rPr>
        <w:t>疫</w:t>
      </w:r>
      <w:proofErr w:type="gramEnd"/>
      <w:r>
        <w:rPr>
          <w:rFonts w:ascii="仿宋" w:eastAsia="仿宋" w:hAnsi="仿宋" w:cs="Times New Roman" w:hint="eastAsia"/>
          <w:bCs/>
          <w:color w:val="383838"/>
          <w:sz w:val="32"/>
          <w:shd w:val="clear" w:color="auto" w:fill="FFFFFF"/>
        </w:rPr>
        <w:t>国债支出27.7万元，社会保障和就业支出10.33万元，一般公共服务支出244.28万元（新农村建设56.95万元，乡村道路建设61.44万元，农村基础设施建设125.89万元）</w:t>
      </w:r>
    </w:p>
    <w:p w:rsidR="00CB4EB5" w:rsidRDefault="00D82932">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项目的开展主要根据县委县政府的安排，绩效总目标和阶段性目标都已按照计划完成，未逾期。所有开支均按照我单位财务管理制度执行，资金的使用严格把关。</w:t>
      </w:r>
    </w:p>
    <w:p w:rsidR="00CB4EB5" w:rsidRDefault="00D82932">
      <w:pPr>
        <w:numPr>
          <w:ilvl w:val="0"/>
          <w:numId w:val="3"/>
        </w:numPr>
        <w:spacing w:line="600" w:lineRule="exact"/>
        <w:ind w:firstLineChars="200" w:firstLine="640"/>
        <w:rPr>
          <w:rFonts w:ascii="黑体" w:eastAsia="黑体"/>
          <w:sz w:val="32"/>
          <w:szCs w:val="32"/>
        </w:rPr>
      </w:pPr>
      <w:r>
        <w:rPr>
          <w:rFonts w:ascii="黑体" w:eastAsia="黑体" w:hint="eastAsia"/>
          <w:sz w:val="32"/>
          <w:szCs w:val="32"/>
        </w:rPr>
        <w:t>部门整体支出绩效情况</w:t>
      </w:r>
    </w:p>
    <w:p w:rsidR="00CB4EB5" w:rsidRDefault="00D82932" w:rsidP="00D82932">
      <w:pPr>
        <w:spacing w:line="600" w:lineRule="exact"/>
        <w:ind w:leftChars="200" w:left="420"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本单位根据年初工作规划及财政预算计划，积极履职、强化管理，较好的完成了年度工作目标。通过加强预算收支管理、不断建立健全内部管理制度、梳理内部管理流程，部门整体支出管理情况得到提升。本单位2020年度部门整体支出绩效评价自评得分为96.4分。</w:t>
      </w:r>
    </w:p>
    <w:p w:rsidR="00CB4EB5" w:rsidRDefault="00CB4EB5">
      <w:pPr>
        <w:pStyle w:val="a5"/>
      </w:pPr>
    </w:p>
    <w:p w:rsidR="00CB4EB5" w:rsidRDefault="00D82932">
      <w:pPr>
        <w:numPr>
          <w:ilvl w:val="0"/>
          <w:numId w:val="3"/>
        </w:numPr>
        <w:spacing w:line="600" w:lineRule="exact"/>
        <w:ind w:firstLineChars="200" w:firstLine="640"/>
        <w:rPr>
          <w:rFonts w:ascii="黑体" w:eastAsia="黑体"/>
          <w:sz w:val="32"/>
          <w:szCs w:val="32"/>
        </w:rPr>
      </w:pPr>
      <w:r>
        <w:rPr>
          <w:rFonts w:ascii="黑体" w:eastAsia="黑体" w:hint="eastAsia"/>
          <w:sz w:val="32"/>
          <w:szCs w:val="32"/>
        </w:rPr>
        <w:lastRenderedPageBreak/>
        <w:t>存在的问题</w:t>
      </w:r>
    </w:p>
    <w:p w:rsidR="00CB4EB5" w:rsidRDefault="00D82932">
      <w:pPr>
        <w:pStyle w:val="a7"/>
        <w:widowControl/>
        <w:spacing w:line="33" w:lineRule="atLeast"/>
        <w:ind w:firstLine="420"/>
        <w:jc w:val="both"/>
        <w:rPr>
          <w:rFonts w:ascii="仿宋" w:eastAsia="仿宋" w:hAnsi="仿宋"/>
          <w:bCs/>
          <w:color w:val="383838"/>
          <w:kern w:val="2"/>
          <w:sz w:val="32"/>
          <w:szCs w:val="24"/>
          <w:shd w:val="clear" w:color="auto" w:fill="FFFFFF"/>
        </w:rPr>
      </w:pPr>
      <w:r>
        <w:rPr>
          <w:rFonts w:ascii="仿宋" w:eastAsia="仿宋" w:hAnsi="仿宋" w:hint="eastAsia"/>
          <w:bCs/>
          <w:color w:val="383838"/>
          <w:kern w:val="2"/>
          <w:sz w:val="32"/>
          <w:szCs w:val="24"/>
          <w:shd w:val="clear" w:color="auto" w:fill="FFFFFF"/>
        </w:rPr>
        <w:t>1.预决算项目支出编制需进一步明确、精细化。</w:t>
      </w:r>
    </w:p>
    <w:p w:rsidR="00CB4EB5" w:rsidRDefault="00D82932">
      <w:pPr>
        <w:pStyle w:val="a7"/>
        <w:widowControl/>
        <w:spacing w:line="33" w:lineRule="atLeast"/>
        <w:ind w:firstLine="420"/>
        <w:jc w:val="both"/>
      </w:pPr>
      <w:r>
        <w:rPr>
          <w:rFonts w:ascii="仿宋" w:eastAsia="仿宋" w:hAnsi="仿宋" w:hint="eastAsia"/>
          <w:bCs/>
          <w:color w:val="383838"/>
          <w:kern w:val="2"/>
          <w:sz w:val="32"/>
          <w:szCs w:val="24"/>
          <w:shd w:val="clear" w:color="auto" w:fill="FFFFFF"/>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rsidR="00CB4EB5" w:rsidRDefault="00D82932">
      <w:pPr>
        <w:spacing w:line="600" w:lineRule="exact"/>
        <w:ind w:firstLineChars="200" w:firstLine="640"/>
        <w:rPr>
          <w:rFonts w:ascii="黑体" w:eastAsia="黑体"/>
          <w:sz w:val="32"/>
          <w:szCs w:val="32"/>
        </w:rPr>
      </w:pPr>
      <w:r>
        <w:rPr>
          <w:rFonts w:ascii="黑体" w:eastAsia="黑体" w:hint="eastAsia"/>
          <w:sz w:val="32"/>
          <w:szCs w:val="32"/>
        </w:rPr>
        <w:t>五、相关建议</w:t>
      </w:r>
    </w:p>
    <w:p w:rsidR="00CB4EB5" w:rsidRDefault="00D82932">
      <w:pPr>
        <w:pStyle w:val="a7"/>
        <w:widowControl/>
        <w:spacing w:line="33" w:lineRule="atLeast"/>
        <w:ind w:firstLineChars="200" w:firstLine="640"/>
        <w:jc w:val="both"/>
        <w:rPr>
          <w:rFonts w:ascii="仿宋" w:eastAsia="仿宋" w:hAnsi="仿宋"/>
          <w:bCs/>
          <w:color w:val="383838"/>
          <w:kern w:val="2"/>
          <w:sz w:val="32"/>
          <w:szCs w:val="24"/>
          <w:shd w:val="clear" w:color="auto" w:fill="FFFFFF"/>
        </w:rPr>
      </w:pPr>
      <w:r>
        <w:rPr>
          <w:rFonts w:ascii="仿宋" w:eastAsia="仿宋" w:hAnsi="仿宋" w:hint="eastAsia"/>
          <w:bCs/>
          <w:color w:val="383838"/>
          <w:kern w:val="2"/>
          <w:sz w:val="32"/>
          <w:szCs w:val="24"/>
          <w:shd w:val="clear" w:color="auto" w:fill="FFFFFF"/>
        </w:rPr>
        <w:t>加强内部机构对绩效管理工作的重视，加强内部制度管理，提高管理职能，进一步提高工作效率与业务操作水平。</w:t>
      </w:r>
    </w:p>
    <w:p w:rsidR="00CB4EB5" w:rsidRDefault="00CB4EB5">
      <w:pPr>
        <w:pStyle w:val="a7"/>
        <w:widowControl/>
        <w:spacing w:line="33" w:lineRule="atLeast"/>
        <w:ind w:firstLine="420"/>
        <w:jc w:val="right"/>
        <w:rPr>
          <w:rFonts w:ascii="仿宋" w:eastAsia="仿宋" w:hAnsi="仿宋"/>
          <w:bCs/>
          <w:color w:val="383838"/>
          <w:kern w:val="2"/>
          <w:sz w:val="32"/>
          <w:szCs w:val="24"/>
          <w:shd w:val="clear" w:color="auto" w:fill="FFFFFF"/>
        </w:rPr>
      </w:pPr>
    </w:p>
    <w:p w:rsidR="00CB4EB5" w:rsidRDefault="00CB4EB5">
      <w:pPr>
        <w:pStyle w:val="a7"/>
        <w:widowControl/>
        <w:wordWrap w:val="0"/>
        <w:spacing w:line="33" w:lineRule="atLeast"/>
        <w:ind w:firstLine="420"/>
        <w:jc w:val="right"/>
        <w:rPr>
          <w:rFonts w:ascii="仿宋" w:eastAsia="仿宋" w:hAnsi="仿宋"/>
          <w:bCs/>
          <w:color w:val="383838"/>
          <w:kern w:val="2"/>
          <w:sz w:val="32"/>
          <w:szCs w:val="24"/>
          <w:shd w:val="clear" w:color="auto" w:fill="FFFFFF"/>
        </w:rPr>
      </w:pPr>
    </w:p>
    <w:p w:rsidR="00CB4EB5" w:rsidRDefault="00CB4EB5" w:rsidP="00CB4EB5">
      <w:pPr>
        <w:ind w:firstLineChars="200" w:firstLine="643"/>
        <w:jc w:val="center"/>
        <w:rPr>
          <w:rFonts w:asciiTheme="minorEastAsia" w:hAnsiTheme="minorEastAsia" w:cs="黑体"/>
          <w:b/>
          <w:color w:val="000000"/>
          <w:kern w:val="0"/>
          <w:sz w:val="32"/>
          <w:szCs w:val="32"/>
        </w:rPr>
      </w:pPr>
    </w:p>
    <w:sectPr w:rsidR="00CB4EB5" w:rsidSect="006A2C82">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32" w:rsidRDefault="00D82932" w:rsidP="00D82932">
      <w:r>
        <w:separator/>
      </w:r>
    </w:p>
  </w:endnote>
  <w:endnote w:type="continuationSeparator" w:id="1">
    <w:p w:rsidR="00D82932" w:rsidRDefault="00D82932" w:rsidP="00D82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10" w:usb3="00000000" w:csb0="00040000" w:csb1="00000000"/>
  </w:font>
  <w:font w:name="方正楷体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32" w:rsidRDefault="00D82932" w:rsidP="00D82932">
      <w:r>
        <w:separator/>
      </w:r>
    </w:p>
  </w:footnote>
  <w:footnote w:type="continuationSeparator" w:id="1">
    <w:p w:rsidR="00D82932" w:rsidRDefault="00D82932" w:rsidP="00D82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2CAA7"/>
    <w:multiLevelType w:val="singleLevel"/>
    <w:tmpl w:val="42E2CAA7"/>
    <w:lvl w:ilvl="0">
      <w:start w:val="3"/>
      <w:numFmt w:val="chineseCounting"/>
      <w:suff w:val="nothing"/>
      <w:lvlText w:val="%1、"/>
      <w:lvlJc w:val="left"/>
      <w:rPr>
        <w:rFonts w:hint="eastAsia"/>
      </w:rPr>
    </w:lvl>
  </w:abstractNum>
  <w:abstractNum w:abstractNumId="1">
    <w:nsid w:val="55EFAA59"/>
    <w:multiLevelType w:val="singleLevel"/>
    <w:tmpl w:val="55EFAA59"/>
    <w:lvl w:ilvl="0">
      <w:start w:val="1"/>
      <w:numFmt w:val="chineseCounting"/>
      <w:suff w:val="nothing"/>
      <w:lvlText w:val="（%1）"/>
      <w:lvlJc w:val="left"/>
      <w:pPr>
        <w:ind w:left="-8"/>
      </w:pPr>
      <w:rPr>
        <w:rFonts w:hint="eastAsia"/>
      </w:rPr>
    </w:lvl>
  </w:abstractNum>
  <w:abstractNum w:abstractNumId="2">
    <w:nsid w:val="697FDFE1"/>
    <w:multiLevelType w:val="singleLevel"/>
    <w:tmpl w:val="697FDFE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11BD4"/>
    <w:rsid w:val="0002229B"/>
    <w:rsid w:val="000273BD"/>
    <w:rsid w:val="000415B7"/>
    <w:rsid w:val="00045382"/>
    <w:rsid w:val="000658A3"/>
    <w:rsid w:val="00074155"/>
    <w:rsid w:val="00083B24"/>
    <w:rsid w:val="000848A8"/>
    <w:rsid w:val="000A3F69"/>
    <w:rsid w:val="000C552A"/>
    <w:rsid w:val="00137889"/>
    <w:rsid w:val="00152C6D"/>
    <w:rsid w:val="00162D39"/>
    <w:rsid w:val="00163CFF"/>
    <w:rsid w:val="00197F6B"/>
    <w:rsid w:val="001A001F"/>
    <w:rsid w:val="001A67DB"/>
    <w:rsid w:val="001D51E5"/>
    <w:rsid w:val="001F0C3B"/>
    <w:rsid w:val="001F7606"/>
    <w:rsid w:val="00214427"/>
    <w:rsid w:val="00214B26"/>
    <w:rsid w:val="00265724"/>
    <w:rsid w:val="00266B8F"/>
    <w:rsid w:val="0027426B"/>
    <w:rsid w:val="002C09A3"/>
    <w:rsid w:val="002C123E"/>
    <w:rsid w:val="002F5A6B"/>
    <w:rsid w:val="003479BD"/>
    <w:rsid w:val="003768D5"/>
    <w:rsid w:val="00381123"/>
    <w:rsid w:val="00394E3F"/>
    <w:rsid w:val="003F1808"/>
    <w:rsid w:val="00425AD7"/>
    <w:rsid w:val="004506F9"/>
    <w:rsid w:val="00452710"/>
    <w:rsid w:val="004717A2"/>
    <w:rsid w:val="00483A33"/>
    <w:rsid w:val="00491741"/>
    <w:rsid w:val="00500E5F"/>
    <w:rsid w:val="005122EF"/>
    <w:rsid w:val="00517C33"/>
    <w:rsid w:val="00523644"/>
    <w:rsid w:val="0054069E"/>
    <w:rsid w:val="005767CC"/>
    <w:rsid w:val="00590D9F"/>
    <w:rsid w:val="00595D26"/>
    <w:rsid w:val="005A74E6"/>
    <w:rsid w:val="005D4D55"/>
    <w:rsid w:val="005E2CFB"/>
    <w:rsid w:val="00604FDF"/>
    <w:rsid w:val="0062378F"/>
    <w:rsid w:val="006263FC"/>
    <w:rsid w:val="00636501"/>
    <w:rsid w:val="00651EEC"/>
    <w:rsid w:val="00653438"/>
    <w:rsid w:val="006A2C82"/>
    <w:rsid w:val="006A351B"/>
    <w:rsid w:val="006B0422"/>
    <w:rsid w:val="006C1B53"/>
    <w:rsid w:val="006D7730"/>
    <w:rsid w:val="006E5284"/>
    <w:rsid w:val="006F3EB5"/>
    <w:rsid w:val="00702E34"/>
    <w:rsid w:val="00704395"/>
    <w:rsid w:val="0071546B"/>
    <w:rsid w:val="00720FF1"/>
    <w:rsid w:val="00723BF2"/>
    <w:rsid w:val="00725550"/>
    <w:rsid w:val="00812ED5"/>
    <w:rsid w:val="008277D9"/>
    <w:rsid w:val="00845F8A"/>
    <w:rsid w:val="0086599D"/>
    <w:rsid w:val="008A3E8D"/>
    <w:rsid w:val="008B0BEB"/>
    <w:rsid w:val="009237C4"/>
    <w:rsid w:val="00950252"/>
    <w:rsid w:val="00963E22"/>
    <w:rsid w:val="00967F5D"/>
    <w:rsid w:val="009A0F95"/>
    <w:rsid w:val="009B3ADF"/>
    <w:rsid w:val="009C3B52"/>
    <w:rsid w:val="00A0208F"/>
    <w:rsid w:val="00A13D3F"/>
    <w:rsid w:val="00A42218"/>
    <w:rsid w:val="00A70249"/>
    <w:rsid w:val="00AB65D5"/>
    <w:rsid w:val="00AB774B"/>
    <w:rsid w:val="00B33BEA"/>
    <w:rsid w:val="00B4253E"/>
    <w:rsid w:val="00B47A04"/>
    <w:rsid w:val="00B57C9F"/>
    <w:rsid w:val="00B707B2"/>
    <w:rsid w:val="00B70E50"/>
    <w:rsid w:val="00B72C29"/>
    <w:rsid w:val="00B845B3"/>
    <w:rsid w:val="00B85D8B"/>
    <w:rsid w:val="00BC02AC"/>
    <w:rsid w:val="00BE20F2"/>
    <w:rsid w:val="00BE3674"/>
    <w:rsid w:val="00BF1C75"/>
    <w:rsid w:val="00C165AF"/>
    <w:rsid w:val="00C3049A"/>
    <w:rsid w:val="00C31B1E"/>
    <w:rsid w:val="00C77645"/>
    <w:rsid w:val="00CB4EB5"/>
    <w:rsid w:val="00CE04C3"/>
    <w:rsid w:val="00CE76A0"/>
    <w:rsid w:val="00CF0755"/>
    <w:rsid w:val="00D148C6"/>
    <w:rsid w:val="00D15327"/>
    <w:rsid w:val="00D2542E"/>
    <w:rsid w:val="00D6654C"/>
    <w:rsid w:val="00D82932"/>
    <w:rsid w:val="00DD06FF"/>
    <w:rsid w:val="00DD5FE9"/>
    <w:rsid w:val="00E00C7A"/>
    <w:rsid w:val="00E361BD"/>
    <w:rsid w:val="00E55B68"/>
    <w:rsid w:val="00E62147"/>
    <w:rsid w:val="00E73B6E"/>
    <w:rsid w:val="00EA59D4"/>
    <w:rsid w:val="00F14EBC"/>
    <w:rsid w:val="00F62D4B"/>
    <w:rsid w:val="00F673C9"/>
    <w:rsid w:val="00F70B79"/>
    <w:rsid w:val="00F74360"/>
    <w:rsid w:val="00F77551"/>
    <w:rsid w:val="00F90C71"/>
    <w:rsid w:val="00FB462F"/>
    <w:rsid w:val="00FD65A9"/>
    <w:rsid w:val="00FE16FA"/>
    <w:rsid w:val="00FE328A"/>
    <w:rsid w:val="00FE726F"/>
    <w:rsid w:val="030B745C"/>
    <w:rsid w:val="079538FA"/>
    <w:rsid w:val="0A733E75"/>
    <w:rsid w:val="0C354529"/>
    <w:rsid w:val="0E365091"/>
    <w:rsid w:val="0E5A7FAA"/>
    <w:rsid w:val="10815D80"/>
    <w:rsid w:val="123E443D"/>
    <w:rsid w:val="13B456AF"/>
    <w:rsid w:val="15DD1699"/>
    <w:rsid w:val="1831080D"/>
    <w:rsid w:val="18B157AB"/>
    <w:rsid w:val="19545A12"/>
    <w:rsid w:val="19D86CC3"/>
    <w:rsid w:val="1A7E033A"/>
    <w:rsid w:val="1C611502"/>
    <w:rsid w:val="1E5C596F"/>
    <w:rsid w:val="20757D20"/>
    <w:rsid w:val="224A458F"/>
    <w:rsid w:val="238C0CE3"/>
    <w:rsid w:val="274C53E8"/>
    <w:rsid w:val="275B052A"/>
    <w:rsid w:val="2A2C24F5"/>
    <w:rsid w:val="2A8242BD"/>
    <w:rsid w:val="2ADB5B0A"/>
    <w:rsid w:val="2BD46FE0"/>
    <w:rsid w:val="31044EBB"/>
    <w:rsid w:val="31F300EE"/>
    <w:rsid w:val="32EA3499"/>
    <w:rsid w:val="34710DF0"/>
    <w:rsid w:val="372815A3"/>
    <w:rsid w:val="394D75ED"/>
    <w:rsid w:val="39BC4DA7"/>
    <w:rsid w:val="3BF371E8"/>
    <w:rsid w:val="3C342A2D"/>
    <w:rsid w:val="3CB4474E"/>
    <w:rsid w:val="3EBF6479"/>
    <w:rsid w:val="3F7600FB"/>
    <w:rsid w:val="3FC2530F"/>
    <w:rsid w:val="4A692F4D"/>
    <w:rsid w:val="4B8B38D3"/>
    <w:rsid w:val="4BDA4FE6"/>
    <w:rsid w:val="4C392DFB"/>
    <w:rsid w:val="4DC735FA"/>
    <w:rsid w:val="50C94BB9"/>
    <w:rsid w:val="517F0DCD"/>
    <w:rsid w:val="51BF628C"/>
    <w:rsid w:val="52DD07FF"/>
    <w:rsid w:val="57254895"/>
    <w:rsid w:val="58D043B6"/>
    <w:rsid w:val="59984378"/>
    <w:rsid w:val="5CE94BC6"/>
    <w:rsid w:val="60E8140D"/>
    <w:rsid w:val="6C616E39"/>
    <w:rsid w:val="6D8C1A5F"/>
    <w:rsid w:val="6FD368A6"/>
    <w:rsid w:val="73095836"/>
    <w:rsid w:val="75072A9E"/>
    <w:rsid w:val="76762143"/>
    <w:rsid w:val="777373C2"/>
    <w:rsid w:val="796A71FE"/>
    <w:rsid w:val="7B092035"/>
    <w:rsid w:val="7BF61F85"/>
    <w:rsid w:val="7F150AFF"/>
    <w:rsid w:val="7F4B0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2C82"/>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6A2C82"/>
    <w:pPr>
      <w:spacing w:before="102"/>
      <w:ind w:left="112"/>
    </w:pPr>
    <w:rPr>
      <w:sz w:val="28"/>
      <w:szCs w:val="28"/>
    </w:rPr>
  </w:style>
  <w:style w:type="paragraph" w:styleId="a4">
    <w:name w:val="Balloon Text"/>
    <w:basedOn w:val="a"/>
    <w:link w:val="Char"/>
    <w:uiPriority w:val="99"/>
    <w:semiHidden/>
    <w:unhideWhenUsed/>
    <w:qFormat/>
    <w:rsid w:val="006A2C82"/>
    <w:rPr>
      <w:sz w:val="18"/>
      <w:szCs w:val="18"/>
    </w:rPr>
  </w:style>
  <w:style w:type="paragraph" w:styleId="a5">
    <w:name w:val="footer"/>
    <w:basedOn w:val="a"/>
    <w:link w:val="Char0"/>
    <w:uiPriority w:val="99"/>
    <w:unhideWhenUsed/>
    <w:qFormat/>
    <w:rsid w:val="006A2C82"/>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A2C8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6A2C82"/>
    <w:pPr>
      <w:jc w:val="left"/>
    </w:pPr>
    <w:rPr>
      <w:rFonts w:cs="Times New Roman"/>
      <w:kern w:val="0"/>
      <w:sz w:val="24"/>
    </w:rPr>
  </w:style>
  <w:style w:type="character" w:styleId="a8">
    <w:name w:val="FollowedHyperlink"/>
    <w:basedOn w:val="a1"/>
    <w:uiPriority w:val="99"/>
    <w:semiHidden/>
    <w:unhideWhenUsed/>
    <w:qFormat/>
    <w:rsid w:val="006A2C82"/>
    <w:rPr>
      <w:color w:val="4A4A4A"/>
      <w:u w:val="none"/>
    </w:rPr>
  </w:style>
  <w:style w:type="character" w:styleId="a9">
    <w:name w:val="Emphasis"/>
    <w:basedOn w:val="a1"/>
    <w:uiPriority w:val="20"/>
    <w:qFormat/>
    <w:rsid w:val="006A2C82"/>
  </w:style>
  <w:style w:type="character" w:styleId="HTML">
    <w:name w:val="HTML Definition"/>
    <w:basedOn w:val="a1"/>
    <w:uiPriority w:val="99"/>
    <w:semiHidden/>
    <w:unhideWhenUsed/>
    <w:qFormat/>
    <w:rsid w:val="006A2C82"/>
  </w:style>
  <w:style w:type="character" w:styleId="HTML0">
    <w:name w:val="HTML Acronym"/>
    <w:basedOn w:val="a1"/>
    <w:uiPriority w:val="99"/>
    <w:semiHidden/>
    <w:unhideWhenUsed/>
    <w:qFormat/>
    <w:rsid w:val="006A2C82"/>
  </w:style>
  <w:style w:type="character" w:styleId="HTML1">
    <w:name w:val="HTML Variable"/>
    <w:basedOn w:val="a1"/>
    <w:uiPriority w:val="99"/>
    <w:semiHidden/>
    <w:unhideWhenUsed/>
    <w:qFormat/>
    <w:rsid w:val="006A2C82"/>
  </w:style>
  <w:style w:type="character" w:styleId="aa">
    <w:name w:val="Hyperlink"/>
    <w:basedOn w:val="a1"/>
    <w:uiPriority w:val="99"/>
    <w:semiHidden/>
    <w:unhideWhenUsed/>
    <w:qFormat/>
    <w:rsid w:val="006A2C82"/>
    <w:rPr>
      <w:color w:val="4A4A4A"/>
      <w:u w:val="none"/>
    </w:rPr>
  </w:style>
  <w:style w:type="character" w:styleId="HTML2">
    <w:name w:val="HTML Code"/>
    <w:basedOn w:val="a1"/>
    <w:uiPriority w:val="99"/>
    <w:semiHidden/>
    <w:unhideWhenUsed/>
    <w:qFormat/>
    <w:rsid w:val="006A2C82"/>
    <w:rPr>
      <w:rFonts w:ascii="Courier New" w:hAnsi="Courier New"/>
      <w:sz w:val="20"/>
    </w:rPr>
  </w:style>
  <w:style w:type="character" w:styleId="HTML3">
    <w:name w:val="HTML Cite"/>
    <w:basedOn w:val="a1"/>
    <w:uiPriority w:val="99"/>
    <w:semiHidden/>
    <w:unhideWhenUsed/>
    <w:qFormat/>
    <w:rsid w:val="006A2C82"/>
  </w:style>
  <w:style w:type="character" w:customStyle="1" w:styleId="Char1">
    <w:name w:val="页眉 Char"/>
    <w:basedOn w:val="a1"/>
    <w:link w:val="a6"/>
    <w:uiPriority w:val="99"/>
    <w:qFormat/>
    <w:rsid w:val="006A2C82"/>
    <w:rPr>
      <w:sz w:val="18"/>
      <w:szCs w:val="18"/>
    </w:rPr>
  </w:style>
  <w:style w:type="character" w:customStyle="1" w:styleId="Char0">
    <w:name w:val="页脚 Char"/>
    <w:basedOn w:val="a1"/>
    <w:link w:val="a5"/>
    <w:uiPriority w:val="99"/>
    <w:qFormat/>
    <w:rsid w:val="006A2C82"/>
    <w:rPr>
      <w:sz w:val="18"/>
      <w:szCs w:val="18"/>
    </w:rPr>
  </w:style>
  <w:style w:type="paragraph" w:customStyle="1" w:styleId="Default">
    <w:name w:val="Default"/>
    <w:qFormat/>
    <w:rsid w:val="006A2C82"/>
    <w:pPr>
      <w:widowControl w:val="0"/>
      <w:autoSpaceDE w:val="0"/>
      <w:autoSpaceDN w:val="0"/>
      <w:adjustRightInd w:val="0"/>
    </w:pPr>
    <w:rPr>
      <w:rFonts w:ascii="黑体" w:eastAsia="黑体" w:cs="黑体"/>
      <w:color w:val="000000"/>
      <w:sz w:val="24"/>
      <w:szCs w:val="24"/>
    </w:rPr>
  </w:style>
  <w:style w:type="paragraph" w:styleId="ab">
    <w:name w:val="List Paragraph"/>
    <w:basedOn w:val="a"/>
    <w:uiPriority w:val="34"/>
    <w:qFormat/>
    <w:rsid w:val="006A2C82"/>
    <w:pPr>
      <w:ind w:firstLineChars="200" w:firstLine="420"/>
    </w:pPr>
  </w:style>
  <w:style w:type="character" w:customStyle="1" w:styleId="Char">
    <w:name w:val="批注框文本 Char"/>
    <w:basedOn w:val="a1"/>
    <w:link w:val="a4"/>
    <w:uiPriority w:val="99"/>
    <w:semiHidden/>
    <w:qFormat/>
    <w:rsid w:val="006A2C82"/>
    <w:rPr>
      <w:sz w:val="18"/>
      <w:szCs w:val="18"/>
    </w:rPr>
  </w:style>
  <w:style w:type="character" w:customStyle="1" w:styleId="hover23">
    <w:name w:val="hover23"/>
    <w:basedOn w:val="a1"/>
    <w:qFormat/>
    <w:rsid w:val="006A2C82"/>
    <w:rPr>
      <w:color w:val="1258AD"/>
      <w:u w:val="none"/>
      <w:bdr w:val="single" w:sz="6" w:space="0" w:color="1258AD"/>
    </w:rPr>
  </w:style>
  <w:style w:type="character" w:customStyle="1" w:styleId="layui-this">
    <w:name w:val="layui-this"/>
    <w:basedOn w:val="a1"/>
    <w:qFormat/>
    <w:rsid w:val="006A2C82"/>
    <w:rPr>
      <w:bdr w:val="single" w:sz="6" w:space="0" w:color="EEEEEE"/>
      <w:shd w:val="clear" w:color="auto" w:fill="FFFFFF"/>
    </w:rPr>
  </w:style>
  <w:style w:type="character" w:customStyle="1" w:styleId="first-child">
    <w:name w:val="first-child"/>
    <w:basedOn w:val="a1"/>
    <w:qFormat/>
    <w:rsid w:val="006A2C82"/>
  </w:style>
  <w:style w:type="character" w:customStyle="1" w:styleId="hover20">
    <w:name w:val="hover20"/>
    <w:basedOn w:val="a1"/>
    <w:qFormat/>
    <w:rsid w:val="006A2C82"/>
    <w:rPr>
      <w:color w:val="1258AD"/>
      <w:u w:val="none"/>
      <w:bdr w:val="single" w:sz="6" w:space="0" w:color="1258AD"/>
    </w:rPr>
  </w:style>
  <w:style w:type="character" w:customStyle="1" w:styleId="hover">
    <w:name w:val="hover"/>
    <w:basedOn w:val="a1"/>
    <w:qFormat/>
    <w:rsid w:val="006A2C82"/>
    <w:rPr>
      <w:color w:val="1258AD"/>
      <w:u w:val="none"/>
      <w:bdr w:val="single" w:sz="6" w:space="0" w:color="1258A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102"/>
      <w:ind w:left="112"/>
    </w:pPr>
    <w:rPr>
      <w:sz w:val="28"/>
      <w:szCs w:val="28"/>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jc w:val="left"/>
    </w:pPr>
    <w:rPr>
      <w:rFonts w:cs="Times New Roman"/>
      <w:kern w:val="0"/>
      <w:sz w:val="24"/>
    </w:rPr>
  </w:style>
  <w:style w:type="character" w:styleId="a8">
    <w:name w:val="FollowedHyperlink"/>
    <w:basedOn w:val="a1"/>
    <w:uiPriority w:val="99"/>
    <w:semiHidden/>
    <w:unhideWhenUsed/>
    <w:qFormat/>
    <w:rPr>
      <w:color w:val="4A4A4A"/>
      <w:u w:val="none"/>
    </w:rPr>
  </w:style>
  <w:style w:type="character" w:styleId="a9">
    <w:name w:val="Emphasis"/>
    <w:basedOn w:val="a1"/>
    <w:uiPriority w:val="20"/>
    <w:qFormat/>
  </w:style>
  <w:style w:type="character" w:styleId="HTML">
    <w:name w:val="HTML Definition"/>
    <w:basedOn w:val="a1"/>
    <w:uiPriority w:val="99"/>
    <w:semiHidden/>
    <w:unhideWhenUsed/>
    <w:qFormat/>
  </w:style>
  <w:style w:type="character" w:styleId="HTML0">
    <w:name w:val="HTML Acronym"/>
    <w:basedOn w:val="a1"/>
    <w:uiPriority w:val="99"/>
    <w:semiHidden/>
    <w:unhideWhenUsed/>
    <w:qFormat/>
  </w:style>
  <w:style w:type="character" w:styleId="HTML1">
    <w:name w:val="HTML Variable"/>
    <w:basedOn w:val="a1"/>
    <w:uiPriority w:val="99"/>
    <w:semiHidden/>
    <w:unhideWhenUsed/>
    <w:qFormat/>
  </w:style>
  <w:style w:type="character" w:styleId="aa">
    <w:name w:val="Hyperlink"/>
    <w:basedOn w:val="a1"/>
    <w:uiPriority w:val="99"/>
    <w:semiHidden/>
    <w:unhideWhenUsed/>
    <w:qFormat/>
    <w:rPr>
      <w:color w:val="4A4A4A"/>
      <w:u w:val="none"/>
    </w:rPr>
  </w:style>
  <w:style w:type="character" w:styleId="HTML2">
    <w:name w:val="HTML Code"/>
    <w:basedOn w:val="a1"/>
    <w:uiPriority w:val="99"/>
    <w:semiHidden/>
    <w:unhideWhenUsed/>
    <w:qFormat/>
    <w:rPr>
      <w:rFonts w:ascii="Courier New" w:hAnsi="Courier New"/>
      <w:sz w:val="20"/>
    </w:rPr>
  </w:style>
  <w:style w:type="character" w:styleId="HTML3">
    <w:name w:val="HTML Cite"/>
    <w:basedOn w:val="a1"/>
    <w:uiPriority w:val="99"/>
    <w:semiHidden/>
    <w:unhideWhenUsed/>
    <w:qFormat/>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b">
    <w:name w:val="List Paragraph"/>
    <w:basedOn w:val="a"/>
    <w:uiPriority w:val="34"/>
    <w:qFormat/>
    <w:pPr>
      <w:ind w:firstLineChars="200" w:firstLine="420"/>
    </w:pPr>
  </w:style>
  <w:style w:type="character" w:customStyle="1" w:styleId="Char">
    <w:name w:val="批注框文本 Char"/>
    <w:basedOn w:val="a1"/>
    <w:link w:val="a4"/>
    <w:uiPriority w:val="99"/>
    <w:semiHidden/>
    <w:qFormat/>
    <w:rPr>
      <w:sz w:val="18"/>
      <w:szCs w:val="18"/>
    </w:rPr>
  </w:style>
  <w:style w:type="character" w:customStyle="1" w:styleId="hover23">
    <w:name w:val="hover23"/>
    <w:basedOn w:val="a1"/>
    <w:qFormat/>
    <w:rPr>
      <w:color w:val="1258AD"/>
      <w:u w:val="none"/>
      <w:bdr w:val="single" w:sz="6" w:space="0" w:color="1258AD"/>
    </w:rPr>
  </w:style>
  <w:style w:type="character" w:customStyle="1" w:styleId="layui-this">
    <w:name w:val="layui-this"/>
    <w:basedOn w:val="a1"/>
    <w:qFormat/>
    <w:rPr>
      <w:bdr w:val="single" w:sz="6" w:space="0" w:color="EEEEEE"/>
      <w:shd w:val="clear" w:color="auto" w:fill="FFFFFF"/>
    </w:rPr>
  </w:style>
  <w:style w:type="character" w:customStyle="1" w:styleId="first-child">
    <w:name w:val="first-child"/>
    <w:basedOn w:val="a1"/>
    <w:qFormat/>
  </w:style>
  <w:style w:type="character" w:customStyle="1" w:styleId="hover20">
    <w:name w:val="hover20"/>
    <w:basedOn w:val="a1"/>
    <w:qFormat/>
    <w:rPr>
      <w:color w:val="1258AD"/>
      <w:u w:val="none"/>
      <w:bdr w:val="single" w:sz="6" w:space="0" w:color="1258AD"/>
    </w:rPr>
  </w:style>
  <w:style w:type="character" w:customStyle="1" w:styleId="hover">
    <w:name w:val="hover"/>
    <w:basedOn w:val="a1"/>
    <w:qFormat/>
    <w:rPr>
      <w:color w:val="1258AD"/>
      <w:u w:val="none"/>
      <w:bdr w:val="single" w:sz="6" w:space="0" w:color="1258A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1EB35-607E-4372-A5E6-C213DAB8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6629</Words>
  <Characters>1487</Characters>
  <Application>Microsoft Office Word</Application>
  <DocSecurity>0</DocSecurity>
  <Lines>12</Lines>
  <Paragraphs>16</Paragraphs>
  <ScaleCrop>false</ScaleCrop>
  <Company>Microsoft</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232</cp:revision>
  <cp:lastPrinted>2020-07-15T07:25:00Z</cp:lastPrinted>
  <dcterms:created xsi:type="dcterms:W3CDTF">2020-07-02T02:32:00Z</dcterms:created>
  <dcterms:modified xsi:type="dcterms:W3CDTF">2022-03-20T14:38:00Z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A1A8C5E2F4704FD1A445F9BA04C8E703</vt:lpwstr>
  </property>
</Properties>
</file>