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rPr>
          <w:rFonts w:ascii="Times New Roman"/>
          <w:sz w:val="20"/>
        </w:rPr>
      </w:pPr>
    </w:p>
    <w:p w:rsidR="007A1BDB" w:rsidRDefault="007A1BDB">
      <w:pPr>
        <w:pStyle w:val="a4"/>
        <w:spacing w:before="6"/>
        <w:rPr>
          <w:rFonts w:ascii="Times New Roman"/>
          <w:sz w:val="26"/>
        </w:rPr>
      </w:pPr>
    </w:p>
    <w:p w:rsidR="007A1BDB" w:rsidRDefault="007A1BDB">
      <w:pPr>
        <w:pStyle w:val="1"/>
      </w:pPr>
    </w:p>
    <w:p w:rsidR="007A1BDB" w:rsidRDefault="00E06DCE">
      <w:pPr>
        <w:pStyle w:val="1"/>
      </w:pPr>
      <w:r>
        <w:t>20</w:t>
      </w:r>
      <w:r>
        <w:rPr>
          <w:rFonts w:hint="eastAsia"/>
          <w:lang w:val="en-US"/>
        </w:rPr>
        <w:t>20</w:t>
      </w:r>
      <w:r>
        <w:t>年度</w:t>
      </w:r>
    </w:p>
    <w:p w:rsidR="007A1BDB" w:rsidRDefault="007A1BDB">
      <w:pPr>
        <w:pStyle w:val="a4"/>
        <w:spacing w:before="3"/>
        <w:rPr>
          <w:rFonts w:ascii="黑体"/>
          <w:sz w:val="80"/>
        </w:rPr>
      </w:pPr>
    </w:p>
    <w:p w:rsidR="007A1BDB" w:rsidRDefault="00E06DCE">
      <w:pPr>
        <w:pStyle w:val="2"/>
        <w:spacing w:line="240" w:lineRule="auto"/>
      </w:pPr>
      <w:r>
        <w:t>衡南县水利局部门决算</w:t>
      </w:r>
    </w:p>
    <w:p w:rsidR="007A1BDB" w:rsidRDefault="007A1BDB">
      <w:pPr>
        <w:sectPr w:rsidR="007A1BDB">
          <w:type w:val="continuous"/>
          <w:pgSz w:w="11910" w:h="16840"/>
          <w:pgMar w:top="1580" w:right="340" w:bottom="280" w:left="620" w:header="720" w:footer="720" w:gutter="0"/>
          <w:cols w:space="720"/>
        </w:sectPr>
      </w:pPr>
    </w:p>
    <w:p w:rsidR="007A1BDB" w:rsidRDefault="00E06DCE">
      <w:pPr>
        <w:spacing w:line="716" w:lineRule="exact"/>
        <w:ind w:left="1113" w:right="1393"/>
        <w:jc w:val="center"/>
        <w:rPr>
          <w:rFonts w:ascii="黑体" w:eastAsia="黑体"/>
          <w:sz w:val="56"/>
        </w:rPr>
      </w:pPr>
      <w:r>
        <w:rPr>
          <w:rFonts w:ascii="黑体" w:eastAsia="黑体" w:hint="eastAsia"/>
          <w:sz w:val="56"/>
        </w:rPr>
        <w:lastRenderedPageBreak/>
        <w:t>目录</w:t>
      </w:r>
    </w:p>
    <w:p w:rsidR="007A1BDB" w:rsidRDefault="00E06DCE">
      <w:pPr>
        <w:spacing w:before="83" w:line="348" w:lineRule="auto"/>
        <w:ind w:left="1213" w:right="7901" w:hanging="701"/>
        <w:rPr>
          <w:rFonts w:ascii="黑体" w:eastAsia="黑体"/>
          <w:b/>
          <w:sz w:val="28"/>
        </w:rPr>
      </w:pPr>
      <w:r>
        <w:rPr>
          <w:rFonts w:ascii="黑体" w:eastAsia="黑体" w:hint="eastAsia"/>
          <w:b/>
          <w:sz w:val="28"/>
        </w:rPr>
        <w:t>第一部分单位概况</w:t>
      </w:r>
    </w:p>
    <w:p w:rsidR="007A1BDB" w:rsidRDefault="00E06DCE">
      <w:pPr>
        <w:numPr>
          <w:ilvl w:val="0"/>
          <w:numId w:val="1"/>
        </w:numPr>
        <w:spacing w:before="83" w:line="348" w:lineRule="auto"/>
        <w:ind w:left="1213" w:right="7901" w:hanging="701"/>
        <w:rPr>
          <w:sz w:val="28"/>
        </w:rPr>
      </w:pPr>
      <w:r>
        <w:rPr>
          <w:sz w:val="28"/>
        </w:rPr>
        <w:t>部门职责</w:t>
      </w:r>
    </w:p>
    <w:p w:rsidR="007A1BDB" w:rsidRDefault="00E06DCE">
      <w:pPr>
        <w:spacing w:before="83" w:line="348" w:lineRule="auto"/>
        <w:ind w:left="512" w:right="7901"/>
        <w:rPr>
          <w:sz w:val="28"/>
        </w:rPr>
      </w:pPr>
      <w:r>
        <w:rPr>
          <w:sz w:val="28"/>
        </w:rPr>
        <w:t>二、机构设置</w:t>
      </w:r>
    </w:p>
    <w:p w:rsidR="007A1BDB" w:rsidRDefault="00E06DCE">
      <w:pPr>
        <w:pStyle w:val="a4"/>
        <w:spacing w:before="162" w:line="345" w:lineRule="auto"/>
        <w:ind w:right="3288" w:firstLineChars="200" w:firstLine="562"/>
        <w:rPr>
          <w:rFonts w:ascii="黑体" w:eastAsia="黑体"/>
          <w:b/>
        </w:rPr>
      </w:pPr>
      <w:r>
        <w:rPr>
          <w:rFonts w:ascii="黑体" w:eastAsia="黑体" w:hint="eastAsia"/>
          <w:b/>
        </w:rPr>
        <w:t>第二部分20</w:t>
      </w:r>
      <w:r>
        <w:rPr>
          <w:rFonts w:ascii="黑体" w:eastAsia="黑体" w:hint="eastAsia"/>
          <w:b/>
          <w:lang w:val="en-US"/>
        </w:rPr>
        <w:t>20</w:t>
      </w:r>
      <w:r>
        <w:rPr>
          <w:rFonts w:ascii="黑体" w:eastAsia="黑体" w:hint="eastAsia"/>
          <w:b/>
        </w:rPr>
        <w:t>年度部门决算表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二、收入决算表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三、支出决算表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四、财政拨款收入支出决算总表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五、一般公共预算财政拨款支出决算表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六、一般公共预算财政拨款基本支出决算表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七、一般公共预算财政拨款“三公”经费支出决算表</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八、政府性基金预算财政拨款收入支出决算表</w:t>
      </w:r>
    </w:p>
    <w:p w:rsidR="007A1BDB" w:rsidRDefault="00E06DCE" w:rsidP="00E06DCE">
      <w:pPr>
        <w:pStyle w:val="Default"/>
        <w:snapToGrid w:val="0"/>
        <w:spacing w:line="360" w:lineRule="auto"/>
        <w:ind w:firstLineChars="200" w:firstLine="534"/>
        <w:rPr>
          <w:b/>
          <w:sz w:val="28"/>
        </w:rPr>
      </w:pPr>
      <w:r>
        <w:rPr>
          <w:rFonts w:ascii="宋体" w:eastAsia="宋体" w:hAnsi="宋体" w:cs="宋体" w:hint="eastAsia"/>
          <w:w w:val="96"/>
          <w:sz w:val="28"/>
          <w:szCs w:val="28"/>
        </w:rPr>
        <w:t>九、国有资本经营预算财政拨款支出决算表</w:t>
      </w:r>
    </w:p>
    <w:p w:rsidR="007A1BDB" w:rsidRDefault="00E06DCE">
      <w:pPr>
        <w:pStyle w:val="a4"/>
        <w:spacing w:before="162"/>
        <w:ind w:firstLineChars="200" w:firstLine="562"/>
        <w:rPr>
          <w:rFonts w:ascii="黑体" w:eastAsia="黑体"/>
          <w:b/>
        </w:rPr>
      </w:pPr>
      <w:r>
        <w:rPr>
          <w:rFonts w:ascii="黑体" w:eastAsia="黑体" w:hint="eastAsia"/>
          <w:b/>
        </w:rPr>
        <w:t>第三部分20</w:t>
      </w:r>
      <w:r>
        <w:rPr>
          <w:rFonts w:ascii="黑体" w:eastAsia="黑体" w:hint="eastAsia"/>
          <w:b/>
          <w:lang w:val="en-US"/>
        </w:rPr>
        <w:t>20</w:t>
      </w:r>
      <w:r>
        <w:rPr>
          <w:rFonts w:ascii="黑体" w:eastAsia="黑体" w:hint="eastAsia"/>
          <w:b/>
        </w:rPr>
        <w:t>年度部门决算情况说明</w:t>
      </w:r>
    </w:p>
    <w:p w:rsidR="007A1BDB" w:rsidRDefault="00E06DCE" w:rsidP="00E06DCE">
      <w:pPr>
        <w:pStyle w:val="Default"/>
        <w:snapToGrid w:val="0"/>
        <w:spacing w:line="360" w:lineRule="auto"/>
        <w:ind w:firstLineChars="200" w:firstLine="534"/>
        <w:rPr>
          <w:rFonts w:ascii="宋体" w:eastAsia="宋体" w:hAnsi="宋体" w:cs="宋体"/>
          <w:w w:val="96"/>
          <w:sz w:val="28"/>
          <w:szCs w:val="28"/>
        </w:rPr>
      </w:pPr>
      <w:r>
        <w:rPr>
          <w:rFonts w:ascii="宋体" w:eastAsia="宋体" w:hAnsi="宋体" w:cs="宋体" w:hint="eastAsia"/>
          <w:w w:val="96"/>
          <w:sz w:val="28"/>
          <w:szCs w:val="28"/>
        </w:rPr>
        <w:t>一、收入支出决算总体情况说明</w:t>
      </w:r>
    </w:p>
    <w:p w:rsidR="007A1BDB" w:rsidRDefault="00E06DCE" w:rsidP="00E06DCE">
      <w:pPr>
        <w:adjustRightInd w:val="0"/>
        <w:snapToGrid w:val="0"/>
        <w:spacing w:line="360" w:lineRule="auto"/>
        <w:ind w:firstLineChars="200" w:firstLine="534"/>
        <w:rPr>
          <w:w w:val="96"/>
          <w:sz w:val="28"/>
          <w:szCs w:val="28"/>
        </w:rPr>
      </w:pPr>
      <w:r>
        <w:rPr>
          <w:rFonts w:hint="eastAsia"/>
          <w:w w:val="96"/>
          <w:sz w:val="28"/>
          <w:szCs w:val="28"/>
        </w:rPr>
        <w:t>二、收入决算情况说明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三、支出决算情况说明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四、财政拨款收入支出决算总体情况说明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五、一般公共预算财政拨款支出决算情况说明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六、一般公共预算财政拨款基本支出决算情况说明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七、一般公共预算财政拨款三</w:t>
      </w:r>
      <w:proofErr w:type="gramStart"/>
      <w:r>
        <w:rPr>
          <w:rFonts w:hint="eastAsia"/>
          <w:color w:val="000000"/>
          <w:w w:val="96"/>
          <w:sz w:val="28"/>
          <w:szCs w:val="28"/>
        </w:rPr>
        <w:t>公经费</w:t>
      </w:r>
      <w:proofErr w:type="gramEnd"/>
      <w:r>
        <w:rPr>
          <w:rFonts w:hint="eastAsia"/>
          <w:color w:val="000000"/>
          <w:w w:val="96"/>
          <w:sz w:val="28"/>
          <w:szCs w:val="28"/>
        </w:rPr>
        <w:t>支出决算情况说明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八、政府性基金预算收入支出决算情况说明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九、国有资本经营预算财政拨款支出决算情况</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十、关于机关运行经费支出说明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十一、一般性支出情况说明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t>十二、关于政府采购支出说明</w:t>
      </w:r>
    </w:p>
    <w:p w:rsidR="007A1BDB" w:rsidRDefault="00E06DCE" w:rsidP="00E06DCE">
      <w:pPr>
        <w:adjustRightInd w:val="0"/>
        <w:snapToGrid w:val="0"/>
        <w:spacing w:line="360" w:lineRule="auto"/>
        <w:ind w:firstLineChars="200" w:firstLine="534"/>
        <w:rPr>
          <w:color w:val="000000"/>
          <w:w w:val="96"/>
          <w:sz w:val="28"/>
          <w:szCs w:val="28"/>
        </w:rPr>
      </w:pPr>
      <w:r>
        <w:rPr>
          <w:rFonts w:hint="eastAsia"/>
          <w:color w:val="000000"/>
          <w:w w:val="96"/>
          <w:sz w:val="28"/>
          <w:szCs w:val="28"/>
        </w:rPr>
        <w:lastRenderedPageBreak/>
        <w:t>十三、关于国有资产占用情况说明</w:t>
      </w:r>
    </w:p>
    <w:p w:rsidR="007A1BDB" w:rsidRDefault="00E06DCE" w:rsidP="00E06DCE">
      <w:pPr>
        <w:adjustRightInd w:val="0"/>
        <w:snapToGrid w:val="0"/>
        <w:spacing w:line="360" w:lineRule="auto"/>
        <w:ind w:firstLineChars="200" w:firstLine="534"/>
        <w:rPr>
          <w:rFonts w:ascii="黑体" w:eastAsia="黑体"/>
          <w:b/>
          <w:sz w:val="28"/>
        </w:rPr>
      </w:pPr>
      <w:r>
        <w:rPr>
          <w:rFonts w:hint="eastAsia"/>
          <w:color w:val="000000"/>
          <w:w w:val="96"/>
          <w:sz w:val="28"/>
          <w:szCs w:val="28"/>
        </w:rPr>
        <w:t>十四、关于2020年度预算绩效情况说明</w:t>
      </w:r>
    </w:p>
    <w:p w:rsidR="007A1BDB" w:rsidRDefault="00E06DCE">
      <w:pPr>
        <w:pStyle w:val="5"/>
        <w:spacing w:before="160" w:line="348" w:lineRule="auto"/>
        <w:ind w:left="512" w:right="8182"/>
        <w:rPr>
          <w:rFonts w:ascii="黑体" w:eastAsia="黑体"/>
        </w:rPr>
      </w:pPr>
      <w:r>
        <w:rPr>
          <w:rFonts w:ascii="黑体" w:eastAsia="黑体" w:hint="eastAsia"/>
        </w:rPr>
        <w:t>第四部分名词解释第五部分附件</w:t>
      </w:r>
    </w:p>
    <w:p w:rsidR="007A1BDB" w:rsidRDefault="007A1BDB">
      <w:pPr>
        <w:spacing w:line="348" w:lineRule="auto"/>
        <w:rPr>
          <w:rFonts w:ascii="黑体" w:eastAsia="黑体"/>
        </w:rPr>
        <w:sectPr w:rsidR="007A1BDB">
          <w:pgSz w:w="11910" w:h="16840"/>
          <w:pgMar w:top="1280" w:right="340" w:bottom="280" w:left="620" w:header="720" w:footer="720" w:gutter="0"/>
          <w:cols w:space="720"/>
        </w:sect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rPr>
          <w:rFonts w:ascii="黑体"/>
          <w:b/>
          <w:sz w:val="20"/>
        </w:rPr>
      </w:pPr>
    </w:p>
    <w:p w:rsidR="007A1BDB" w:rsidRDefault="007A1BDB">
      <w:pPr>
        <w:pStyle w:val="a4"/>
        <w:spacing w:before="12"/>
        <w:rPr>
          <w:rFonts w:ascii="黑体"/>
          <w:b/>
          <w:sz w:val="20"/>
        </w:rPr>
      </w:pPr>
    </w:p>
    <w:p w:rsidR="007A1BDB" w:rsidRDefault="00E06DCE">
      <w:pPr>
        <w:spacing w:line="1059" w:lineRule="exact"/>
        <w:ind w:left="1112" w:right="1393"/>
        <w:jc w:val="center"/>
        <w:rPr>
          <w:rFonts w:ascii="黑体" w:eastAsia="黑体"/>
          <w:sz w:val="84"/>
        </w:rPr>
      </w:pPr>
      <w:r>
        <w:rPr>
          <w:rFonts w:ascii="黑体" w:eastAsia="黑体" w:hint="eastAsia"/>
          <w:sz w:val="84"/>
        </w:rPr>
        <w:t>第一部分</w:t>
      </w:r>
    </w:p>
    <w:p w:rsidR="007A1BDB" w:rsidRDefault="007A1BDB">
      <w:pPr>
        <w:pStyle w:val="a4"/>
        <w:spacing w:before="10"/>
        <w:rPr>
          <w:rFonts w:ascii="黑体"/>
          <w:sz w:val="110"/>
        </w:rPr>
      </w:pPr>
    </w:p>
    <w:p w:rsidR="007A1BDB" w:rsidRDefault="00E06DCE">
      <w:pPr>
        <w:ind w:left="1112" w:right="1393"/>
        <w:jc w:val="center"/>
        <w:rPr>
          <w:rFonts w:ascii="黑体" w:eastAsia="黑体"/>
          <w:sz w:val="84"/>
        </w:rPr>
      </w:pPr>
      <w:r>
        <w:rPr>
          <w:rFonts w:ascii="黑体" w:eastAsia="黑体" w:hint="eastAsia"/>
          <w:sz w:val="84"/>
        </w:rPr>
        <w:t>衡南县水利局概况</w:t>
      </w:r>
    </w:p>
    <w:p w:rsidR="007A1BDB" w:rsidRDefault="007A1BDB">
      <w:pPr>
        <w:jc w:val="center"/>
        <w:rPr>
          <w:rFonts w:ascii="黑体" w:eastAsia="黑体"/>
          <w:sz w:val="84"/>
        </w:rPr>
        <w:sectPr w:rsidR="007A1BDB">
          <w:pgSz w:w="11910" w:h="16840"/>
          <w:pgMar w:top="1580" w:right="340" w:bottom="280" w:left="620" w:header="720" w:footer="720" w:gutter="0"/>
          <w:cols w:space="720"/>
        </w:sectPr>
      </w:pPr>
    </w:p>
    <w:p w:rsidR="007A1BDB" w:rsidRDefault="00E06DCE">
      <w:pPr>
        <w:spacing w:before="30"/>
        <w:ind w:left="512"/>
        <w:jc w:val="both"/>
        <w:rPr>
          <w:rFonts w:ascii="黑体" w:eastAsia="黑体"/>
          <w:sz w:val="32"/>
        </w:rPr>
      </w:pPr>
      <w:r>
        <w:rPr>
          <w:rFonts w:ascii="黑体" w:eastAsia="黑体" w:hint="eastAsia"/>
          <w:sz w:val="32"/>
        </w:rPr>
        <w:lastRenderedPageBreak/>
        <w:t>一、 部门职责</w:t>
      </w:r>
    </w:p>
    <w:p w:rsidR="007A1BDB" w:rsidRDefault="007A1BDB">
      <w:pPr>
        <w:pStyle w:val="a4"/>
        <w:spacing w:before="5" w:line="418" w:lineRule="auto"/>
        <w:rPr>
          <w:rFonts w:ascii="黑体"/>
          <w:sz w:val="40"/>
        </w:rPr>
      </w:pPr>
    </w:p>
    <w:p w:rsidR="007A1BDB" w:rsidRDefault="00E06DCE">
      <w:pPr>
        <w:spacing w:line="418" w:lineRule="auto"/>
        <w:rPr>
          <w:color w:val="333333"/>
          <w:sz w:val="28"/>
          <w:szCs w:val="28"/>
        </w:rPr>
      </w:pPr>
      <w:r>
        <w:rPr>
          <w:rFonts w:hint="eastAsia"/>
          <w:color w:val="333333"/>
          <w:sz w:val="28"/>
          <w:szCs w:val="28"/>
        </w:rPr>
        <w:t>1．负责保障全县水资源的合理开发和利用，拟订全县水利战略规划和政策；组织编制县级确定的重要江河流域综合规划、防洪规划等重大水利规划。按规定制定水利工程建设有关制度并组织实施，负责提出水利固定资产投资规模、方向和县财政性资金安排的建议，按规定权限审批、核准县规划内和年度计划规模内固定资产投资项目，提出县水利建设投资安排建议并组织实施。</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color w:val="333333"/>
          <w:sz w:val="28"/>
          <w:szCs w:val="28"/>
        </w:rPr>
        <w:t>2．</w:t>
      </w:r>
      <w:r>
        <w:rPr>
          <w:rFonts w:asciiTheme="minorEastAsia" w:hAnsiTheme="minorEastAsia" w:hint="eastAsia"/>
          <w:sz w:val="28"/>
          <w:szCs w:val="28"/>
        </w:rPr>
        <w:t>负责生活、生产经营和生态环境用水的统筹兼顾和保障。实施水资源的统一监督管理，拟定全县水中长期供求规划、水量分配方案并监督实施，组织开展水资源调查评价工作。负责全县流域、区域的水资源调度，组织实施取水许可、水资源有偿使用制度和水资源论证、防洪评估论证制度，指导水利行业供水和乡镇供水工作。</w:t>
      </w:r>
      <w:r>
        <w:rPr>
          <w:rFonts w:asciiTheme="minorEastAsia" w:hAnsiTheme="minorEastAsia" w:hint="eastAsia"/>
          <w:color w:val="333333"/>
          <w:sz w:val="28"/>
          <w:szCs w:val="28"/>
        </w:rPr>
        <w:br/>
        <w:t>3．负责全县水能资源开发利用的统一监督管理，会同有关部门编制水能资源开发利用规划并监督实施，开展水能资源普查和调查评价，负责全县水能资源开发利用权有偿取得工作。</w:t>
      </w:r>
      <w:r>
        <w:rPr>
          <w:rFonts w:asciiTheme="minorEastAsia" w:hAnsiTheme="minorEastAsia" w:hint="eastAsia"/>
          <w:sz w:val="28"/>
          <w:szCs w:val="28"/>
        </w:rPr>
        <w:t>负责水资源保护工作，组织编制水资源保护规划，组织拟定江河水功能区划并监督实施，核定水域纳污能力，提出限制排污总量建议，负责入河排污口设置审核工作，指导饮用水水源保护工作，指导地下水开发利用和城镇规划区地下水资源管理保护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4.负责节约用水工作。拟订节约用水制度，编制全县节约用水规划，制定有关标准，指导和推动节水型社会建设工作。</w:t>
      </w:r>
      <w:r>
        <w:rPr>
          <w:rFonts w:asciiTheme="minorEastAsia" w:hAnsiTheme="minorEastAsia" w:hint="eastAsia"/>
          <w:color w:val="333333"/>
          <w:sz w:val="28"/>
          <w:szCs w:val="28"/>
        </w:rPr>
        <w:br/>
        <w:t>5．</w:t>
      </w:r>
      <w:r>
        <w:rPr>
          <w:rFonts w:asciiTheme="minorEastAsia" w:hAnsiTheme="minorEastAsia" w:hint="eastAsia"/>
          <w:sz w:val="28"/>
          <w:szCs w:val="28"/>
        </w:rPr>
        <w:t>负责防治水旱灾害，</w:t>
      </w:r>
      <w:proofErr w:type="gramStart"/>
      <w:r>
        <w:rPr>
          <w:rFonts w:asciiTheme="minorEastAsia" w:hAnsiTheme="minorEastAsia" w:hint="eastAsia"/>
          <w:sz w:val="28"/>
          <w:szCs w:val="28"/>
        </w:rPr>
        <w:t>承担县</w:t>
      </w:r>
      <w:proofErr w:type="gramEnd"/>
      <w:r>
        <w:rPr>
          <w:rFonts w:asciiTheme="minorEastAsia" w:hAnsiTheme="minorEastAsia" w:hint="eastAsia"/>
          <w:sz w:val="28"/>
          <w:szCs w:val="28"/>
        </w:rPr>
        <w:t>防汛抗旱指挥部的日常工作。组织、协调、监督、指挥全县防汛抗旱工作，对全县重要水利工程实施防汛抗旱调度和应急水量调度，编制全县防汛抗旱预案并组织实施。指导水利突发公共事件的应急管理工作。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lastRenderedPageBreak/>
        <w:t>6.负责防治水土流失工作。拟订水土保持规划并监督实施，组织实施水土流失的综合防治、监测预报并定期公告，负责开发建设项目水土保持方案的审核报批，参与水土保持设验收工作，指导开发建设项目的水土保持方案实施。负责水土保持</w:t>
      </w:r>
      <w:proofErr w:type="gramStart"/>
      <w:r>
        <w:rPr>
          <w:rFonts w:asciiTheme="minorEastAsia" w:hAnsiTheme="minorEastAsia" w:hint="eastAsia"/>
          <w:sz w:val="28"/>
          <w:szCs w:val="28"/>
        </w:rPr>
        <w:t>规</w:t>
      </w:r>
      <w:proofErr w:type="gramEnd"/>
      <w:r>
        <w:rPr>
          <w:rFonts w:asciiTheme="minorEastAsia" w:hAnsiTheme="minorEastAsia" w:hint="eastAsia"/>
          <w:sz w:val="28"/>
          <w:szCs w:val="28"/>
        </w:rPr>
        <w:t>费征收制度的实施。</w:t>
      </w:r>
      <w:r>
        <w:rPr>
          <w:rFonts w:asciiTheme="minorEastAsia" w:hAnsiTheme="minorEastAsia" w:hint="eastAsia"/>
          <w:sz w:val="28"/>
          <w:szCs w:val="28"/>
        </w:rPr>
        <w:br/>
        <w:t xml:space="preserve">　　７．指导水利工程建设与运行管理，负责指导全县农田水利工程、堤防、水库、水闸、电力提灌站、泵站的建设与管理工作；组织协调农田水利基本建设，负责农村饮水安全、节水灌溉等工程建设与管理工作，指导农村水利社会化服务体系建设，指导农村水电电气化和小水电代燃料工作。承担水利统计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8.指导全县水利行业的国有资产监管工作，承担全县水利资金和局属单位国有资产的监督管理工作；指导水利经济和水利风景区建设与管理工作。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9.负责重大涉水违法事件的查处、协调、仲裁跨乡镇区域水事纠纷，指导水政监察和水行政执法。组织指导水库、水电站大坝的安全监管。</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10.指导全县水利队伍建设，负责水利生产有关的职业技能鉴定；开展水利科技工作，组织实施全县水利科学技术发展规划；组织全县水利行业教育培训；承办水利科学研究与技术推广应用工作，归口管理全县水利科技项目立项工作，负责水利科技成果的申报工作；指导、承办全县水利系统专业技术干部的职称评聘和继续培训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11.组织开展水利工程质量监督工作，指导和监督实施水利行业的技术标准、规程规范，指导水利建设市场的监督管理。</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12.指导全县水利信息化工作。组织贯彻落实水利有关信息化建设的方针、政策；负责水利信息化专业技术培训。</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13.负责县城防洪工程规划编制、修订工作；负责县城防洪工程建设与管理工作。</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lastRenderedPageBreak/>
        <w:t>14.负责拟订全县河道管理规划并组织实施，组织指导水利设施、水域及其岸线的管理和保护，组织指导江河、水库及河口、滩涂的治理和开发。负责本县区域范围内的河道管理工作及河道采砂监督管理，负责组织全县河道管理区域范围内涉河案件的查处。</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15.负责河道保洁工作，提出本县区域内河道保洁责任区划分方案并负责编制河道保洁实施方案。</w:t>
      </w:r>
    </w:p>
    <w:p w:rsidR="007A1BDB" w:rsidRDefault="00E06DCE">
      <w:pPr>
        <w:widowControl/>
        <w:shd w:val="clear" w:color="auto" w:fill="FFFFFF"/>
        <w:spacing w:before="100" w:beforeAutospacing="1" w:after="100" w:afterAutospacing="1" w:line="418" w:lineRule="auto"/>
        <w:rPr>
          <w:rFonts w:asciiTheme="minorEastAsia" w:hAnsiTheme="minorEastAsia"/>
          <w:sz w:val="28"/>
          <w:szCs w:val="28"/>
        </w:rPr>
      </w:pPr>
      <w:r>
        <w:rPr>
          <w:rFonts w:asciiTheme="minorEastAsia" w:hAnsiTheme="minorEastAsia" w:hint="eastAsia"/>
          <w:sz w:val="28"/>
          <w:szCs w:val="28"/>
        </w:rPr>
        <w:t>16.负责职责范围内对有关行业、领域的安全生产工作实施监督管理。</w:t>
      </w:r>
    </w:p>
    <w:p w:rsidR="007A1BDB" w:rsidRDefault="00E06DCE">
      <w:pPr>
        <w:rPr>
          <w:rFonts w:asciiTheme="minorEastAsia" w:hAnsiTheme="minorEastAsia"/>
          <w:color w:val="333333"/>
          <w:sz w:val="28"/>
          <w:szCs w:val="28"/>
        </w:rPr>
      </w:pPr>
      <w:r>
        <w:rPr>
          <w:rFonts w:hint="eastAsia"/>
          <w:color w:val="333333"/>
          <w:sz w:val="28"/>
          <w:szCs w:val="28"/>
        </w:rPr>
        <w:t>17.</w:t>
      </w:r>
      <w:proofErr w:type="gramStart"/>
      <w:r>
        <w:rPr>
          <w:rFonts w:hint="eastAsia"/>
          <w:color w:val="333333"/>
          <w:sz w:val="28"/>
          <w:szCs w:val="28"/>
        </w:rPr>
        <w:t>承办县</w:t>
      </w:r>
      <w:proofErr w:type="gramEnd"/>
      <w:r>
        <w:rPr>
          <w:rFonts w:hint="eastAsia"/>
          <w:color w:val="333333"/>
          <w:sz w:val="28"/>
          <w:szCs w:val="28"/>
        </w:rPr>
        <w:t>人民政府交办的其他事项。</w:t>
      </w:r>
      <w:r>
        <w:rPr>
          <w:rFonts w:asciiTheme="minorEastAsia" w:hAnsiTheme="minorEastAsia" w:hint="eastAsia"/>
          <w:color w:val="333333"/>
          <w:sz w:val="28"/>
          <w:szCs w:val="28"/>
        </w:rPr>
        <w:t xml:space="preserve">　</w:t>
      </w:r>
    </w:p>
    <w:p w:rsidR="007A1BDB" w:rsidRDefault="007A1BDB">
      <w:pPr>
        <w:rPr>
          <w:rFonts w:asciiTheme="minorEastAsia" w:hAnsiTheme="minorEastAsia"/>
          <w:sz w:val="28"/>
          <w:szCs w:val="28"/>
        </w:rPr>
      </w:pPr>
    </w:p>
    <w:p w:rsidR="007A1BDB" w:rsidRDefault="00E06DCE">
      <w:pPr>
        <w:pStyle w:val="a4"/>
        <w:spacing w:before="1" w:line="417" w:lineRule="auto"/>
        <w:ind w:left="512" w:right="910"/>
        <w:jc w:val="both"/>
        <w:rPr>
          <w:color w:val="333333"/>
        </w:rPr>
      </w:pPr>
      <w:r>
        <w:rPr>
          <w:rFonts w:hint="eastAsia"/>
          <w:color w:val="333333"/>
        </w:rPr>
        <w:t>二、机构设置及决算单位构成</w:t>
      </w:r>
    </w:p>
    <w:p w:rsidR="007A1BDB" w:rsidRDefault="00E06DCE">
      <w:pPr>
        <w:pStyle w:val="a4"/>
        <w:spacing w:before="1" w:line="417" w:lineRule="auto"/>
        <w:ind w:left="512" w:right="910"/>
        <w:jc w:val="both"/>
        <w:rPr>
          <w:color w:val="333333"/>
        </w:rPr>
      </w:pPr>
      <w:r>
        <w:rPr>
          <w:rFonts w:hint="eastAsia"/>
          <w:color w:val="333333"/>
        </w:rPr>
        <w:t>（一）内设机构设置</w:t>
      </w:r>
    </w:p>
    <w:p w:rsidR="007A1BDB" w:rsidRDefault="00E06DCE">
      <w:pPr>
        <w:pStyle w:val="a4"/>
        <w:spacing w:before="1" w:line="417" w:lineRule="auto"/>
        <w:ind w:left="512" w:right="910" w:firstLineChars="300" w:firstLine="840"/>
        <w:jc w:val="both"/>
        <w:rPr>
          <w:color w:val="333333"/>
        </w:rPr>
      </w:pPr>
      <w:r>
        <w:rPr>
          <w:rFonts w:hint="eastAsia"/>
          <w:color w:val="333333"/>
        </w:rPr>
        <w:t>水利局内设：办公室、人事股、财务股、农水站、建管站、规划计划股、行政审批股、水保股、水资源股、移民股、水质检测中心等股室站所，下辖水政监察大队、河湖与水资源管理中心、水旱灾害防御事务中心。</w:t>
      </w:r>
    </w:p>
    <w:p w:rsidR="007A1BDB" w:rsidRDefault="00E06DCE">
      <w:pPr>
        <w:pStyle w:val="a4"/>
        <w:spacing w:before="1" w:line="417" w:lineRule="auto"/>
        <w:ind w:left="512" w:right="910" w:firstLineChars="300" w:firstLine="840"/>
        <w:jc w:val="both"/>
        <w:rPr>
          <w:color w:val="333333"/>
        </w:rPr>
      </w:pPr>
      <w:r>
        <w:rPr>
          <w:rFonts w:hint="eastAsia"/>
          <w:color w:val="333333"/>
        </w:rPr>
        <w:t>二级独立核算单位有：库区移民事务中心、水土保持站、农村电气化发展中心、县城防洪堤养护所、龙溪桥水库管理所、斗山桥水库管理所、双板桥水库管理所、东支干渠管理所、西支干渠管理所、栗江电灌站、新塘电灌站、</w:t>
      </w:r>
      <w:proofErr w:type="gramStart"/>
      <w:r>
        <w:rPr>
          <w:rFonts w:hint="eastAsia"/>
          <w:color w:val="333333"/>
        </w:rPr>
        <w:t>相市补水站</w:t>
      </w:r>
      <w:proofErr w:type="gramEnd"/>
      <w:r>
        <w:rPr>
          <w:rFonts w:hint="eastAsia"/>
          <w:color w:val="333333"/>
        </w:rPr>
        <w:t>及泉溪、向阳、茶市、江口、九江、车江、三塘等</w:t>
      </w:r>
      <w:r>
        <w:rPr>
          <w:color w:val="333333"/>
        </w:rPr>
        <w:t>7</w:t>
      </w:r>
      <w:r>
        <w:rPr>
          <w:rFonts w:hint="eastAsia"/>
          <w:color w:val="333333"/>
        </w:rPr>
        <w:t>个国营排灌站。</w:t>
      </w:r>
    </w:p>
    <w:p w:rsidR="007A1BDB" w:rsidRDefault="00E06DCE">
      <w:pPr>
        <w:pStyle w:val="a4"/>
        <w:spacing w:before="244"/>
        <w:ind w:firstLineChars="200" w:firstLine="560"/>
      </w:pPr>
      <w:r>
        <w:t>（二）决算单位构成</w:t>
      </w:r>
    </w:p>
    <w:p w:rsidR="007A1BDB" w:rsidRDefault="00E06DCE">
      <w:pPr>
        <w:pStyle w:val="a4"/>
        <w:spacing w:before="174"/>
        <w:ind w:left="512"/>
        <w:rPr>
          <w:color w:val="333333"/>
        </w:rPr>
      </w:pPr>
      <w:r>
        <w:rPr>
          <w:color w:val="333333"/>
        </w:rPr>
        <w:t>纳入 20</w:t>
      </w:r>
      <w:r>
        <w:rPr>
          <w:rFonts w:hint="eastAsia"/>
          <w:color w:val="333333"/>
          <w:lang w:val="en-US"/>
        </w:rPr>
        <w:t>20</w:t>
      </w:r>
      <w:r>
        <w:rPr>
          <w:color w:val="333333"/>
        </w:rPr>
        <w:t xml:space="preserve"> 年部门预算编制范围的二级预算单位包括：</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t>1，衡南县水利局本级</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t>2，衡南县水土保持站。</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t>3，衡南县县城防洪堤管理所。</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t>4，衡南县电气发展中心。</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lastRenderedPageBreak/>
        <w:t>5，衡南县水利事务中心。</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rPr>
        <w:t>6，衡南县中小型水利工程管理单位。</w:t>
      </w:r>
    </w:p>
    <w:p w:rsidR="007A1BDB" w:rsidRDefault="00E06DCE">
      <w:pPr>
        <w:spacing w:line="640" w:lineRule="exact"/>
        <w:ind w:firstLineChars="200" w:firstLine="640"/>
        <w:rPr>
          <w:rFonts w:ascii="新宋体" w:eastAsia="新宋体" w:hAnsi="新宋体"/>
          <w:sz w:val="32"/>
          <w:szCs w:val="32"/>
        </w:rPr>
      </w:pPr>
      <w:r>
        <w:rPr>
          <w:rFonts w:ascii="新宋体" w:eastAsia="新宋体" w:hAnsi="新宋体" w:hint="eastAsia"/>
          <w:sz w:val="32"/>
          <w:szCs w:val="32"/>
          <w:lang w:val="en-US"/>
        </w:rPr>
        <w:t>7</w:t>
      </w:r>
      <w:r>
        <w:rPr>
          <w:rFonts w:ascii="新宋体" w:eastAsia="新宋体" w:hAnsi="新宋体" w:hint="eastAsia"/>
          <w:sz w:val="32"/>
          <w:szCs w:val="32"/>
        </w:rPr>
        <w:t>，排灌站。</w:t>
      </w:r>
    </w:p>
    <w:p w:rsidR="007A1BDB" w:rsidRDefault="007A1BDB">
      <w:pPr>
        <w:pStyle w:val="a4"/>
        <w:spacing w:before="174"/>
        <w:ind w:left="512"/>
        <w:rPr>
          <w:color w:val="333333"/>
        </w:rPr>
      </w:pPr>
    </w:p>
    <w:p w:rsidR="007A1BDB" w:rsidRDefault="007A1BDB">
      <w:pPr>
        <w:pStyle w:val="a4"/>
        <w:spacing w:before="8"/>
        <w:rPr>
          <w:sz w:val="20"/>
        </w:rPr>
      </w:pPr>
    </w:p>
    <w:p w:rsidR="007A1BDB" w:rsidRDefault="007A1BDB">
      <w:pPr>
        <w:pStyle w:val="a4"/>
        <w:spacing w:before="1"/>
        <w:ind w:left="512"/>
        <w:sectPr w:rsidR="007A1BDB">
          <w:pgSz w:w="11910" w:h="16840"/>
          <w:pgMar w:top="1580" w:right="340" w:bottom="280" w:left="620" w:header="720" w:footer="720" w:gutter="0"/>
          <w:cols w:space="720"/>
        </w:sect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spacing w:before="4"/>
        <w:rPr>
          <w:sz w:val="27"/>
        </w:rPr>
      </w:pPr>
    </w:p>
    <w:p w:rsidR="007A1BDB" w:rsidRDefault="00E06DCE">
      <w:pPr>
        <w:spacing w:line="488" w:lineRule="auto"/>
        <w:ind w:left="3527" w:right="3804" w:firstLine="362"/>
        <w:jc w:val="center"/>
        <w:rPr>
          <w:b/>
          <w:sz w:val="72"/>
        </w:rPr>
      </w:pPr>
      <w:r>
        <w:rPr>
          <w:b/>
          <w:sz w:val="72"/>
        </w:rPr>
        <w:t>第二部分部门决算表</w:t>
      </w:r>
    </w:p>
    <w:p w:rsidR="007A1BDB" w:rsidRDefault="00E06DCE">
      <w:pPr>
        <w:spacing w:line="488" w:lineRule="auto"/>
        <w:jc w:val="center"/>
        <w:rPr>
          <w:sz w:val="72"/>
          <w:lang w:val="en-US"/>
        </w:rPr>
        <w:sectPr w:rsidR="007A1BDB">
          <w:pgSz w:w="11910" w:h="16840"/>
          <w:pgMar w:top="1580" w:right="340" w:bottom="280" w:left="620" w:header="720" w:footer="720" w:gutter="0"/>
          <w:cols w:space="720"/>
        </w:sectPr>
      </w:pPr>
      <w:r>
        <w:rPr>
          <w:rFonts w:hint="eastAsia"/>
          <w:sz w:val="32"/>
          <w:szCs w:val="32"/>
          <w:lang w:val="en-US"/>
        </w:rPr>
        <w:t>(部门决算公示表附后）</w:t>
      </w: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rPr>
          <w:b/>
          <w:sz w:val="20"/>
        </w:rPr>
      </w:pPr>
    </w:p>
    <w:p w:rsidR="007A1BDB" w:rsidRDefault="007A1BDB">
      <w:pPr>
        <w:pStyle w:val="a4"/>
        <w:spacing w:before="6"/>
        <w:rPr>
          <w:b/>
          <w:sz w:val="18"/>
        </w:rPr>
      </w:pPr>
    </w:p>
    <w:p w:rsidR="007A1BDB" w:rsidRDefault="00E06DCE">
      <w:pPr>
        <w:pStyle w:val="2"/>
      </w:pPr>
      <w:r>
        <w:t>第三部分</w:t>
      </w:r>
    </w:p>
    <w:p w:rsidR="007A1BDB" w:rsidRDefault="007A1BDB">
      <w:pPr>
        <w:pStyle w:val="a4"/>
        <w:spacing w:before="1"/>
        <w:rPr>
          <w:rFonts w:ascii="黑体"/>
          <w:sz w:val="75"/>
        </w:rPr>
      </w:pPr>
    </w:p>
    <w:p w:rsidR="007A1BDB" w:rsidRDefault="00E06DCE">
      <w:pPr>
        <w:pStyle w:val="3"/>
      </w:pPr>
      <w:r>
        <w:t>20</w:t>
      </w:r>
      <w:r>
        <w:rPr>
          <w:rFonts w:hint="eastAsia"/>
        </w:rPr>
        <w:t>20</w:t>
      </w:r>
      <w:r>
        <w:t>年度部门决算情况说明</w:t>
      </w:r>
    </w:p>
    <w:p w:rsidR="007A1BDB" w:rsidRDefault="007A1BDB">
      <w:pPr>
        <w:sectPr w:rsidR="007A1BDB">
          <w:pgSz w:w="11910" w:h="16840"/>
          <w:pgMar w:top="1580" w:right="340" w:bottom="280" w:left="620" w:header="720" w:footer="720" w:gutter="0"/>
          <w:cols w:space="720"/>
        </w:sectPr>
      </w:pP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lastRenderedPageBreak/>
        <w:t>一、收入支出决算总体情况说明</w:t>
      </w:r>
    </w:p>
    <w:p w:rsidR="007A1BDB" w:rsidRDefault="00E06DCE">
      <w:pPr>
        <w:pStyle w:val="a4"/>
        <w:spacing w:before="240"/>
        <w:ind w:left="659"/>
      </w:pPr>
      <w:r>
        <w:t>20</w:t>
      </w:r>
      <w:r>
        <w:rPr>
          <w:rFonts w:hint="eastAsia"/>
          <w:lang w:val="en-US"/>
        </w:rPr>
        <w:t>20</w:t>
      </w:r>
      <w:r>
        <w:t>年度收、支总计</w:t>
      </w:r>
      <w:r>
        <w:rPr>
          <w:rFonts w:hint="eastAsia"/>
          <w:lang w:val="en-US"/>
        </w:rPr>
        <w:t>10901.08</w:t>
      </w:r>
      <w:r>
        <w:t>万元。与201</w:t>
      </w:r>
      <w:r>
        <w:rPr>
          <w:rFonts w:hint="eastAsia"/>
          <w:lang w:val="en-US"/>
        </w:rPr>
        <w:t>9</w:t>
      </w:r>
      <w:r>
        <w:t>年相比</w:t>
      </w:r>
      <w:r>
        <w:rPr>
          <w:rFonts w:hint="eastAsia"/>
        </w:rPr>
        <w:t>减少</w:t>
      </w:r>
      <w:r>
        <w:rPr>
          <w:rFonts w:hint="eastAsia"/>
          <w:lang w:val="en-US"/>
        </w:rPr>
        <w:t>522.29</w:t>
      </w:r>
      <w:r>
        <w:t>万元，</w:t>
      </w:r>
    </w:p>
    <w:p w:rsidR="007A1BDB" w:rsidRDefault="007A1BDB">
      <w:pPr>
        <w:pStyle w:val="a4"/>
        <w:spacing w:before="9"/>
        <w:rPr>
          <w:sz w:val="20"/>
        </w:rPr>
      </w:pPr>
    </w:p>
    <w:p w:rsidR="007A1BDB" w:rsidRDefault="00E06DCE">
      <w:pPr>
        <w:pStyle w:val="a4"/>
        <w:spacing w:line="417" w:lineRule="auto"/>
        <w:ind w:left="100" w:right="483"/>
        <w:rPr>
          <w:sz w:val="20"/>
        </w:rPr>
      </w:pPr>
      <w:r>
        <w:rPr>
          <w:rFonts w:hint="eastAsia"/>
        </w:rPr>
        <w:t>减少</w:t>
      </w:r>
      <w:r>
        <w:t>主要是因为：</w:t>
      </w:r>
      <w:r>
        <w:rPr>
          <w:rFonts w:hint="eastAsia"/>
        </w:rPr>
        <w:t>县财政财力紧张，资金压力大，因而压减了一般性支出。</w:t>
      </w: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二、收入决算情况说明</w:t>
      </w:r>
    </w:p>
    <w:p w:rsidR="007A1BDB" w:rsidRDefault="007A1BDB">
      <w:pPr>
        <w:pStyle w:val="a4"/>
        <w:spacing w:before="9"/>
        <w:rPr>
          <w:b/>
          <w:sz w:val="20"/>
        </w:rPr>
      </w:pPr>
    </w:p>
    <w:p w:rsidR="007A1BDB" w:rsidRDefault="00E06DCE">
      <w:pPr>
        <w:pStyle w:val="a4"/>
        <w:spacing w:line="417" w:lineRule="auto"/>
        <w:ind w:left="100" w:right="324" w:firstLine="559"/>
      </w:pPr>
      <w:r>
        <w:t>本年收入合计</w:t>
      </w:r>
      <w:r>
        <w:rPr>
          <w:rFonts w:hint="eastAsia"/>
          <w:lang w:val="en-US"/>
        </w:rPr>
        <w:t>10901.08</w:t>
      </w:r>
      <w:r>
        <w:t>万元，其中：财政拨款收入</w:t>
      </w:r>
      <w:r>
        <w:rPr>
          <w:rFonts w:hint="eastAsia"/>
          <w:lang w:val="en-US"/>
        </w:rPr>
        <w:t>8305.48</w:t>
      </w:r>
      <w:r>
        <w:t>万元，占</w:t>
      </w:r>
      <w:r>
        <w:rPr>
          <w:rFonts w:hint="eastAsia"/>
          <w:lang w:val="en-US"/>
        </w:rPr>
        <w:t>76.19</w:t>
      </w:r>
      <w:r>
        <w:t>%；上级补助收入2</w:t>
      </w:r>
      <w:r>
        <w:rPr>
          <w:rFonts w:hint="eastAsia"/>
          <w:lang w:val="en-US"/>
        </w:rPr>
        <w:t>595.6</w:t>
      </w:r>
      <w:r>
        <w:t>万元，占</w:t>
      </w:r>
      <w:r>
        <w:rPr>
          <w:rFonts w:hint="eastAsia"/>
          <w:lang w:val="en-US"/>
        </w:rPr>
        <w:t>23.81</w:t>
      </w:r>
      <w:r>
        <w:t>%。</w:t>
      </w: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三、支出决算情况说明</w:t>
      </w:r>
    </w:p>
    <w:p w:rsidR="007A1BDB" w:rsidRDefault="007A1BDB">
      <w:pPr>
        <w:pStyle w:val="a4"/>
        <w:spacing w:before="9"/>
        <w:rPr>
          <w:b/>
          <w:sz w:val="20"/>
        </w:rPr>
      </w:pPr>
    </w:p>
    <w:p w:rsidR="007A1BDB" w:rsidRDefault="00E06DCE">
      <w:pPr>
        <w:pStyle w:val="a4"/>
        <w:spacing w:line="417" w:lineRule="auto"/>
        <w:ind w:left="100" w:right="324" w:firstLine="559"/>
      </w:pPr>
      <w:r>
        <w:t>本年支出合计</w:t>
      </w:r>
      <w:r>
        <w:rPr>
          <w:rFonts w:hint="eastAsia"/>
          <w:lang w:val="en-US"/>
        </w:rPr>
        <w:t>10901.08</w:t>
      </w:r>
      <w:r>
        <w:t>万元，其中：基本支出</w:t>
      </w:r>
      <w:r>
        <w:rPr>
          <w:rFonts w:hint="eastAsia"/>
          <w:lang w:val="en-US"/>
        </w:rPr>
        <w:t>4789.98</w:t>
      </w:r>
      <w:r>
        <w:t>万元，占4</w:t>
      </w:r>
      <w:r>
        <w:rPr>
          <w:rFonts w:hint="eastAsia"/>
          <w:lang w:val="en-US"/>
        </w:rPr>
        <w:t>3.94</w:t>
      </w:r>
      <w:r>
        <w:t>%；项目支出6</w:t>
      </w:r>
      <w:r>
        <w:rPr>
          <w:rFonts w:hint="eastAsia"/>
          <w:lang w:val="en-US"/>
        </w:rPr>
        <w:t>111.09</w:t>
      </w:r>
      <w:r>
        <w:t>万元，占</w:t>
      </w:r>
      <w:r>
        <w:rPr>
          <w:rFonts w:hint="eastAsia"/>
          <w:lang w:val="en-US"/>
        </w:rPr>
        <w:t>56.06</w:t>
      </w:r>
      <w:r>
        <w:t>%.</w:t>
      </w: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四、财政拨款收入支出决算总体情况说明</w:t>
      </w:r>
    </w:p>
    <w:p w:rsidR="007A1BDB" w:rsidRDefault="007A1BDB">
      <w:pPr>
        <w:pStyle w:val="a4"/>
        <w:spacing w:before="9"/>
        <w:rPr>
          <w:b/>
          <w:sz w:val="20"/>
        </w:rPr>
      </w:pPr>
    </w:p>
    <w:p w:rsidR="007A1BDB" w:rsidRDefault="00E06DCE">
      <w:pPr>
        <w:pStyle w:val="a4"/>
        <w:spacing w:line="417" w:lineRule="auto"/>
        <w:ind w:left="100" w:right="483"/>
        <w:rPr>
          <w:lang w:val="en-US"/>
        </w:rPr>
      </w:pPr>
      <w:r>
        <w:t>20</w:t>
      </w:r>
      <w:r>
        <w:rPr>
          <w:rFonts w:hint="eastAsia"/>
          <w:lang w:val="en-US"/>
        </w:rPr>
        <w:t>20</w:t>
      </w:r>
      <w:r>
        <w:rPr>
          <w:spacing w:val="-5"/>
        </w:rPr>
        <w:t>年度财政拨款收、支总计</w:t>
      </w:r>
      <w:r>
        <w:t>8</w:t>
      </w:r>
      <w:r>
        <w:rPr>
          <w:rFonts w:hint="eastAsia"/>
          <w:lang w:val="en-US"/>
        </w:rPr>
        <w:t>305.48</w:t>
      </w:r>
      <w:r>
        <w:rPr>
          <w:spacing w:val="-5"/>
        </w:rPr>
        <w:t>万元，与</w:t>
      </w:r>
      <w:r>
        <w:t>201</w:t>
      </w:r>
      <w:r>
        <w:rPr>
          <w:rFonts w:hint="eastAsia"/>
          <w:lang w:val="en-US"/>
        </w:rPr>
        <w:t>9</w:t>
      </w:r>
      <w:r>
        <w:rPr>
          <w:spacing w:val="-4"/>
        </w:rPr>
        <w:t>年相比，</w:t>
      </w:r>
      <w:r>
        <w:rPr>
          <w:rFonts w:hint="eastAsia"/>
          <w:spacing w:val="-4"/>
        </w:rPr>
        <w:t>减少</w:t>
      </w:r>
      <w:r>
        <w:rPr>
          <w:rFonts w:hint="eastAsia"/>
          <w:spacing w:val="-4"/>
          <w:lang w:val="en-US"/>
        </w:rPr>
        <w:t>250.64</w:t>
      </w:r>
      <w:r>
        <w:rPr>
          <w:spacing w:val="-3"/>
        </w:rPr>
        <w:t>万元,</w:t>
      </w:r>
      <w:r>
        <w:rPr>
          <w:rFonts w:hint="eastAsia"/>
          <w:spacing w:val="-3"/>
        </w:rPr>
        <w:t>减少</w:t>
      </w:r>
      <w:r>
        <w:rPr>
          <w:spacing w:val="-3"/>
        </w:rPr>
        <w:t>2</w:t>
      </w:r>
      <w:r>
        <w:rPr>
          <w:rFonts w:hint="eastAsia"/>
          <w:spacing w:val="-3"/>
          <w:lang w:val="en-US"/>
        </w:rPr>
        <w:t>.93</w:t>
      </w:r>
      <w:r>
        <w:rPr>
          <w:spacing w:val="-3"/>
        </w:rPr>
        <w:t>%</w:t>
      </w:r>
      <w:r>
        <w:rPr>
          <w:spacing w:val="-5"/>
        </w:rPr>
        <w:t>，主要是因为</w:t>
      </w:r>
      <w:r>
        <w:rPr>
          <w:rFonts w:hint="eastAsia"/>
        </w:rPr>
        <w:t>县财政财力紧张，资金压力大，因而压减了一般性支出。</w:t>
      </w:r>
    </w:p>
    <w:p w:rsidR="007A1BDB" w:rsidRDefault="007A1BDB">
      <w:pPr>
        <w:pStyle w:val="a4"/>
      </w:pP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五、一般公共预算财政拨款支出决算情况说明</w:t>
      </w:r>
    </w:p>
    <w:p w:rsidR="007A1BDB" w:rsidRDefault="007A1BDB">
      <w:pPr>
        <w:pStyle w:val="a4"/>
        <w:spacing w:before="9"/>
        <w:rPr>
          <w:b/>
          <w:sz w:val="20"/>
        </w:rPr>
      </w:pPr>
    </w:p>
    <w:p w:rsidR="007A1BDB" w:rsidRDefault="00E06DCE">
      <w:pPr>
        <w:ind w:left="659"/>
        <w:rPr>
          <w:b/>
          <w:sz w:val="28"/>
        </w:rPr>
      </w:pPr>
      <w:r>
        <w:rPr>
          <w:b/>
          <w:sz w:val="28"/>
        </w:rPr>
        <w:t>（一）财政拨款支出决算总体情况</w:t>
      </w:r>
    </w:p>
    <w:p w:rsidR="007A1BDB" w:rsidRDefault="007A1BDB">
      <w:pPr>
        <w:pStyle w:val="a4"/>
        <w:spacing w:before="9"/>
        <w:rPr>
          <w:b/>
          <w:sz w:val="20"/>
        </w:rPr>
      </w:pPr>
    </w:p>
    <w:p w:rsidR="007A1BDB" w:rsidRDefault="00E06DCE">
      <w:pPr>
        <w:pStyle w:val="a4"/>
        <w:spacing w:line="417" w:lineRule="auto"/>
        <w:ind w:left="100" w:right="483"/>
        <w:rPr>
          <w:lang w:val="en-US"/>
        </w:rPr>
      </w:pPr>
      <w:r>
        <w:rPr>
          <w:spacing w:val="-1"/>
        </w:rPr>
        <w:t>20</w:t>
      </w:r>
      <w:r>
        <w:rPr>
          <w:rFonts w:hint="eastAsia"/>
          <w:spacing w:val="-1"/>
          <w:lang w:val="en-US"/>
        </w:rPr>
        <w:t>20</w:t>
      </w:r>
      <w:r>
        <w:rPr>
          <w:spacing w:val="-3"/>
        </w:rPr>
        <w:t>年度财政拨款支出</w:t>
      </w:r>
      <w:r>
        <w:rPr>
          <w:rFonts w:hint="eastAsia"/>
          <w:spacing w:val="-3"/>
          <w:lang w:val="en-US"/>
        </w:rPr>
        <w:t>8305.48</w:t>
      </w:r>
      <w:r>
        <w:rPr>
          <w:spacing w:val="-4"/>
        </w:rPr>
        <w:t>万元，占本年支出合计的7</w:t>
      </w:r>
      <w:r>
        <w:rPr>
          <w:rFonts w:hint="eastAsia"/>
          <w:spacing w:val="-4"/>
          <w:lang w:val="en-US"/>
        </w:rPr>
        <w:t>6.19</w:t>
      </w:r>
      <w:r>
        <w:rPr>
          <w:spacing w:val="-4"/>
        </w:rPr>
        <w:t>%</w:t>
      </w:r>
      <w:r>
        <w:rPr>
          <w:spacing w:val="-2"/>
        </w:rPr>
        <w:t>，与</w:t>
      </w:r>
      <w:r>
        <w:t>201</w:t>
      </w:r>
      <w:r>
        <w:rPr>
          <w:rFonts w:hint="eastAsia"/>
          <w:lang w:val="en-US"/>
        </w:rPr>
        <w:t>9</w:t>
      </w:r>
      <w:r>
        <w:rPr>
          <w:spacing w:val="-4"/>
        </w:rPr>
        <w:t>年相比，财政</w:t>
      </w:r>
      <w:r>
        <w:rPr>
          <w:spacing w:val="-3"/>
        </w:rPr>
        <w:t>拨款支出</w:t>
      </w:r>
      <w:r>
        <w:rPr>
          <w:rFonts w:hint="eastAsia"/>
          <w:spacing w:val="-3"/>
        </w:rPr>
        <w:t>减少</w:t>
      </w:r>
      <w:r>
        <w:rPr>
          <w:rFonts w:hint="eastAsia"/>
          <w:spacing w:val="-3"/>
          <w:lang w:val="en-US"/>
        </w:rPr>
        <w:t>250.64</w:t>
      </w:r>
      <w:r>
        <w:rPr>
          <w:spacing w:val="-5"/>
        </w:rPr>
        <w:t>万元，</w:t>
      </w:r>
      <w:r>
        <w:rPr>
          <w:rFonts w:hint="eastAsia"/>
          <w:spacing w:val="-5"/>
        </w:rPr>
        <w:t>减少</w:t>
      </w:r>
      <w:r>
        <w:rPr>
          <w:rFonts w:hint="eastAsia"/>
          <w:spacing w:val="-5"/>
          <w:lang w:val="en-US"/>
        </w:rPr>
        <w:t>2.93</w:t>
      </w:r>
      <w:r>
        <w:rPr>
          <w:spacing w:val="-3"/>
        </w:rPr>
        <w:t>%，</w:t>
      </w:r>
      <w:r>
        <w:rPr>
          <w:spacing w:val="-5"/>
        </w:rPr>
        <w:t>主要是因为</w:t>
      </w:r>
      <w:r>
        <w:rPr>
          <w:rFonts w:hint="eastAsia"/>
        </w:rPr>
        <w:t>县财政财力紧张，资金压力大，因而压减了一般性支出。</w:t>
      </w:r>
    </w:p>
    <w:p w:rsidR="007A1BDB" w:rsidRDefault="007A1BDB">
      <w:pPr>
        <w:pStyle w:val="a4"/>
        <w:spacing w:line="417" w:lineRule="auto"/>
        <w:ind w:left="100" w:right="377"/>
        <w:jc w:val="both"/>
      </w:pPr>
    </w:p>
    <w:p w:rsidR="007A1BDB" w:rsidRDefault="007A1BDB">
      <w:pPr>
        <w:pStyle w:val="a4"/>
        <w:spacing w:line="417" w:lineRule="auto"/>
        <w:ind w:right="483"/>
        <w:rPr>
          <w:lang w:val="en-US"/>
        </w:rPr>
      </w:pPr>
    </w:p>
    <w:p w:rsidR="007A1BDB" w:rsidRDefault="007A1BDB">
      <w:pPr>
        <w:spacing w:line="417" w:lineRule="auto"/>
        <w:jc w:val="both"/>
        <w:sectPr w:rsidR="007A1BDB">
          <w:pgSz w:w="11910" w:h="16840"/>
          <w:pgMar w:top="1240" w:right="340" w:bottom="280" w:left="620" w:header="720" w:footer="720" w:gutter="0"/>
          <w:cols w:space="720"/>
        </w:sectPr>
      </w:pPr>
    </w:p>
    <w:p w:rsidR="007A1BDB" w:rsidRDefault="00E06DCE">
      <w:pPr>
        <w:pStyle w:val="5"/>
        <w:spacing w:before="42"/>
        <w:ind w:left="520" w:firstLineChars="100" w:firstLine="281"/>
      </w:pPr>
      <w:r>
        <w:lastRenderedPageBreak/>
        <w:t>（二）财政拨款支出决算结构情况</w:t>
      </w:r>
    </w:p>
    <w:p w:rsidR="007A1BDB" w:rsidRDefault="007A1BDB">
      <w:pPr>
        <w:pStyle w:val="a4"/>
        <w:spacing w:before="9"/>
        <w:rPr>
          <w:b/>
          <w:sz w:val="20"/>
        </w:rPr>
      </w:pPr>
    </w:p>
    <w:p w:rsidR="007A1BDB" w:rsidRDefault="00E06DCE">
      <w:pPr>
        <w:pStyle w:val="a4"/>
        <w:spacing w:line="417" w:lineRule="auto"/>
        <w:ind w:left="100" w:right="484" w:firstLineChars="354" w:firstLine="991"/>
      </w:pPr>
      <w:r>
        <w:t>20</w:t>
      </w:r>
      <w:r>
        <w:rPr>
          <w:rFonts w:hint="eastAsia"/>
          <w:lang w:val="en-US"/>
        </w:rPr>
        <w:t>20</w:t>
      </w:r>
      <w:r>
        <w:t>年度财政拨款支出8</w:t>
      </w:r>
      <w:r>
        <w:rPr>
          <w:rFonts w:hint="eastAsia"/>
          <w:lang w:val="en-US"/>
        </w:rPr>
        <w:t>305.48</w:t>
      </w:r>
      <w:r>
        <w:t>万元，主要用于以下方面：一般公共服务（类） 支出</w:t>
      </w:r>
      <w:r>
        <w:rPr>
          <w:rFonts w:hint="eastAsia"/>
          <w:lang w:val="en-US"/>
        </w:rPr>
        <w:t>30</w:t>
      </w:r>
      <w:r>
        <w:t>万元，占</w:t>
      </w:r>
      <w:r>
        <w:rPr>
          <w:rFonts w:hint="eastAsia"/>
          <w:lang w:val="en-US"/>
        </w:rPr>
        <w:t>0.36</w:t>
      </w:r>
      <w:r>
        <w:t>%；社会保障和就业支出</w:t>
      </w:r>
      <w:r>
        <w:rPr>
          <w:rFonts w:hint="eastAsia"/>
          <w:lang w:val="en-US"/>
        </w:rPr>
        <w:t>683.1</w:t>
      </w:r>
      <w:r>
        <w:t>万元，占</w:t>
      </w:r>
      <w:r>
        <w:rPr>
          <w:rFonts w:hint="eastAsia"/>
          <w:lang w:val="en-US"/>
        </w:rPr>
        <w:t>8.22</w:t>
      </w:r>
      <w:r>
        <w:t>%；卫生健康支出1</w:t>
      </w:r>
      <w:r>
        <w:rPr>
          <w:rFonts w:hint="eastAsia"/>
          <w:lang w:val="en-US"/>
        </w:rPr>
        <w:t>46.12</w:t>
      </w:r>
      <w:r>
        <w:t>万元，占</w:t>
      </w:r>
      <w:r>
        <w:rPr>
          <w:rFonts w:hint="eastAsia"/>
          <w:lang w:val="en-US"/>
        </w:rPr>
        <w:t>1.76</w:t>
      </w:r>
      <w:r>
        <w:t>%，住房保障支出</w:t>
      </w:r>
      <w:r>
        <w:rPr>
          <w:rFonts w:hint="eastAsia"/>
          <w:lang w:val="en-US"/>
        </w:rPr>
        <w:t>26.42</w:t>
      </w:r>
      <w:r>
        <w:t>万元，占0.3</w:t>
      </w:r>
      <w:r>
        <w:rPr>
          <w:rFonts w:hint="eastAsia"/>
          <w:lang w:val="en-US"/>
        </w:rPr>
        <w:t>3</w:t>
      </w:r>
      <w:r>
        <w:t>%，农林水支出</w:t>
      </w:r>
      <w:r>
        <w:rPr>
          <w:rFonts w:hint="eastAsia"/>
          <w:lang w:val="en-US"/>
        </w:rPr>
        <w:t>7419.84</w:t>
      </w:r>
      <w:r>
        <w:t>万元，占</w:t>
      </w:r>
      <w:r>
        <w:rPr>
          <w:rFonts w:hint="eastAsia"/>
          <w:lang w:val="en-US"/>
        </w:rPr>
        <w:t>89.33</w:t>
      </w:r>
      <w:r>
        <w:t>%。</w:t>
      </w:r>
    </w:p>
    <w:p w:rsidR="007A1BDB" w:rsidRDefault="00E06DCE">
      <w:pPr>
        <w:pStyle w:val="5"/>
        <w:spacing w:line="358" w:lineRule="exact"/>
        <w:ind w:left="800"/>
      </w:pPr>
      <w:r>
        <w:t>（三）财政拨款支出决算具体情况</w:t>
      </w:r>
    </w:p>
    <w:p w:rsidR="007A1BDB" w:rsidRDefault="007A1BDB">
      <w:pPr>
        <w:pStyle w:val="a4"/>
        <w:spacing w:before="9"/>
        <w:rPr>
          <w:b/>
          <w:sz w:val="20"/>
        </w:rPr>
      </w:pPr>
    </w:p>
    <w:p w:rsidR="007A1BDB" w:rsidRDefault="00E06DCE">
      <w:pPr>
        <w:pStyle w:val="a4"/>
        <w:spacing w:line="417" w:lineRule="auto"/>
        <w:ind w:left="100" w:right="184" w:firstLine="700"/>
      </w:pPr>
      <w:r>
        <w:t>20</w:t>
      </w:r>
      <w:r>
        <w:rPr>
          <w:rFonts w:hint="eastAsia"/>
          <w:lang w:val="en-US"/>
        </w:rPr>
        <w:t>20</w:t>
      </w:r>
      <w:r>
        <w:t>年度财政拨款支出年初预算数为</w:t>
      </w:r>
      <w:r>
        <w:rPr>
          <w:rFonts w:hint="eastAsia"/>
          <w:lang w:val="en-US"/>
        </w:rPr>
        <w:t>6474.57</w:t>
      </w:r>
      <w:r>
        <w:t>万元，支出决算数为8</w:t>
      </w:r>
      <w:r>
        <w:rPr>
          <w:rFonts w:hint="eastAsia"/>
          <w:lang w:val="en-US"/>
        </w:rPr>
        <w:t>305.48</w:t>
      </w:r>
      <w:r>
        <w:t>万元， 完成年初预算的1</w:t>
      </w:r>
      <w:r>
        <w:rPr>
          <w:rFonts w:hint="eastAsia"/>
          <w:lang w:val="en-US"/>
        </w:rPr>
        <w:t>28.28</w:t>
      </w:r>
      <w:r>
        <w:t>%，其中：</w:t>
      </w:r>
    </w:p>
    <w:p w:rsidR="007A1BDB" w:rsidRDefault="00E06DCE">
      <w:pPr>
        <w:pStyle w:val="a4"/>
        <w:spacing w:line="358" w:lineRule="exact"/>
        <w:ind w:left="800"/>
      </w:pPr>
      <w:r>
        <w:t>1、一般公共服务</w:t>
      </w:r>
    </w:p>
    <w:p w:rsidR="007A1BDB" w:rsidRDefault="007A1BDB">
      <w:pPr>
        <w:pStyle w:val="a4"/>
        <w:spacing w:before="9"/>
        <w:rPr>
          <w:sz w:val="20"/>
        </w:rPr>
      </w:pPr>
    </w:p>
    <w:p w:rsidR="007A1BDB" w:rsidRDefault="00E06DCE">
      <w:pPr>
        <w:pStyle w:val="a4"/>
        <w:spacing w:line="417" w:lineRule="auto"/>
        <w:ind w:left="100" w:right="323" w:firstLine="700"/>
        <w:rPr>
          <w:lang w:val="en-US"/>
        </w:rPr>
      </w:pPr>
      <w:r>
        <w:t>年初预算为</w:t>
      </w:r>
      <w:r>
        <w:rPr>
          <w:rFonts w:hint="eastAsia"/>
          <w:lang w:val="en-US"/>
        </w:rPr>
        <w:t>0</w:t>
      </w:r>
      <w:r>
        <w:t>万元，支出决算为</w:t>
      </w:r>
      <w:r>
        <w:rPr>
          <w:rFonts w:hint="eastAsia"/>
          <w:lang w:val="en-US"/>
        </w:rPr>
        <w:t>30</w:t>
      </w:r>
      <w:r>
        <w:t>万元</w:t>
      </w:r>
      <w:r>
        <w:rPr>
          <w:rFonts w:hint="eastAsia"/>
          <w:lang w:val="en-US"/>
        </w:rPr>
        <w:t>,</w:t>
      </w:r>
      <w:r>
        <w:t>决算数大于年初预算数的主要原因是：</w:t>
      </w:r>
      <w:r>
        <w:rPr>
          <w:rFonts w:hint="eastAsia"/>
        </w:rPr>
        <w:t>根据工作任务安排，增加了部分经费</w:t>
      </w:r>
      <w:r>
        <w:rPr>
          <w:rFonts w:hint="eastAsia"/>
          <w:lang w:val="en-US"/>
        </w:rPr>
        <w:t>.</w:t>
      </w:r>
    </w:p>
    <w:p w:rsidR="007A1BDB" w:rsidRDefault="00E06DCE">
      <w:pPr>
        <w:pStyle w:val="a4"/>
        <w:spacing w:line="358" w:lineRule="exact"/>
        <w:ind w:left="800"/>
      </w:pPr>
      <w:r>
        <w:t>2、社会保障与就业支出</w:t>
      </w:r>
    </w:p>
    <w:p w:rsidR="007A1BDB" w:rsidRDefault="007A1BDB">
      <w:pPr>
        <w:pStyle w:val="a4"/>
        <w:spacing w:before="9"/>
        <w:rPr>
          <w:sz w:val="20"/>
        </w:rPr>
      </w:pPr>
    </w:p>
    <w:p w:rsidR="007A1BDB" w:rsidRDefault="00E06DCE">
      <w:pPr>
        <w:pStyle w:val="a4"/>
        <w:spacing w:line="417" w:lineRule="auto"/>
        <w:ind w:left="800" w:right="1321"/>
      </w:pPr>
      <w:r>
        <w:t>年初预算为</w:t>
      </w:r>
      <w:r>
        <w:rPr>
          <w:rFonts w:hint="eastAsia"/>
          <w:lang w:val="en-US"/>
        </w:rPr>
        <w:t>683.1</w:t>
      </w:r>
      <w:r>
        <w:t>万元，支出决算为</w:t>
      </w:r>
      <w:r>
        <w:rPr>
          <w:rFonts w:hint="eastAsia"/>
          <w:lang w:val="en-US"/>
        </w:rPr>
        <w:t>683.1</w:t>
      </w:r>
      <w:r>
        <w:t xml:space="preserve">万元，完成年初预算的100%. </w:t>
      </w:r>
    </w:p>
    <w:p w:rsidR="007A1BDB" w:rsidRDefault="00E06DCE">
      <w:pPr>
        <w:pStyle w:val="a4"/>
        <w:spacing w:line="417" w:lineRule="auto"/>
        <w:ind w:left="800" w:right="1321"/>
      </w:pPr>
      <w:r>
        <w:t>3、卫生保障支出</w:t>
      </w:r>
    </w:p>
    <w:p w:rsidR="007A1BDB" w:rsidRDefault="00E06DCE">
      <w:pPr>
        <w:pStyle w:val="a4"/>
        <w:spacing w:line="417" w:lineRule="auto"/>
        <w:ind w:left="100" w:right="323" w:firstLine="700"/>
      </w:pPr>
      <w:r>
        <w:t>年初预算为1</w:t>
      </w:r>
      <w:r>
        <w:rPr>
          <w:rFonts w:hint="eastAsia"/>
          <w:lang w:val="en-US"/>
        </w:rPr>
        <w:t>46.12</w:t>
      </w:r>
      <w:r>
        <w:t>万元，支出决算为14</w:t>
      </w:r>
      <w:r>
        <w:rPr>
          <w:rFonts w:hint="eastAsia"/>
          <w:lang w:val="en-US"/>
        </w:rPr>
        <w:t>6.12</w:t>
      </w:r>
      <w:r>
        <w:t>万元，完成年初预算的10</w:t>
      </w:r>
      <w:r>
        <w:rPr>
          <w:rFonts w:hint="eastAsia"/>
          <w:lang w:val="en-US"/>
        </w:rPr>
        <w:t>0</w:t>
      </w:r>
      <w:r>
        <w:t>%</w:t>
      </w:r>
      <w:r>
        <w:rPr>
          <w:rFonts w:hint="eastAsia"/>
        </w:rPr>
        <w:t>。</w:t>
      </w:r>
    </w:p>
    <w:p w:rsidR="007A1BDB" w:rsidRDefault="00E06DCE">
      <w:pPr>
        <w:pStyle w:val="a4"/>
        <w:spacing w:line="358" w:lineRule="exact"/>
        <w:ind w:left="800"/>
      </w:pPr>
      <w:r>
        <w:t>4、住房保障支出</w:t>
      </w:r>
    </w:p>
    <w:p w:rsidR="007A1BDB" w:rsidRDefault="007A1BDB">
      <w:pPr>
        <w:pStyle w:val="a4"/>
        <w:spacing w:before="8"/>
        <w:rPr>
          <w:sz w:val="20"/>
        </w:rPr>
      </w:pPr>
    </w:p>
    <w:p w:rsidR="007A1BDB" w:rsidRDefault="00E06DCE">
      <w:pPr>
        <w:pStyle w:val="a4"/>
        <w:spacing w:line="417" w:lineRule="auto"/>
        <w:ind w:left="800" w:right="1462"/>
      </w:pPr>
      <w:r>
        <w:t>年初预算为</w:t>
      </w:r>
      <w:r>
        <w:rPr>
          <w:rFonts w:hint="eastAsia"/>
          <w:lang w:val="en-US"/>
        </w:rPr>
        <w:t>26.42</w:t>
      </w:r>
      <w:r>
        <w:t>万元，支出决算为</w:t>
      </w:r>
      <w:r>
        <w:rPr>
          <w:rFonts w:hint="eastAsia"/>
          <w:lang w:val="en-US"/>
        </w:rPr>
        <w:t>26.42</w:t>
      </w:r>
      <w:r>
        <w:t>万元，完成年初预算的100%。5、农林水支出</w:t>
      </w:r>
    </w:p>
    <w:p w:rsidR="007A1BDB" w:rsidRDefault="00E06DCE">
      <w:pPr>
        <w:pStyle w:val="a4"/>
        <w:spacing w:line="417" w:lineRule="auto"/>
        <w:ind w:left="100" w:right="484" w:firstLine="559"/>
        <w:jc w:val="both"/>
      </w:pPr>
      <w:r>
        <w:t>年初预算为</w:t>
      </w:r>
      <w:r>
        <w:rPr>
          <w:rFonts w:hint="eastAsia"/>
          <w:lang w:val="en-US"/>
        </w:rPr>
        <w:t>5618.93</w:t>
      </w:r>
      <w:r>
        <w:t>万元，支出决算为</w:t>
      </w:r>
      <w:r>
        <w:rPr>
          <w:rFonts w:hint="eastAsia"/>
          <w:lang w:val="en-US"/>
        </w:rPr>
        <w:t>7419.84</w:t>
      </w:r>
      <w:r>
        <w:t>万元，完成年初预算的1</w:t>
      </w:r>
      <w:r>
        <w:rPr>
          <w:rFonts w:hint="eastAsia"/>
          <w:lang w:val="en-US"/>
        </w:rPr>
        <w:t>32.05</w:t>
      </w:r>
      <w:r>
        <w:t>%， 决算数大于年初预算数的主要原因是：</w:t>
      </w:r>
      <w:r>
        <w:rPr>
          <w:rFonts w:hint="eastAsia"/>
        </w:rPr>
        <w:t>根据工作任务安排，增加了部分项目经费</w:t>
      </w:r>
      <w:r>
        <w:t>。</w:t>
      </w:r>
    </w:p>
    <w:p w:rsidR="007A1BDB" w:rsidRDefault="007A1BDB">
      <w:pPr>
        <w:spacing w:line="417" w:lineRule="auto"/>
        <w:jc w:val="both"/>
        <w:sectPr w:rsidR="007A1BDB">
          <w:pgSz w:w="11910" w:h="16840"/>
          <w:pgMar w:top="640" w:right="340" w:bottom="280" w:left="620" w:header="720" w:footer="720" w:gutter="0"/>
          <w:cols w:space="720"/>
        </w:sectPr>
      </w:pP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lastRenderedPageBreak/>
        <w:t>六、一般公共预算财政拨款基本支出决算情况说明</w:t>
      </w:r>
    </w:p>
    <w:p w:rsidR="007A1BDB" w:rsidRDefault="007A1BDB">
      <w:pPr>
        <w:pStyle w:val="a4"/>
        <w:spacing w:before="9"/>
        <w:rPr>
          <w:b/>
          <w:sz w:val="20"/>
        </w:rPr>
      </w:pPr>
    </w:p>
    <w:p w:rsidR="007A1BDB" w:rsidRDefault="00E06DCE">
      <w:pPr>
        <w:pStyle w:val="a4"/>
        <w:spacing w:line="417" w:lineRule="auto"/>
        <w:ind w:left="100" w:right="376" w:firstLine="559"/>
        <w:jc w:val="both"/>
      </w:pPr>
      <w:r>
        <w:rPr>
          <w:spacing w:val="-1"/>
        </w:rPr>
        <w:t>20</w:t>
      </w:r>
      <w:r>
        <w:rPr>
          <w:rFonts w:hint="eastAsia"/>
          <w:spacing w:val="-1"/>
          <w:lang w:val="en-US"/>
        </w:rPr>
        <w:t>20</w:t>
      </w:r>
      <w:r>
        <w:rPr>
          <w:spacing w:val="-3"/>
        </w:rPr>
        <w:t>年度财政拨款基本支出</w:t>
      </w:r>
      <w:r>
        <w:t>4</w:t>
      </w:r>
      <w:r>
        <w:rPr>
          <w:rFonts w:hint="eastAsia"/>
          <w:lang w:val="en-US"/>
        </w:rPr>
        <w:t>789.99</w:t>
      </w:r>
      <w:r>
        <w:rPr>
          <w:spacing w:val="-6"/>
        </w:rPr>
        <w:t>万元，其中：人员经费</w:t>
      </w:r>
      <w:r>
        <w:rPr>
          <w:rFonts w:hint="eastAsia"/>
          <w:spacing w:val="-6"/>
          <w:lang w:val="en-US"/>
        </w:rPr>
        <w:t>4691.79</w:t>
      </w:r>
      <w:r>
        <w:rPr>
          <w:spacing w:val="-4"/>
        </w:rPr>
        <w:t>万元，占基</w:t>
      </w:r>
      <w:r>
        <w:rPr>
          <w:spacing w:val="-2"/>
        </w:rPr>
        <w:t>本支出的</w:t>
      </w:r>
      <w:r>
        <w:rPr>
          <w:spacing w:val="-1"/>
        </w:rPr>
        <w:t>9</w:t>
      </w:r>
      <w:r>
        <w:rPr>
          <w:rFonts w:hint="eastAsia"/>
          <w:spacing w:val="-1"/>
          <w:lang w:val="en-US"/>
        </w:rPr>
        <w:t>7.95</w:t>
      </w:r>
      <w:r>
        <w:rPr>
          <w:spacing w:val="-14"/>
        </w:rPr>
        <w:t>%,主要包括基本工资、津贴补贴、奖金、伙食补助费等。公用经费</w:t>
      </w:r>
      <w:r>
        <w:rPr>
          <w:rFonts w:hint="eastAsia"/>
          <w:spacing w:val="-14"/>
          <w:lang w:val="en-US"/>
        </w:rPr>
        <w:t>98.2</w:t>
      </w:r>
      <w:r>
        <w:t xml:space="preserve"> </w:t>
      </w:r>
      <w:r>
        <w:rPr>
          <w:spacing w:val="-3"/>
        </w:rPr>
        <w:t>万元，占基本支出的</w:t>
      </w:r>
      <w:r>
        <w:rPr>
          <w:rFonts w:hint="eastAsia"/>
          <w:spacing w:val="-3"/>
          <w:lang w:val="en-US"/>
        </w:rPr>
        <w:t>2.05</w:t>
      </w:r>
      <w:r>
        <w:rPr>
          <w:spacing w:val="-6"/>
        </w:rPr>
        <w:t>%，主要包括办公费、印刷费、咨询费、手续费、电费、物业</w:t>
      </w:r>
      <w:r>
        <w:rPr>
          <w:spacing w:val="-3"/>
        </w:rPr>
        <w:t>费、工会经费等.</w:t>
      </w:r>
    </w:p>
    <w:p w:rsidR="007A1BDB" w:rsidRDefault="00E06DCE">
      <w:pPr>
        <w:pStyle w:val="5"/>
        <w:spacing w:line="358" w:lineRule="exact"/>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七、一般公共预算财政拨款三公经费支出决算情况说明</w:t>
      </w:r>
    </w:p>
    <w:p w:rsidR="007A1BDB" w:rsidRDefault="007A1BDB">
      <w:pPr>
        <w:pStyle w:val="a4"/>
        <w:spacing w:before="9"/>
        <w:rPr>
          <w:b/>
          <w:sz w:val="20"/>
        </w:rPr>
      </w:pPr>
    </w:p>
    <w:p w:rsidR="007A1BDB" w:rsidRDefault="00E06DCE">
      <w:pPr>
        <w:ind w:left="100" w:firstLineChars="100" w:firstLine="281"/>
        <w:rPr>
          <w:b/>
          <w:sz w:val="28"/>
        </w:rPr>
      </w:pPr>
      <w:r>
        <w:rPr>
          <w:b/>
          <w:sz w:val="28"/>
        </w:rPr>
        <w:t>（一）“三公”经费财政拨款支出决算总体情况说明</w:t>
      </w:r>
    </w:p>
    <w:p w:rsidR="007A1BDB" w:rsidRDefault="007A1BDB">
      <w:pPr>
        <w:pStyle w:val="a4"/>
        <w:spacing w:before="9"/>
        <w:rPr>
          <w:b/>
          <w:sz w:val="20"/>
        </w:rPr>
      </w:pPr>
    </w:p>
    <w:p w:rsidR="007A1BDB" w:rsidRDefault="00E06DCE">
      <w:pPr>
        <w:pStyle w:val="a4"/>
        <w:spacing w:line="417" w:lineRule="auto"/>
        <w:ind w:left="100" w:right="323" w:firstLine="700"/>
      </w:pPr>
      <w:r>
        <w:t>“三公”经费财政拨款支出预算为</w:t>
      </w:r>
      <w:r>
        <w:rPr>
          <w:rFonts w:hint="eastAsia"/>
          <w:lang w:val="en-US"/>
        </w:rPr>
        <w:t>10</w:t>
      </w:r>
      <w:r>
        <w:t>万元，支出决算为</w:t>
      </w:r>
      <w:r>
        <w:rPr>
          <w:rFonts w:hint="eastAsia"/>
          <w:lang w:val="en-US"/>
        </w:rPr>
        <w:t>8.44</w:t>
      </w:r>
      <w:r>
        <w:t>万元，完成预算的</w:t>
      </w:r>
      <w:r>
        <w:rPr>
          <w:rFonts w:hint="eastAsia"/>
          <w:lang w:val="en-US"/>
        </w:rPr>
        <w:t>8.44</w:t>
      </w:r>
      <w:r>
        <w:t>%，其中：</w:t>
      </w:r>
    </w:p>
    <w:p w:rsidR="007A1BDB" w:rsidRDefault="00E06DCE">
      <w:pPr>
        <w:pStyle w:val="a4"/>
        <w:spacing w:line="358" w:lineRule="exact"/>
        <w:ind w:firstLineChars="200" w:firstLine="560"/>
      </w:pPr>
      <w:r>
        <w:t>因公出国（境）费支出预算为0万元，支出决算为0万元。</w:t>
      </w:r>
    </w:p>
    <w:p w:rsidR="007A1BDB" w:rsidRDefault="007A1BDB">
      <w:pPr>
        <w:pStyle w:val="a4"/>
        <w:spacing w:before="9"/>
        <w:rPr>
          <w:sz w:val="20"/>
        </w:rPr>
      </w:pPr>
    </w:p>
    <w:p w:rsidR="007A1BDB" w:rsidRDefault="00E06DCE">
      <w:pPr>
        <w:pStyle w:val="a4"/>
        <w:spacing w:line="417" w:lineRule="auto"/>
        <w:ind w:right="343" w:firstLineChars="200" w:firstLine="560"/>
      </w:pPr>
      <w:r>
        <w:t>公务接待费支出预算为</w:t>
      </w:r>
      <w:r>
        <w:rPr>
          <w:rFonts w:hint="eastAsia"/>
          <w:lang w:val="en-US"/>
        </w:rPr>
        <w:t>10</w:t>
      </w:r>
      <w:r>
        <w:t>万元，支出决算为</w:t>
      </w:r>
      <w:r>
        <w:rPr>
          <w:rFonts w:hint="eastAsia"/>
          <w:lang w:val="en-US"/>
        </w:rPr>
        <w:t>8.44</w:t>
      </w:r>
      <w:r>
        <w:t>万元，完成预算的</w:t>
      </w:r>
      <w:r>
        <w:rPr>
          <w:rFonts w:hint="eastAsia"/>
          <w:lang w:val="en-US"/>
        </w:rPr>
        <w:t>8.44</w:t>
      </w:r>
      <w:r>
        <w:t>%， 与上年相比减少</w:t>
      </w:r>
      <w:r>
        <w:rPr>
          <w:rFonts w:hint="eastAsia"/>
          <w:lang w:val="en-US"/>
        </w:rPr>
        <w:t>4.49</w:t>
      </w:r>
      <w:r>
        <w:t>万元，减少</w:t>
      </w:r>
      <w:r>
        <w:rPr>
          <w:rFonts w:hint="eastAsia"/>
          <w:lang w:val="en-US"/>
        </w:rPr>
        <w:t>34.74</w:t>
      </w:r>
      <w:r>
        <w:t>%,减少主要原因是不断规范公务接待管理，严格控制陪餐人数，有效控制了公务接待费开支。</w:t>
      </w:r>
    </w:p>
    <w:p w:rsidR="007A1BDB" w:rsidRDefault="00E06DCE">
      <w:pPr>
        <w:pStyle w:val="a4"/>
        <w:spacing w:line="417" w:lineRule="auto"/>
        <w:ind w:left="100" w:right="483"/>
      </w:pPr>
      <w:r>
        <w:t>公务用车购置费及运行维护费支出预算为</w:t>
      </w:r>
      <w:r>
        <w:rPr>
          <w:rFonts w:hint="eastAsia"/>
          <w:lang w:val="en-US"/>
        </w:rPr>
        <w:t>0</w:t>
      </w:r>
      <w:r>
        <w:t>万元，支出决算为0万元，</w:t>
      </w:r>
      <w:r>
        <w:rPr>
          <w:rFonts w:hint="eastAsia"/>
        </w:rPr>
        <w:t>水利局</w:t>
      </w:r>
      <w:r>
        <w:t>没有公务车辆。</w:t>
      </w:r>
      <w:r>
        <w:rPr>
          <w:rFonts w:hint="eastAsia"/>
        </w:rPr>
        <w:t>20</w:t>
      </w:r>
      <w:r>
        <w:rPr>
          <w:rFonts w:hint="eastAsia"/>
          <w:lang w:val="en-US"/>
        </w:rPr>
        <w:t>20</w:t>
      </w:r>
      <w:r>
        <w:rPr>
          <w:rFonts w:hint="eastAsia"/>
        </w:rPr>
        <w:t>年没有购置公务用车，公务用车数量为0。</w:t>
      </w:r>
    </w:p>
    <w:p w:rsidR="007A1BDB" w:rsidRDefault="00E06DCE">
      <w:pPr>
        <w:pStyle w:val="5"/>
        <w:spacing w:line="358" w:lineRule="exact"/>
        <w:ind w:firstLineChars="200" w:firstLine="562"/>
      </w:pPr>
      <w:r>
        <w:t>（二）“三公”经费财政拨款支出决算具体情况说明</w:t>
      </w:r>
    </w:p>
    <w:p w:rsidR="007A1BDB" w:rsidRDefault="007A1BDB">
      <w:pPr>
        <w:pStyle w:val="a4"/>
        <w:spacing w:before="8"/>
        <w:rPr>
          <w:b/>
          <w:sz w:val="20"/>
        </w:rPr>
      </w:pPr>
    </w:p>
    <w:p w:rsidR="007A1BDB" w:rsidRDefault="00E06DCE">
      <w:pPr>
        <w:pStyle w:val="a4"/>
        <w:spacing w:line="417" w:lineRule="auto"/>
        <w:ind w:left="100" w:right="483"/>
      </w:pPr>
      <w:r>
        <w:t>20</w:t>
      </w:r>
      <w:r>
        <w:rPr>
          <w:rFonts w:hint="eastAsia"/>
          <w:lang w:val="en-US"/>
        </w:rPr>
        <w:t>20</w:t>
      </w:r>
      <w:r>
        <w:rPr>
          <w:spacing w:val="-3"/>
        </w:rPr>
        <w:t>年度“三公”经费财政拨款支出决算中，公务接待费支出决算</w:t>
      </w:r>
      <w:r>
        <w:rPr>
          <w:rFonts w:hint="eastAsia"/>
          <w:spacing w:val="-3"/>
          <w:lang w:val="en-US"/>
        </w:rPr>
        <w:t>8.44</w:t>
      </w:r>
      <w:r>
        <w:rPr>
          <w:spacing w:val="-2"/>
        </w:rPr>
        <w:t>万元，占100%,</w:t>
      </w:r>
      <w:r>
        <w:rPr>
          <w:spacing w:val="-5"/>
        </w:rPr>
        <w:t>因公出国</w:t>
      </w:r>
      <w:r>
        <w:t>（</w:t>
      </w:r>
      <w:r>
        <w:rPr>
          <w:spacing w:val="-3"/>
        </w:rPr>
        <w:t>境</w:t>
      </w:r>
      <w:r>
        <w:rPr>
          <w:spacing w:val="-13"/>
        </w:rPr>
        <w:t>）</w:t>
      </w:r>
      <w:r>
        <w:rPr>
          <w:spacing w:val="-2"/>
        </w:rPr>
        <w:t>费支出决算</w:t>
      </w:r>
      <w:r>
        <w:t>0</w:t>
      </w:r>
      <w:r>
        <w:rPr>
          <w:spacing w:val="-5"/>
        </w:rPr>
        <w:t>万元，占</w:t>
      </w:r>
      <w:r>
        <w:t>0</w:t>
      </w:r>
      <w:r>
        <w:rPr>
          <w:spacing w:val="-3"/>
        </w:rPr>
        <w:t>%,公务用车购置费及运行维护费支出决 算0</w:t>
      </w:r>
      <w:r>
        <w:rPr>
          <w:spacing w:val="-2"/>
        </w:rPr>
        <w:t>万元，占</w:t>
      </w:r>
      <w:r>
        <w:t>0%</w:t>
      </w:r>
      <w:r>
        <w:rPr>
          <w:rFonts w:hint="eastAsia"/>
        </w:rPr>
        <w:t>,水利局</w:t>
      </w:r>
      <w:r>
        <w:t>没有公务车辆。</w:t>
      </w:r>
      <w:r>
        <w:rPr>
          <w:rFonts w:hint="eastAsia"/>
        </w:rPr>
        <w:t>20</w:t>
      </w:r>
      <w:r>
        <w:rPr>
          <w:rFonts w:hint="eastAsia"/>
          <w:lang w:val="en-US"/>
        </w:rPr>
        <w:t>20</w:t>
      </w:r>
      <w:r>
        <w:rPr>
          <w:rFonts w:hint="eastAsia"/>
        </w:rPr>
        <w:t>年没有购置公务用车，公务用车数量为0。</w:t>
      </w:r>
      <w:r>
        <w:rPr>
          <w:spacing w:val="-3"/>
        </w:rPr>
        <w:t>公务接待费支出决算为</w:t>
      </w:r>
      <w:r>
        <w:rPr>
          <w:rFonts w:hint="eastAsia"/>
          <w:spacing w:val="-3"/>
          <w:lang w:val="en-US"/>
        </w:rPr>
        <w:t>8.44</w:t>
      </w:r>
      <w:r>
        <w:rPr>
          <w:spacing w:val="-3"/>
        </w:rPr>
        <w:t>万元，全年共接待来访团组</w:t>
      </w:r>
      <w:r>
        <w:rPr>
          <w:rFonts w:hint="eastAsia"/>
          <w:spacing w:val="-3"/>
          <w:lang w:val="en-US"/>
        </w:rPr>
        <w:t>88</w:t>
      </w:r>
      <w:r>
        <w:rPr>
          <w:spacing w:val="-2"/>
        </w:rPr>
        <w:t>个、来</w:t>
      </w:r>
      <w:r>
        <w:rPr>
          <w:spacing w:val="-1"/>
        </w:rPr>
        <w:t>宾4</w:t>
      </w:r>
      <w:r>
        <w:rPr>
          <w:rFonts w:hint="eastAsia"/>
          <w:spacing w:val="-1"/>
          <w:lang w:val="en-US"/>
        </w:rPr>
        <w:t>91</w:t>
      </w:r>
      <w:r>
        <w:rPr>
          <w:spacing w:val="-8"/>
        </w:rPr>
        <w:t>人次，主要是水利系统下属</w:t>
      </w:r>
      <w:r>
        <w:rPr>
          <w:rFonts w:hint="eastAsia"/>
          <w:spacing w:val="-8"/>
        </w:rPr>
        <w:t>二十</w:t>
      </w:r>
      <w:r>
        <w:rPr>
          <w:spacing w:val="-8"/>
        </w:rPr>
        <w:t>多个单位办事人员来局办理业务发生的接待支出。</w:t>
      </w:r>
    </w:p>
    <w:p w:rsidR="007A1BDB" w:rsidRDefault="00E06DCE">
      <w:pPr>
        <w:pStyle w:val="5"/>
        <w:snapToGrid w:val="0"/>
        <w:spacing w:line="360" w:lineRule="auto"/>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八、政府性基金预算收入支出决算情况</w:t>
      </w:r>
    </w:p>
    <w:p w:rsidR="007A1BDB" w:rsidRDefault="00E06DCE">
      <w:pPr>
        <w:adjustRightInd w:val="0"/>
        <w:snapToGrid w:val="0"/>
        <w:spacing w:line="360" w:lineRule="auto"/>
        <w:ind w:left="100" w:right="4404" w:firstLine="700"/>
        <w:rPr>
          <w:sz w:val="28"/>
        </w:rPr>
      </w:pPr>
      <w:r>
        <w:rPr>
          <w:sz w:val="28"/>
        </w:rPr>
        <w:t>2019年度政府性基金预算财政拨款收入0万元；</w:t>
      </w:r>
    </w:p>
    <w:p w:rsidR="007A1BDB" w:rsidRDefault="00E06DCE">
      <w:pPr>
        <w:pStyle w:val="5"/>
        <w:snapToGrid w:val="0"/>
        <w:spacing w:line="360" w:lineRule="auto"/>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rPr>
        <w:t>九、国有资本经营预算财政拨款支出决算情况</w:t>
      </w:r>
    </w:p>
    <w:p w:rsidR="007A1BDB" w:rsidRDefault="00E06DCE">
      <w:pPr>
        <w:pStyle w:val="a0"/>
        <w:adjustRightInd w:val="0"/>
        <w:spacing w:line="360" w:lineRule="auto"/>
        <w:rPr>
          <w:sz w:val="28"/>
        </w:rPr>
      </w:pPr>
      <w:r>
        <w:rPr>
          <w:rFonts w:hint="eastAsia"/>
          <w:w w:val="96"/>
          <w:sz w:val="32"/>
          <w:szCs w:val="32"/>
        </w:rPr>
        <w:t>本单位2020年没有国有资本经营预算财政拨款支出。</w:t>
      </w:r>
    </w:p>
    <w:p w:rsidR="007A1BDB" w:rsidRDefault="00E06DCE">
      <w:pPr>
        <w:pStyle w:val="5"/>
        <w:snapToGrid w:val="0"/>
        <w:spacing w:line="360" w:lineRule="auto"/>
        <w:ind w:firstLineChars="200" w:firstLine="640"/>
        <w:rPr>
          <w:rFonts w:ascii="黑体" w:eastAsia="黑体" w:hAnsi="黑体" w:cs="黑体"/>
          <w:b w:val="0"/>
          <w:bCs w:val="0"/>
          <w:sz w:val="32"/>
          <w:szCs w:val="32"/>
        </w:rPr>
      </w:pPr>
      <w:r>
        <w:rPr>
          <w:rFonts w:ascii="黑体" w:eastAsia="黑体" w:hAnsi="黑体" w:cs="黑体" w:hint="eastAsia"/>
          <w:b w:val="0"/>
          <w:bCs w:val="0"/>
          <w:sz w:val="32"/>
          <w:szCs w:val="32"/>
          <w:lang w:val="en-US"/>
        </w:rPr>
        <w:lastRenderedPageBreak/>
        <w:t>十</w:t>
      </w:r>
      <w:r>
        <w:rPr>
          <w:rFonts w:ascii="黑体" w:eastAsia="黑体" w:hAnsi="黑体" w:cs="黑体" w:hint="eastAsia"/>
          <w:b w:val="0"/>
          <w:bCs w:val="0"/>
          <w:sz w:val="32"/>
          <w:szCs w:val="32"/>
        </w:rPr>
        <w:t>、关于机关运行经费支出情况说明</w:t>
      </w:r>
    </w:p>
    <w:p w:rsidR="007A1BDB" w:rsidRDefault="00E06DCE">
      <w:pPr>
        <w:pStyle w:val="a4"/>
        <w:adjustRightInd w:val="0"/>
        <w:snapToGrid w:val="0"/>
        <w:spacing w:line="360" w:lineRule="auto"/>
        <w:ind w:left="100" w:right="99" w:firstLine="559"/>
      </w:pPr>
      <w:r>
        <w:t>本部门 2</w:t>
      </w:r>
      <w:r>
        <w:rPr>
          <w:rFonts w:hint="eastAsia"/>
          <w:lang w:val="en-US"/>
        </w:rPr>
        <w:t>020</w:t>
      </w:r>
      <w:r>
        <w:t xml:space="preserve"> 年度机关运行经费支出 </w:t>
      </w:r>
      <w:r>
        <w:rPr>
          <w:rFonts w:hint="eastAsia"/>
          <w:lang w:val="en-US"/>
        </w:rPr>
        <w:t>98.2</w:t>
      </w:r>
      <w:r>
        <w:t xml:space="preserve">万元，比年初预算数增加 </w:t>
      </w:r>
      <w:r>
        <w:rPr>
          <w:rFonts w:hint="eastAsia"/>
          <w:lang w:val="en-US"/>
        </w:rPr>
        <w:t>35</w:t>
      </w:r>
      <w:r>
        <w:t>万元</w:t>
      </w:r>
      <w:r>
        <w:rPr>
          <w:rFonts w:hint="eastAsia"/>
          <w:lang w:val="en-US"/>
        </w:rPr>
        <w:t>.主要是因为财政预算偏低满足不了机关运行费用。</w:t>
      </w:r>
    </w:p>
    <w:p w:rsidR="007A1BDB" w:rsidRDefault="00E06DCE">
      <w:pPr>
        <w:pStyle w:val="5"/>
        <w:snapToGrid w:val="0"/>
        <w:spacing w:line="360" w:lineRule="auto"/>
        <w:ind w:firstLineChars="200" w:firstLine="640"/>
        <w:rPr>
          <w:rFonts w:ascii="黑体" w:eastAsia="黑体" w:hAnsi="黑体" w:cs="黑体"/>
          <w:b w:val="0"/>
          <w:bCs w:val="0"/>
          <w:sz w:val="32"/>
          <w:szCs w:val="32"/>
          <w:lang w:val="en-US"/>
        </w:rPr>
      </w:pPr>
      <w:r>
        <w:rPr>
          <w:rFonts w:ascii="黑体" w:eastAsia="黑体" w:hAnsi="黑体" w:cs="黑体" w:hint="eastAsia"/>
          <w:b w:val="0"/>
          <w:bCs w:val="0"/>
          <w:sz w:val="32"/>
          <w:szCs w:val="32"/>
          <w:lang w:val="en-US"/>
        </w:rPr>
        <w:t>十一、一般性支出情况说明</w:t>
      </w:r>
    </w:p>
    <w:p w:rsidR="007A1BDB" w:rsidRDefault="00E06DCE">
      <w:pPr>
        <w:pStyle w:val="a4"/>
        <w:adjustRightInd w:val="0"/>
        <w:snapToGrid w:val="0"/>
        <w:spacing w:line="360" w:lineRule="auto"/>
        <w:ind w:left="100" w:right="99" w:firstLine="559"/>
      </w:pPr>
      <w:r>
        <w:rPr>
          <w:rFonts w:hint="eastAsia"/>
        </w:rPr>
        <w:t>2020年本部门开支会议费3</w:t>
      </w:r>
      <w:r>
        <w:rPr>
          <w:rFonts w:hint="eastAsia"/>
          <w:lang w:val="en-US"/>
        </w:rPr>
        <w:t>.8</w:t>
      </w:r>
      <w:r>
        <w:rPr>
          <w:rFonts w:hint="eastAsia"/>
        </w:rPr>
        <w:t>万元，主要用于召开县水利工作座谈会、汇报会、调度会、参会人数</w:t>
      </w:r>
      <w:r>
        <w:rPr>
          <w:rFonts w:hint="eastAsia"/>
          <w:lang w:val="en-US"/>
        </w:rPr>
        <w:t>3</w:t>
      </w:r>
      <w:r>
        <w:rPr>
          <w:rFonts w:hint="eastAsia"/>
        </w:rPr>
        <w:t>45余人次，内容主要是对相关工作进行部署安排、听取工作意见和情况汇报、对工作进行推进、会见以及组织学习和交流讨论。开支培训费</w:t>
      </w:r>
      <w:r>
        <w:rPr>
          <w:rFonts w:hint="eastAsia"/>
          <w:lang w:val="en-US"/>
        </w:rPr>
        <w:t>5.13</w:t>
      </w:r>
      <w:r>
        <w:rPr>
          <w:rFonts w:hint="eastAsia"/>
        </w:rPr>
        <w:t>万元，用于开展水利业务培训和干部职工业务能力提升培训，培训人数</w:t>
      </w:r>
      <w:r>
        <w:rPr>
          <w:rFonts w:hint="eastAsia"/>
          <w:lang w:val="en-US"/>
        </w:rPr>
        <w:t>4</w:t>
      </w:r>
      <w:r>
        <w:rPr>
          <w:rFonts w:hint="eastAsia"/>
        </w:rPr>
        <w:t>63余人次。</w:t>
      </w:r>
    </w:p>
    <w:p w:rsidR="007A1BDB" w:rsidRDefault="00E06DCE">
      <w:pPr>
        <w:pStyle w:val="5"/>
        <w:snapToGrid w:val="0"/>
        <w:spacing w:line="360" w:lineRule="auto"/>
        <w:ind w:firstLineChars="200" w:firstLine="640"/>
        <w:rPr>
          <w:rFonts w:ascii="黑体" w:eastAsia="黑体" w:hAnsi="黑体" w:cs="黑体"/>
          <w:b w:val="0"/>
          <w:bCs w:val="0"/>
          <w:sz w:val="32"/>
          <w:szCs w:val="32"/>
          <w:lang w:val="en-US"/>
        </w:rPr>
      </w:pPr>
      <w:r>
        <w:rPr>
          <w:rFonts w:ascii="黑体" w:eastAsia="黑体" w:hAnsi="黑体" w:cs="黑体" w:hint="eastAsia"/>
          <w:b w:val="0"/>
          <w:bCs w:val="0"/>
          <w:sz w:val="32"/>
          <w:szCs w:val="32"/>
          <w:lang w:val="en-US"/>
        </w:rPr>
        <w:t>十二、政府采购支出情况说明</w:t>
      </w:r>
    </w:p>
    <w:p w:rsidR="007A1BDB" w:rsidRDefault="00E06DCE">
      <w:pPr>
        <w:pStyle w:val="a4"/>
        <w:adjustRightInd w:val="0"/>
        <w:snapToGrid w:val="0"/>
        <w:spacing w:line="360" w:lineRule="auto"/>
        <w:ind w:left="659"/>
        <w:rPr>
          <w:sz w:val="20"/>
        </w:rPr>
      </w:pPr>
      <w:r>
        <w:rPr>
          <w:spacing w:val="-19"/>
        </w:rPr>
        <w:t xml:space="preserve">本部门 </w:t>
      </w:r>
      <w:r>
        <w:t>20</w:t>
      </w:r>
      <w:r>
        <w:rPr>
          <w:rFonts w:hint="eastAsia"/>
          <w:lang w:val="en-US"/>
        </w:rPr>
        <w:t>20</w:t>
      </w:r>
      <w:r>
        <w:rPr>
          <w:spacing w:val="-15"/>
        </w:rPr>
        <w:t xml:space="preserve"> 年度政府采购支出总额 </w:t>
      </w:r>
      <w:r>
        <w:rPr>
          <w:rFonts w:hint="eastAsia"/>
          <w:spacing w:val="-15"/>
          <w:lang w:val="en-US"/>
        </w:rPr>
        <w:t>516</w:t>
      </w:r>
      <w:r>
        <w:rPr>
          <w:spacing w:val="-27"/>
        </w:rPr>
        <w:t xml:space="preserve">万元，其中：政府采购货物支出 </w:t>
      </w:r>
      <w:r>
        <w:t>8</w:t>
      </w:r>
      <w:r>
        <w:rPr>
          <w:rFonts w:hint="eastAsia"/>
          <w:lang w:val="en-US"/>
        </w:rPr>
        <w:t>6</w:t>
      </w:r>
      <w:r>
        <w:rPr>
          <w:spacing w:val="-18"/>
        </w:rPr>
        <w:t>万元、</w:t>
      </w:r>
    </w:p>
    <w:p w:rsidR="007A1BDB" w:rsidRDefault="00E06DCE">
      <w:pPr>
        <w:pStyle w:val="a4"/>
        <w:adjustRightInd w:val="0"/>
        <w:snapToGrid w:val="0"/>
        <w:spacing w:line="360" w:lineRule="auto"/>
        <w:ind w:left="100"/>
      </w:pPr>
      <w:r>
        <w:t>政府采购工程支出 3</w:t>
      </w:r>
      <w:r>
        <w:rPr>
          <w:rFonts w:hint="eastAsia"/>
          <w:lang w:val="en-US"/>
        </w:rPr>
        <w:t>1</w:t>
      </w:r>
      <w:r>
        <w:t>0 万元、政府采购服务支出 1</w:t>
      </w:r>
      <w:r>
        <w:rPr>
          <w:rFonts w:hint="eastAsia"/>
          <w:lang w:val="en-US"/>
        </w:rPr>
        <w:t>2</w:t>
      </w:r>
      <w:r>
        <w:t>0 万元。</w:t>
      </w:r>
    </w:p>
    <w:p w:rsidR="007A1BDB" w:rsidRDefault="00E06DCE">
      <w:pPr>
        <w:pStyle w:val="5"/>
        <w:snapToGrid w:val="0"/>
        <w:spacing w:line="360" w:lineRule="auto"/>
        <w:ind w:firstLineChars="200" w:firstLine="640"/>
        <w:rPr>
          <w:rFonts w:ascii="黑体" w:eastAsia="黑体" w:hAnsi="黑体" w:cs="黑体"/>
          <w:b w:val="0"/>
          <w:bCs w:val="0"/>
          <w:sz w:val="32"/>
          <w:szCs w:val="32"/>
          <w:lang w:val="en-US"/>
        </w:rPr>
      </w:pPr>
      <w:r>
        <w:rPr>
          <w:rFonts w:ascii="黑体" w:eastAsia="黑体" w:hAnsi="黑体" w:cs="黑体" w:hint="eastAsia"/>
          <w:b w:val="0"/>
          <w:bCs w:val="0"/>
          <w:sz w:val="32"/>
          <w:szCs w:val="32"/>
          <w:lang w:val="en-US"/>
        </w:rPr>
        <w:t>十三、国有资产占用情况</w:t>
      </w:r>
    </w:p>
    <w:p w:rsidR="007A1BDB" w:rsidRDefault="00E06DCE">
      <w:pPr>
        <w:pStyle w:val="a4"/>
        <w:adjustRightInd w:val="0"/>
        <w:snapToGrid w:val="0"/>
        <w:spacing w:line="360" w:lineRule="auto"/>
        <w:ind w:left="659"/>
        <w:rPr>
          <w:sz w:val="20"/>
        </w:rPr>
      </w:pPr>
      <w:r>
        <w:rPr>
          <w:spacing w:val="-24"/>
        </w:rPr>
        <w:t xml:space="preserve">截至 </w:t>
      </w:r>
      <w:r>
        <w:t>20</w:t>
      </w:r>
      <w:r>
        <w:rPr>
          <w:rFonts w:hint="eastAsia"/>
          <w:lang w:val="en-US"/>
        </w:rPr>
        <w:t>20</w:t>
      </w:r>
      <w:r>
        <w:rPr>
          <w:spacing w:val="-48"/>
        </w:rPr>
        <w:t xml:space="preserve">年 </w:t>
      </w:r>
      <w:r>
        <w:t>12</w:t>
      </w:r>
      <w:r>
        <w:rPr>
          <w:spacing w:val="-48"/>
        </w:rPr>
        <w:t xml:space="preserve"> 月 </w:t>
      </w:r>
      <w:r>
        <w:t>31</w:t>
      </w:r>
      <w:r>
        <w:rPr>
          <w:spacing w:val="-29"/>
        </w:rPr>
        <w:t xml:space="preserve"> 日，本单位共有车辆 </w:t>
      </w:r>
      <w:r>
        <w:t>0</w:t>
      </w:r>
      <w:r>
        <w:rPr>
          <w:spacing w:val="-20"/>
        </w:rPr>
        <w:t xml:space="preserve"> 辆.单位价值 </w:t>
      </w:r>
      <w:r>
        <w:t>50</w:t>
      </w:r>
      <w:r>
        <w:rPr>
          <w:spacing w:val="-17"/>
        </w:rPr>
        <w:t xml:space="preserve"> 万元以上通用设备 </w:t>
      </w:r>
      <w:r>
        <w:t>0</w:t>
      </w:r>
    </w:p>
    <w:p w:rsidR="007A1BDB" w:rsidRDefault="00E06DCE">
      <w:pPr>
        <w:pStyle w:val="a4"/>
        <w:adjustRightInd w:val="0"/>
        <w:snapToGrid w:val="0"/>
        <w:spacing w:line="360" w:lineRule="auto"/>
        <w:ind w:left="100"/>
      </w:pPr>
      <w:r>
        <w:t xml:space="preserve">台；单位价值 100 万元以上专用设备 </w:t>
      </w:r>
      <w:r>
        <w:rPr>
          <w:rFonts w:hint="eastAsia"/>
          <w:lang w:val="en-US"/>
        </w:rPr>
        <w:t>0</w:t>
      </w:r>
      <w:r>
        <w:t xml:space="preserve"> </w:t>
      </w:r>
      <w:r>
        <w:rPr>
          <w:rFonts w:hint="eastAsia"/>
        </w:rPr>
        <w:t>套</w:t>
      </w:r>
      <w:r>
        <w:t>。</w:t>
      </w:r>
    </w:p>
    <w:p w:rsidR="007A1BDB" w:rsidRDefault="00E06DCE">
      <w:pPr>
        <w:pStyle w:val="5"/>
        <w:snapToGrid w:val="0"/>
        <w:spacing w:line="360" w:lineRule="auto"/>
        <w:ind w:firstLineChars="200" w:firstLine="640"/>
        <w:rPr>
          <w:rFonts w:ascii="黑体" w:eastAsia="黑体" w:hAnsi="黑体" w:cs="黑体"/>
          <w:b w:val="0"/>
          <w:bCs w:val="0"/>
          <w:sz w:val="32"/>
          <w:szCs w:val="32"/>
          <w:lang w:val="en-US"/>
        </w:rPr>
      </w:pPr>
      <w:r>
        <w:rPr>
          <w:rFonts w:ascii="黑体" w:eastAsia="黑体" w:hAnsi="黑体" w:cs="黑体" w:hint="eastAsia"/>
          <w:b w:val="0"/>
          <w:bCs w:val="0"/>
          <w:sz w:val="32"/>
          <w:szCs w:val="32"/>
          <w:lang w:val="en-US"/>
        </w:rPr>
        <w:t>十四、关于2020年度预算绩效情况说明</w:t>
      </w:r>
    </w:p>
    <w:p w:rsidR="007A1BDB" w:rsidRDefault="00E06DCE">
      <w:pPr>
        <w:widowControl/>
        <w:adjustRightInd w:val="0"/>
        <w:snapToGrid w:val="0"/>
        <w:spacing w:line="360" w:lineRule="auto"/>
        <w:ind w:firstLineChars="200" w:firstLine="640"/>
        <w:rPr>
          <w:rFonts w:asciiTheme="minorEastAsia" w:eastAsiaTheme="minorEastAsia" w:hAnsiTheme="minorEastAsia" w:cstheme="minorBidi"/>
          <w:kern w:val="2"/>
          <w:sz w:val="32"/>
          <w:szCs w:val="32"/>
          <w:lang w:val="en-US" w:bidi="ar-SA"/>
        </w:rPr>
      </w:pPr>
      <w:r>
        <w:rPr>
          <w:rFonts w:asciiTheme="minorEastAsia" w:eastAsiaTheme="minorEastAsia" w:hAnsiTheme="minorEastAsia" w:cstheme="minorBidi" w:hint="eastAsia"/>
          <w:kern w:val="2"/>
          <w:sz w:val="32"/>
          <w:szCs w:val="32"/>
          <w:lang w:val="en-US" w:bidi="ar-SA"/>
        </w:rPr>
        <w:t>（一）预算绩效管理工作开展情况</w:t>
      </w:r>
    </w:p>
    <w:p w:rsidR="007A1BDB" w:rsidRDefault="00E06DCE">
      <w:pPr>
        <w:pStyle w:val="Default"/>
        <w:snapToGrid w:val="0"/>
        <w:spacing w:line="360" w:lineRule="auto"/>
        <w:ind w:firstLineChars="200" w:firstLine="640"/>
        <w:rPr>
          <w:rFonts w:asciiTheme="minorEastAsia" w:eastAsiaTheme="minorEastAsia" w:hAnsiTheme="minorEastAsia" w:cstheme="minorBidi"/>
          <w:color w:val="auto"/>
          <w:kern w:val="2"/>
          <w:sz w:val="32"/>
          <w:szCs w:val="32"/>
        </w:rPr>
      </w:pPr>
      <w:r>
        <w:rPr>
          <w:rFonts w:asciiTheme="minorEastAsia" w:eastAsiaTheme="minorEastAsia" w:hAnsiTheme="minorEastAsia" w:cstheme="minorBidi" w:hint="eastAsia"/>
          <w:color w:val="auto"/>
          <w:kern w:val="2"/>
          <w:sz w:val="32"/>
          <w:szCs w:val="32"/>
        </w:rPr>
        <w:t>我局对部门整体支出绩效开展了自评。绩效评价结果显示2020年度绩效目标完成较好，在预算配置、预算执行、预算管理等方面较好的支持了水利系统工作发展。县水利局深入学习贯彻习近平总书记系列重要讲话精神，紧紧围绕县委、县政府决策部署，有效发挥绩效管理职能作用，统筹做好稳增长、促改革、调结构、惠民生、防风险各项工作。</w:t>
      </w:r>
    </w:p>
    <w:p w:rsidR="007A1BDB" w:rsidRDefault="00E06DCE">
      <w:pPr>
        <w:widowControl/>
        <w:adjustRightInd w:val="0"/>
        <w:snapToGrid w:val="0"/>
        <w:spacing w:line="360" w:lineRule="auto"/>
        <w:rPr>
          <w:rFonts w:asciiTheme="minorEastAsia" w:eastAsiaTheme="minorEastAsia" w:hAnsiTheme="minorEastAsia" w:cstheme="minorBidi"/>
          <w:kern w:val="2"/>
          <w:sz w:val="32"/>
          <w:szCs w:val="32"/>
          <w:lang w:val="en-US" w:bidi="ar-SA"/>
        </w:rPr>
      </w:pPr>
      <w:r>
        <w:rPr>
          <w:rFonts w:asciiTheme="minorEastAsia" w:eastAsiaTheme="minorEastAsia" w:hAnsiTheme="minorEastAsia" w:cstheme="minorBidi" w:hint="eastAsia"/>
          <w:kern w:val="2"/>
          <w:sz w:val="32"/>
          <w:szCs w:val="32"/>
          <w:lang w:val="en-US" w:bidi="ar-SA"/>
        </w:rPr>
        <w:t xml:space="preserve">（二）部门整体支出绩效自评结果 </w:t>
      </w:r>
    </w:p>
    <w:p w:rsidR="007A1BDB" w:rsidRDefault="00E06DCE">
      <w:pPr>
        <w:widowControl/>
        <w:adjustRightInd w:val="0"/>
        <w:snapToGrid w:val="0"/>
        <w:spacing w:line="360" w:lineRule="auto"/>
        <w:ind w:firstLineChars="200" w:firstLine="640"/>
        <w:rPr>
          <w:rFonts w:asciiTheme="minorEastAsia" w:eastAsiaTheme="minorEastAsia" w:hAnsiTheme="minorEastAsia" w:cstheme="minorBidi"/>
          <w:kern w:val="2"/>
          <w:sz w:val="32"/>
          <w:szCs w:val="32"/>
          <w:lang w:val="en-US" w:bidi="ar-SA"/>
        </w:rPr>
      </w:pPr>
      <w:r>
        <w:rPr>
          <w:rFonts w:asciiTheme="minorEastAsia" w:eastAsiaTheme="minorEastAsia" w:hAnsiTheme="minorEastAsia" w:cstheme="minorBidi"/>
          <w:kern w:val="2"/>
          <w:sz w:val="32"/>
          <w:szCs w:val="32"/>
          <w:lang w:val="en-US" w:bidi="ar-SA"/>
        </w:rPr>
        <w:t>2020</w:t>
      </w:r>
      <w:r>
        <w:rPr>
          <w:rFonts w:asciiTheme="minorEastAsia" w:eastAsiaTheme="minorEastAsia" w:hAnsiTheme="minorEastAsia" w:cstheme="minorBidi" w:hint="eastAsia"/>
          <w:kern w:val="2"/>
          <w:sz w:val="32"/>
          <w:szCs w:val="32"/>
          <w:lang w:val="en-US" w:bidi="ar-SA"/>
        </w:rPr>
        <w:t>年，在</w:t>
      </w:r>
      <w:r>
        <w:rPr>
          <w:rFonts w:asciiTheme="minorEastAsia" w:hAnsiTheme="minorEastAsia" w:cstheme="minorBidi" w:hint="eastAsia"/>
          <w:kern w:val="2"/>
          <w:sz w:val="32"/>
          <w:szCs w:val="32"/>
          <w:lang w:val="en-US" w:bidi="ar-SA"/>
        </w:rPr>
        <w:t>县</w:t>
      </w:r>
      <w:r>
        <w:rPr>
          <w:rFonts w:asciiTheme="minorEastAsia" w:eastAsiaTheme="minorEastAsia" w:hAnsiTheme="minorEastAsia" w:cstheme="minorBidi" w:hint="eastAsia"/>
          <w:kern w:val="2"/>
          <w:sz w:val="32"/>
          <w:szCs w:val="32"/>
          <w:lang w:val="en-US" w:bidi="ar-SA"/>
        </w:rPr>
        <w:t>委、</w:t>
      </w:r>
      <w:r>
        <w:rPr>
          <w:rFonts w:asciiTheme="minorEastAsia" w:hAnsiTheme="minorEastAsia" w:cstheme="minorBidi" w:hint="eastAsia"/>
          <w:kern w:val="2"/>
          <w:sz w:val="32"/>
          <w:szCs w:val="32"/>
          <w:lang w:val="en-US" w:bidi="ar-SA"/>
        </w:rPr>
        <w:t>县</w:t>
      </w:r>
      <w:r>
        <w:rPr>
          <w:rFonts w:asciiTheme="minorEastAsia" w:eastAsiaTheme="minorEastAsia" w:hAnsiTheme="minorEastAsia" w:cstheme="minorBidi" w:hint="eastAsia"/>
          <w:kern w:val="2"/>
          <w:sz w:val="32"/>
          <w:szCs w:val="32"/>
          <w:lang w:val="en-US" w:bidi="ar-SA"/>
        </w:rPr>
        <w:t>政府的坚强领导下，县水利局坚持以习近平新时代中国特色社会主义思想为指导，认真落实中央和省委、省政府重大决策部署，以强化执行力、提升创新力、增强凝聚力为抓手，圆满完成了各项工作任务：1，</w:t>
      </w:r>
      <w:r>
        <w:rPr>
          <w:rFonts w:hint="eastAsia"/>
          <w:sz w:val="28"/>
          <w:szCs w:val="28"/>
          <w:lang w:val="en-US"/>
        </w:rPr>
        <w:t>全县共完成了防汛抢险救灾项目49个，采购防汛抗旱物资28批次。2，全县共完成了溢洪道、水闸、灌溉渠道等工程安全隐患整治51处，完成了三口桥、梅塘等267座小型水库管</w:t>
      </w:r>
      <w:r>
        <w:rPr>
          <w:rFonts w:hint="eastAsia"/>
          <w:sz w:val="28"/>
          <w:szCs w:val="28"/>
          <w:lang w:val="en-US"/>
        </w:rPr>
        <w:lastRenderedPageBreak/>
        <w:t>理与维护，完成了龙溪桥水库、斗山桥水库、双板桥水库、县城防洪堤等9个中型水利工程运行与维护以及7个乡镇排灌站机埠运行与维护。3，全县共完成县级示范河和“小微水体”试点、河湖管理信息化系统建设、基层河长制规范化建设、节水型机关建设等4项重点工作，开展了河道划界、取水许可工程核查问题整改等2项服务类工作，对23个乡镇（街道）河长办的工作经费、1300公里河道的保洁工作、267座水库的管护工作、非法码头整治和停泊区垃圾收集等工作实行了补贴，其他奖励性和补助性支出4项等等。</w:t>
      </w:r>
      <w:r>
        <w:rPr>
          <w:rFonts w:asciiTheme="minorEastAsia" w:eastAsiaTheme="minorEastAsia" w:hAnsiTheme="minorEastAsia" w:cstheme="minorBidi" w:hint="eastAsia"/>
          <w:kern w:val="2"/>
          <w:sz w:val="32"/>
          <w:szCs w:val="32"/>
          <w:lang w:val="en-US" w:bidi="ar-SA"/>
        </w:rPr>
        <w:t>根据部门整体支出绩效评价指标，部门整体支出绩效得分</w:t>
      </w:r>
      <w:r>
        <w:rPr>
          <w:rFonts w:hint="eastAsia"/>
          <w:sz w:val="28"/>
          <w:szCs w:val="28"/>
          <w:lang w:val="en-US"/>
        </w:rPr>
        <w:t>95.6</w:t>
      </w:r>
      <w:r>
        <w:rPr>
          <w:rFonts w:asciiTheme="minorEastAsia" w:eastAsiaTheme="minorEastAsia" w:hAnsiTheme="minorEastAsia" w:cstheme="minorBidi" w:hint="eastAsia"/>
          <w:kern w:val="2"/>
          <w:sz w:val="32"/>
          <w:szCs w:val="32"/>
          <w:lang w:val="en-US" w:bidi="ar-SA"/>
        </w:rPr>
        <w:t>分。从评价情况来看，预算执行有效，完成情况较好，基本达到预算绩效目标</w:t>
      </w:r>
    </w:p>
    <w:p w:rsidR="007A1BDB" w:rsidRDefault="007A1BDB">
      <w:pPr>
        <w:pStyle w:val="Default"/>
        <w:ind w:firstLineChars="200" w:firstLine="640"/>
        <w:rPr>
          <w:rFonts w:asciiTheme="minorEastAsia" w:eastAsiaTheme="minorEastAsia" w:hAnsiTheme="minorEastAsia" w:cstheme="minorBidi"/>
          <w:color w:val="auto"/>
          <w:kern w:val="2"/>
          <w:sz w:val="32"/>
          <w:szCs w:val="32"/>
        </w:rPr>
      </w:pPr>
    </w:p>
    <w:p w:rsidR="007A1BDB" w:rsidRDefault="00E06DCE">
      <w:pPr>
        <w:widowControl/>
        <w:rPr>
          <w:rFonts w:asciiTheme="minorEastAsia" w:hAnsiTheme="minorEastAsia" w:cs="黑体"/>
          <w:color w:val="000000"/>
          <w:sz w:val="32"/>
          <w:szCs w:val="32"/>
        </w:rPr>
      </w:pPr>
      <w:r>
        <w:rPr>
          <w:rFonts w:asciiTheme="minorEastAsia" w:hAnsiTheme="minorEastAsia" w:cs="黑体"/>
          <w:color w:val="000000"/>
          <w:sz w:val="32"/>
          <w:szCs w:val="32"/>
        </w:rPr>
        <w:br w:type="page"/>
      </w:r>
    </w:p>
    <w:p w:rsidR="007A1BDB" w:rsidRDefault="007A1BDB">
      <w:pPr>
        <w:sectPr w:rsidR="007A1BDB">
          <w:pgSz w:w="11910" w:h="16840"/>
          <w:pgMar w:top="640" w:right="340" w:bottom="280" w:left="620" w:header="720" w:footer="720" w:gutter="0"/>
          <w:cols w:space="720"/>
        </w:sect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spacing w:before="11"/>
        <w:rPr>
          <w:sz w:val="22"/>
        </w:rPr>
      </w:pPr>
    </w:p>
    <w:p w:rsidR="007A1BDB" w:rsidRDefault="00E06DCE">
      <w:pPr>
        <w:pStyle w:val="2"/>
      </w:pPr>
      <w:r>
        <w:t>第四部分</w:t>
      </w:r>
    </w:p>
    <w:p w:rsidR="007A1BDB" w:rsidRDefault="007A1BDB">
      <w:pPr>
        <w:pStyle w:val="a4"/>
        <w:spacing w:before="1"/>
        <w:rPr>
          <w:rFonts w:ascii="黑体"/>
          <w:sz w:val="75"/>
        </w:rPr>
      </w:pPr>
    </w:p>
    <w:p w:rsidR="007A1BDB" w:rsidRDefault="00E06DCE">
      <w:pPr>
        <w:pStyle w:val="3"/>
      </w:pPr>
      <w:r>
        <w:rPr>
          <w:spacing w:val="-2"/>
        </w:rPr>
        <w:t>名词解释</w:t>
      </w:r>
    </w:p>
    <w:p w:rsidR="007A1BDB" w:rsidRDefault="007A1BDB">
      <w:pPr>
        <w:sectPr w:rsidR="007A1BDB">
          <w:pgSz w:w="11910" w:h="16840"/>
          <w:pgMar w:top="1580" w:right="340" w:bottom="280" w:left="620" w:header="720" w:footer="720" w:gutter="0"/>
          <w:cols w:space="720"/>
        </w:sectPr>
      </w:pPr>
    </w:p>
    <w:p w:rsidR="007A1BDB" w:rsidRDefault="007A1BDB">
      <w:pPr>
        <w:pStyle w:val="a4"/>
        <w:spacing w:before="6"/>
        <w:rPr>
          <w:rFonts w:ascii="黑体"/>
          <w:sz w:val="22"/>
        </w:rPr>
      </w:pP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一、财政拨款收入：</w:t>
      </w:r>
      <w:r>
        <w:rPr>
          <w:rFonts w:hint="eastAsia"/>
          <w:w w:val="96"/>
          <w:sz w:val="32"/>
          <w:szCs w:val="32"/>
        </w:rPr>
        <w:t>指财政部门核拨给单位的财政预算资金。</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二、事业收入：</w:t>
      </w:r>
      <w:r>
        <w:rPr>
          <w:rFonts w:hint="eastAsia"/>
          <w:w w:val="96"/>
          <w:sz w:val="32"/>
          <w:szCs w:val="32"/>
        </w:rPr>
        <w:t>指事业单位开展专业业务活动及辅助活动所取得的收入。</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三、附属单位上缴收入：</w:t>
      </w:r>
      <w:r>
        <w:rPr>
          <w:rFonts w:hint="eastAsia"/>
          <w:w w:val="96"/>
          <w:sz w:val="32"/>
          <w:szCs w:val="32"/>
        </w:rPr>
        <w:t>指事业单位附属独立核算单位按有关规定上缴的收入。</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四、其他收入：</w:t>
      </w:r>
      <w:r>
        <w:rPr>
          <w:rFonts w:hint="eastAsia"/>
          <w:w w:val="96"/>
          <w:sz w:val="32"/>
          <w:szCs w:val="32"/>
        </w:rPr>
        <w:t>指单位取得的除上述“财政拨款收入”、“事业收入”、“附属单位上缴收入”等以外的收入。</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五、年初结转和结余：</w:t>
      </w:r>
      <w:r>
        <w:rPr>
          <w:rFonts w:hint="eastAsia"/>
          <w:w w:val="96"/>
          <w:sz w:val="32"/>
          <w:szCs w:val="32"/>
        </w:rPr>
        <w:t>指以前年度尚未完成、结转到本年仍按有关规定继续使用的资金。</w:t>
      </w:r>
    </w:p>
    <w:p w:rsidR="007A1BDB" w:rsidRDefault="00E06DCE" w:rsidP="00E06DCE">
      <w:pPr>
        <w:widowControl/>
        <w:tabs>
          <w:tab w:val="left" w:pos="2635"/>
        </w:tabs>
        <w:adjustRightInd w:val="0"/>
        <w:snapToGrid w:val="0"/>
        <w:spacing w:line="360" w:lineRule="auto"/>
        <w:ind w:firstLineChars="200" w:firstLine="618"/>
        <w:rPr>
          <w:w w:val="96"/>
          <w:sz w:val="32"/>
          <w:szCs w:val="32"/>
        </w:rPr>
      </w:pPr>
      <w:r>
        <w:rPr>
          <w:rFonts w:hint="eastAsia"/>
          <w:b/>
          <w:w w:val="96"/>
          <w:sz w:val="32"/>
          <w:szCs w:val="32"/>
        </w:rPr>
        <w:t>六、用事业基金弥补收支差额：</w:t>
      </w:r>
      <w:r>
        <w:rPr>
          <w:rFonts w:hint="eastAsia"/>
          <w:w w:val="96"/>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rsidR="007A1BDB" w:rsidRDefault="00E06DCE" w:rsidP="00E06DCE">
      <w:pPr>
        <w:widowControl/>
        <w:adjustRightInd w:val="0"/>
        <w:snapToGrid w:val="0"/>
        <w:spacing w:line="360" w:lineRule="auto"/>
        <w:ind w:firstLineChars="200" w:firstLine="618"/>
        <w:rPr>
          <w:bCs/>
          <w:w w:val="96"/>
          <w:sz w:val="32"/>
          <w:szCs w:val="32"/>
        </w:rPr>
      </w:pPr>
      <w:r>
        <w:rPr>
          <w:rFonts w:hint="eastAsia"/>
          <w:b/>
          <w:w w:val="96"/>
          <w:sz w:val="32"/>
          <w:szCs w:val="32"/>
        </w:rPr>
        <w:t>七、卫生健康支出（类）行政事业单位医疗（款）其他行政事业单位医疗支出（项）：</w:t>
      </w:r>
      <w:r>
        <w:rPr>
          <w:rFonts w:hint="eastAsia"/>
          <w:bCs/>
          <w:w w:val="96"/>
          <w:sz w:val="32"/>
          <w:szCs w:val="32"/>
        </w:rPr>
        <w:t>指单位医疗保障经费。</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八、住房保障支出（类）住房改革支出（款）住房公积金（项）：</w:t>
      </w:r>
      <w:r>
        <w:rPr>
          <w:rFonts w:hint="eastAsia"/>
          <w:w w:val="96"/>
          <w:sz w:val="32"/>
          <w:szCs w:val="32"/>
        </w:rPr>
        <w:t>指住房公积金。</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九、结余分配：</w:t>
      </w:r>
      <w:r>
        <w:rPr>
          <w:rFonts w:hint="eastAsia"/>
          <w:w w:val="96"/>
          <w:sz w:val="32"/>
          <w:szCs w:val="32"/>
        </w:rPr>
        <w:t>指事业单位按规定提取的职工福利基金、事业基金和缴纳的所得税，以及建设单位按规定应交回的基本建设竣工项目结余资金。</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十、年末结转和结余：</w:t>
      </w:r>
      <w:r>
        <w:rPr>
          <w:rFonts w:hint="eastAsia"/>
          <w:w w:val="96"/>
          <w:sz w:val="32"/>
          <w:szCs w:val="32"/>
        </w:rPr>
        <w:t>指本年度或以前年度预算安排、因客观条件发生变化无法按原计划实施，需延迟到以后年度按有关规定继续使用的资金。</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十一、基本支出：</w:t>
      </w:r>
      <w:r>
        <w:rPr>
          <w:rFonts w:hint="eastAsia"/>
          <w:w w:val="96"/>
          <w:sz w:val="32"/>
          <w:szCs w:val="32"/>
        </w:rPr>
        <w:t>指为保障机构正常运转、完成日常工作任务而发生的人员支出和公用支出。</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lastRenderedPageBreak/>
        <w:t>十二、项目支出：</w:t>
      </w:r>
      <w:r>
        <w:rPr>
          <w:rFonts w:hint="eastAsia"/>
          <w:w w:val="96"/>
          <w:sz w:val="32"/>
          <w:szCs w:val="32"/>
        </w:rPr>
        <w:t>指在基本支出之外，为完成特定行政任务和事业发展目标所发生的支出。</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十三、“三公”经费：</w:t>
      </w:r>
      <w:r>
        <w:rPr>
          <w:rFonts w:hint="eastAsia"/>
          <w:w w:val="96"/>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7A1BDB" w:rsidRDefault="00E06DCE" w:rsidP="00E06DCE">
      <w:pPr>
        <w:widowControl/>
        <w:adjustRightInd w:val="0"/>
        <w:snapToGrid w:val="0"/>
        <w:spacing w:line="360" w:lineRule="auto"/>
        <w:ind w:firstLineChars="200" w:firstLine="618"/>
        <w:rPr>
          <w:w w:val="96"/>
          <w:sz w:val="32"/>
          <w:szCs w:val="32"/>
        </w:rPr>
      </w:pPr>
      <w:r>
        <w:rPr>
          <w:rFonts w:hint="eastAsia"/>
          <w:b/>
          <w:w w:val="96"/>
          <w:sz w:val="32"/>
          <w:szCs w:val="32"/>
        </w:rPr>
        <w:t>十四、机关运行经费：</w:t>
      </w:r>
      <w:r>
        <w:rPr>
          <w:rFonts w:hint="eastAsia"/>
          <w:w w:val="96"/>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A1BDB" w:rsidRDefault="00E06DCE" w:rsidP="00E06DCE">
      <w:pPr>
        <w:widowControl/>
        <w:adjustRightInd w:val="0"/>
        <w:snapToGrid w:val="0"/>
        <w:spacing w:line="360" w:lineRule="auto"/>
        <w:ind w:firstLineChars="200" w:firstLine="610"/>
        <w:rPr>
          <w:color w:val="FF0000"/>
          <w:w w:val="96"/>
          <w:sz w:val="32"/>
          <w:szCs w:val="32"/>
          <w:shd w:val="clear" w:color="auto" w:fill="FFFFFF"/>
        </w:rPr>
      </w:pPr>
      <w:r>
        <w:rPr>
          <w:rFonts w:hint="eastAsia"/>
          <w:color w:val="FF0000"/>
          <w:w w:val="96"/>
          <w:sz w:val="32"/>
          <w:szCs w:val="32"/>
          <w:shd w:val="clear" w:color="auto" w:fill="FFFFFF"/>
        </w:rPr>
        <w:t xml:space="preserve"> </w:t>
      </w:r>
    </w:p>
    <w:p w:rsidR="007A1BDB" w:rsidRDefault="007A1BDB" w:rsidP="00E06DCE">
      <w:pPr>
        <w:widowControl/>
        <w:adjustRightInd w:val="0"/>
        <w:snapToGrid w:val="0"/>
        <w:spacing w:line="360" w:lineRule="auto"/>
        <w:ind w:firstLineChars="200" w:firstLine="610"/>
        <w:rPr>
          <w:color w:val="FF0000"/>
          <w:w w:val="96"/>
          <w:sz w:val="32"/>
          <w:szCs w:val="32"/>
          <w:shd w:val="clear" w:color="auto" w:fill="FFFFFF"/>
        </w:rPr>
      </w:pPr>
    </w:p>
    <w:p w:rsidR="007A1BDB" w:rsidRDefault="007A1BDB" w:rsidP="00E06DCE">
      <w:pPr>
        <w:widowControl/>
        <w:adjustRightInd w:val="0"/>
        <w:snapToGrid w:val="0"/>
        <w:spacing w:line="360" w:lineRule="auto"/>
        <w:ind w:firstLineChars="200" w:firstLine="610"/>
        <w:rPr>
          <w:color w:val="FF0000"/>
          <w:w w:val="96"/>
          <w:sz w:val="32"/>
          <w:szCs w:val="32"/>
          <w:shd w:val="clear" w:color="auto" w:fill="FFFFFF"/>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rPr>
          <w:sz w:val="20"/>
        </w:rPr>
      </w:pPr>
    </w:p>
    <w:p w:rsidR="007A1BDB" w:rsidRDefault="007A1BDB">
      <w:pPr>
        <w:pStyle w:val="a4"/>
        <w:spacing w:before="10"/>
        <w:rPr>
          <w:sz w:val="16"/>
        </w:rPr>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7A1BDB">
      <w:pPr>
        <w:pStyle w:val="2"/>
        <w:spacing w:line="921" w:lineRule="exact"/>
      </w:pPr>
    </w:p>
    <w:p w:rsidR="007A1BDB" w:rsidRDefault="00E06DCE">
      <w:pPr>
        <w:pStyle w:val="2"/>
        <w:spacing w:line="921" w:lineRule="exact"/>
      </w:pPr>
      <w:r>
        <w:t>第五部分</w:t>
      </w:r>
    </w:p>
    <w:p w:rsidR="007A1BDB" w:rsidRDefault="007A1BDB">
      <w:pPr>
        <w:pStyle w:val="a4"/>
        <w:spacing w:before="1"/>
        <w:rPr>
          <w:rFonts w:ascii="黑体"/>
          <w:sz w:val="75"/>
        </w:rPr>
      </w:pPr>
    </w:p>
    <w:p w:rsidR="007A1BDB" w:rsidRDefault="00E06DCE">
      <w:pPr>
        <w:pStyle w:val="3"/>
      </w:pPr>
      <w:r>
        <w:t>附 件</w:t>
      </w:r>
    </w:p>
    <w:p w:rsidR="007A1BDB" w:rsidRDefault="007A1BDB">
      <w:pPr>
        <w:sectPr w:rsidR="007A1BDB">
          <w:pgSz w:w="11910" w:h="16840"/>
          <w:pgMar w:top="1580" w:right="340" w:bottom="280" w:left="620" w:header="720" w:footer="720" w:gutter="0"/>
          <w:cols w:space="720"/>
        </w:sectPr>
      </w:pPr>
    </w:p>
    <w:p w:rsidR="007A1BDB" w:rsidRDefault="00E06DCE">
      <w:pPr>
        <w:jc w:val="center"/>
        <w:rPr>
          <w:rFonts w:ascii="PMingLiU-ExtB" w:eastAsia="PMingLiU-ExtB" w:hAnsi="PMingLiU-ExtB"/>
          <w:sz w:val="42"/>
          <w:szCs w:val="42"/>
        </w:rPr>
      </w:pPr>
      <w:r>
        <w:rPr>
          <w:rFonts w:ascii="PMingLiU-ExtB" w:eastAsia="PMingLiU-ExtB" w:hAnsi="PMingLiU-ExtB" w:hint="eastAsia"/>
          <w:sz w:val="42"/>
          <w:szCs w:val="42"/>
        </w:rPr>
        <w:lastRenderedPageBreak/>
        <w:t>20</w:t>
      </w:r>
      <w:r>
        <w:rPr>
          <w:rFonts w:ascii="PMingLiU-ExtB" w:hAnsi="PMingLiU-ExtB" w:hint="eastAsia"/>
          <w:sz w:val="42"/>
          <w:szCs w:val="42"/>
        </w:rPr>
        <w:t>20</w:t>
      </w:r>
      <w:r>
        <w:rPr>
          <w:rFonts w:hint="eastAsia"/>
          <w:sz w:val="42"/>
          <w:szCs w:val="42"/>
        </w:rPr>
        <w:t>年衡南县水利局整体支出绩效报告</w:t>
      </w:r>
    </w:p>
    <w:p w:rsidR="007A1BDB" w:rsidRDefault="007A1BDB">
      <w:pPr>
        <w:jc w:val="center"/>
        <w:rPr>
          <w:rFonts w:ascii="PMingLiU-ExtB" w:eastAsia="PMingLiU-ExtB" w:hAnsi="PMingLiU-ExtB"/>
          <w:sz w:val="32"/>
          <w:szCs w:val="32"/>
        </w:rPr>
      </w:pPr>
    </w:p>
    <w:p w:rsidR="007A1BDB" w:rsidRDefault="00E06DCE">
      <w:pPr>
        <w:spacing w:line="560" w:lineRule="exact"/>
        <w:ind w:firstLineChars="200" w:firstLine="640"/>
        <w:rPr>
          <w:sz w:val="32"/>
          <w:szCs w:val="32"/>
        </w:rPr>
      </w:pPr>
      <w:r>
        <w:rPr>
          <w:rFonts w:hint="eastAsia"/>
          <w:sz w:val="32"/>
          <w:szCs w:val="32"/>
        </w:rPr>
        <w:t>为加强财政预算资金管理，进一步规范预算资金使用，提高财政资金使用效益，根据《衡南县财政局关于开展</w:t>
      </w: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年度县级财政资金绩效自评工作的通知》要求，我单位积极组织，对</w:t>
      </w: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年度本单位整体支出进行了绩效自评，现将具体绩效评价情况报告如下：</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 xml:space="preserve">        </w:t>
      </w: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一、基本概况</w:t>
      </w:r>
    </w:p>
    <w:p w:rsidR="007A1BDB" w:rsidRDefault="00E06DCE">
      <w:pPr>
        <w:spacing w:line="560" w:lineRule="exact"/>
        <w:ind w:firstLineChars="200" w:firstLine="640"/>
        <w:rPr>
          <w:rFonts w:ascii="PMingLiU-ExtB" w:eastAsia="PMingLiU-ExtB" w:hAnsi="PMingLiU-ExtB"/>
          <w:sz w:val="32"/>
          <w:szCs w:val="32"/>
        </w:rPr>
      </w:pPr>
      <w:r>
        <w:rPr>
          <w:rFonts w:hint="eastAsia"/>
          <w:sz w:val="32"/>
          <w:szCs w:val="32"/>
        </w:rPr>
        <w:t>衡南县水利局纳入财政会计集中核算和国库集中支付体系，财务制度执行《预算法》、《行政单位会计制度》。</w:t>
      </w: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（一）人员情况</w:t>
      </w:r>
    </w:p>
    <w:p w:rsidR="007A1BDB" w:rsidRDefault="00E06DCE" w:rsidP="00E06DCE">
      <w:pPr>
        <w:spacing w:line="560" w:lineRule="exact"/>
        <w:ind w:firstLineChars="200" w:firstLine="608"/>
        <w:rPr>
          <w:rFonts w:ascii="PMingLiU-ExtB" w:hAnsi="PMingLiU-ExtB"/>
          <w:bCs/>
          <w:spacing w:val="-16"/>
          <w:sz w:val="32"/>
          <w:szCs w:val="32"/>
        </w:rPr>
      </w:pPr>
      <w:r>
        <w:rPr>
          <w:rFonts w:hint="eastAsia"/>
          <w:bCs/>
          <w:spacing w:val="-16"/>
          <w:sz w:val="32"/>
          <w:szCs w:val="32"/>
        </w:rPr>
        <w:t>水利系统2020年在职人员</w:t>
      </w:r>
      <w:r>
        <w:rPr>
          <w:rFonts w:ascii="PMingLiU-ExtB" w:eastAsia="PMingLiU-ExtB" w:hAnsi="PMingLiU-ExtB" w:hint="eastAsia"/>
          <w:bCs/>
          <w:color w:val="000000"/>
          <w:spacing w:val="-16"/>
          <w:sz w:val="32"/>
          <w:szCs w:val="32"/>
        </w:rPr>
        <w:t xml:space="preserve"> </w:t>
      </w:r>
      <w:r>
        <w:rPr>
          <w:rFonts w:ascii="PMingLiU-ExtB" w:hAnsi="PMingLiU-ExtB" w:hint="eastAsia"/>
          <w:bCs/>
          <w:color w:val="000000"/>
          <w:spacing w:val="-16"/>
          <w:sz w:val="32"/>
          <w:szCs w:val="32"/>
        </w:rPr>
        <w:t>604</w:t>
      </w:r>
      <w:r>
        <w:rPr>
          <w:rFonts w:hint="eastAsia"/>
          <w:bCs/>
          <w:spacing w:val="-16"/>
          <w:sz w:val="32"/>
          <w:szCs w:val="32"/>
        </w:rPr>
        <w:t>人（局机关</w:t>
      </w:r>
      <w:r>
        <w:rPr>
          <w:rFonts w:ascii="PMingLiU-ExtB" w:eastAsia="PMingLiU-ExtB" w:hAnsi="PMingLiU-ExtB" w:hint="eastAsia"/>
          <w:bCs/>
          <w:spacing w:val="-16"/>
          <w:sz w:val="32"/>
          <w:szCs w:val="32"/>
        </w:rPr>
        <w:t>6</w:t>
      </w:r>
      <w:r>
        <w:rPr>
          <w:rFonts w:ascii="PMingLiU-ExtB" w:hAnsi="PMingLiU-ExtB" w:hint="eastAsia"/>
          <w:bCs/>
          <w:spacing w:val="-16"/>
          <w:sz w:val="32"/>
          <w:szCs w:val="32"/>
        </w:rPr>
        <w:t>0</w:t>
      </w:r>
      <w:r>
        <w:rPr>
          <w:rFonts w:hint="eastAsia"/>
          <w:bCs/>
          <w:spacing w:val="-16"/>
          <w:sz w:val="32"/>
          <w:szCs w:val="32"/>
        </w:rPr>
        <w:t>人、下属单位</w:t>
      </w:r>
      <w:r>
        <w:rPr>
          <w:rFonts w:ascii="PMingLiU-ExtB" w:eastAsia="PMingLiU-ExtB" w:hAnsi="PMingLiU-ExtB" w:hint="eastAsia"/>
          <w:bCs/>
          <w:spacing w:val="-16"/>
          <w:sz w:val="32"/>
          <w:szCs w:val="32"/>
        </w:rPr>
        <w:t>5</w:t>
      </w:r>
      <w:r>
        <w:rPr>
          <w:rFonts w:ascii="PMingLiU-ExtB" w:hAnsi="PMingLiU-ExtB" w:hint="eastAsia"/>
          <w:bCs/>
          <w:spacing w:val="-16"/>
          <w:sz w:val="32"/>
          <w:szCs w:val="32"/>
        </w:rPr>
        <w:t>44</w:t>
      </w:r>
      <w:r>
        <w:rPr>
          <w:rFonts w:hint="eastAsia"/>
          <w:bCs/>
          <w:spacing w:val="-16"/>
          <w:sz w:val="32"/>
          <w:szCs w:val="32"/>
        </w:rPr>
        <w:t>人），其中：行政编制</w:t>
      </w:r>
      <w:r>
        <w:rPr>
          <w:rFonts w:ascii="PMingLiU-ExtB" w:eastAsia="PMingLiU-ExtB" w:hAnsi="PMingLiU-ExtB" w:hint="eastAsia"/>
          <w:bCs/>
          <w:spacing w:val="-16"/>
          <w:sz w:val="32"/>
          <w:szCs w:val="32"/>
        </w:rPr>
        <w:t>1</w:t>
      </w:r>
      <w:r>
        <w:rPr>
          <w:rFonts w:ascii="PMingLiU-ExtB" w:hAnsi="PMingLiU-ExtB" w:hint="eastAsia"/>
          <w:bCs/>
          <w:spacing w:val="-16"/>
          <w:sz w:val="32"/>
          <w:szCs w:val="32"/>
        </w:rPr>
        <w:t>5</w:t>
      </w:r>
      <w:r>
        <w:rPr>
          <w:rFonts w:hint="eastAsia"/>
          <w:bCs/>
          <w:spacing w:val="-16"/>
          <w:sz w:val="32"/>
          <w:szCs w:val="32"/>
        </w:rPr>
        <w:t>人</w:t>
      </w:r>
      <w:r>
        <w:rPr>
          <w:rFonts w:ascii="PMingLiU-ExtB" w:eastAsia="PMingLiU-ExtB" w:hAnsi="PMingLiU-ExtB" w:hint="eastAsia"/>
          <w:bCs/>
          <w:spacing w:val="-16"/>
          <w:sz w:val="32"/>
          <w:szCs w:val="32"/>
        </w:rPr>
        <w:t>,</w:t>
      </w:r>
      <w:r>
        <w:rPr>
          <w:rFonts w:hint="eastAsia"/>
          <w:bCs/>
          <w:spacing w:val="-16"/>
          <w:sz w:val="32"/>
          <w:szCs w:val="32"/>
        </w:rPr>
        <w:t>全额事业编制118人</w:t>
      </w:r>
      <w:r>
        <w:rPr>
          <w:rFonts w:ascii="PMingLiU-ExtB" w:eastAsia="PMingLiU-ExtB" w:hAnsi="PMingLiU-ExtB" w:hint="eastAsia"/>
          <w:bCs/>
          <w:spacing w:val="-16"/>
          <w:sz w:val="32"/>
          <w:szCs w:val="32"/>
        </w:rPr>
        <w:t>,</w:t>
      </w:r>
      <w:r>
        <w:rPr>
          <w:rFonts w:hint="eastAsia"/>
          <w:bCs/>
          <w:spacing w:val="-16"/>
          <w:sz w:val="32"/>
          <w:szCs w:val="32"/>
        </w:rPr>
        <w:t>差额事业编制471人。</w:t>
      </w: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（二）机构设置情况</w:t>
      </w:r>
    </w:p>
    <w:p w:rsidR="007A1BDB" w:rsidRDefault="00E06DCE">
      <w:pPr>
        <w:spacing w:line="560" w:lineRule="exact"/>
        <w:ind w:firstLineChars="200" w:firstLine="640"/>
        <w:rPr>
          <w:sz w:val="32"/>
          <w:szCs w:val="32"/>
        </w:rPr>
      </w:pPr>
      <w:r>
        <w:rPr>
          <w:rFonts w:hint="eastAsia"/>
          <w:sz w:val="32"/>
          <w:szCs w:val="32"/>
        </w:rPr>
        <w:t>水利局内设：办公室、人事股、财务股、农水站、建管站、规划计划股、饮水办、设计院、水政水资源股等9个股室站所，下辖水政监察大队、河湖与水资源管理中心、水旱灾害防御事务中心。二级独立核算单位有：库区移民事务中心、水土保持站、农村电气化发展中心、县城防洪堤养护所、龙溪桥水库管理所、斗山桥水库管理所、双板桥水库管理所、东支干渠管理所、西支干渠管理所、栗江电灌站、新塘电灌站、相市补水站及泉溪、向阳、茶市、江口、九江、车江、三塘等7个国营排灌站和23个乡镇水利管理服务站。</w:t>
      </w:r>
    </w:p>
    <w:p w:rsidR="007A1BDB" w:rsidRDefault="00E06DCE">
      <w:pPr>
        <w:spacing w:line="560" w:lineRule="exact"/>
        <w:ind w:firstLineChars="200" w:firstLine="640"/>
        <w:rPr>
          <w:sz w:val="32"/>
          <w:szCs w:val="32"/>
        </w:rPr>
      </w:pPr>
      <w:r>
        <w:rPr>
          <w:rFonts w:hint="eastAsia"/>
          <w:sz w:val="32"/>
          <w:szCs w:val="32"/>
        </w:rPr>
        <w:t>（三）主要工作职责</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1</w:t>
      </w:r>
      <w:r>
        <w:rPr>
          <w:rFonts w:hint="eastAsia"/>
          <w:sz w:val="32"/>
          <w:szCs w:val="32"/>
        </w:rPr>
        <w:t>、负责保障全县水资源的合理开发和利用，拟订全县水利战略规划和政策。</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2</w:t>
      </w:r>
      <w:r>
        <w:rPr>
          <w:rFonts w:hint="eastAsia"/>
          <w:sz w:val="32"/>
          <w:szCs w:val="32"/>
        </w:rPr>
        <w:t>、组织编制县级确定的重要江河流域综合规划、防洪规划等重大水利规划。</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3</w:t>
      </w:r>
      <w:r>
        <w:rPr>
          <w:rFonts w:hint="eastAsia"/>
          <w:sz w:val="32"/>
          <w:szCs w:val="32"/>
        </w:rPr>
        <w:t>、按规定制定水利工程建设有关制度并组织实施，负责提出水利固定资</w:t>
      </w:r>
      <w:r>
        <w:rPr>
          <w:rFonts w:hint="eastAsia"/>
          <w:sz w:val="32"/>
          <w:szCs w:val="32"/>
        </w:rPr>
        <w:lastRenderedPageBreak/>
        <w:t>产投资规模、方向和县财政性资金安排的建议，按规定权限审批、核准县规划内和年度计划规模内固定资产投资项目，提出县水利建设投资安排建议并组织实施。</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4</w:t>
      </w:r>
      <w:r>
        <w:rPr>
          <w:rFonts w:hint="eastAsia"/>
          <w:sz w:val="32"/>
          <w:szCs w:val="32"/>
        </w:rPr>
        <w:t>、负责生活、生产经营和生态环境用水的统筹兼顾和保障。</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5</w:t>
      </w:r>
      <w:r>
        <w:rPr>
          <w:rFonts w:hint="eastAsia"/>
          <w:sz w:val="32"/>
          <w:szCs w:val="32"/>
        </w:rPr>
        <w:t>、负责水资源保护工作。</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sz w:val="32"/>
          <w:szCs w:val="32"/>
        </w:rPr>
        <w:t>6</w:t>
      </w:r>
      <w:r>
        <w:rPr>
          <w:rFonts w:hint="eastAsia"/>
          <w:sz w:val="32"/>
          <w:szCs w:val="32"/>
        </w:rPr>
        <w:t>、负责防治水旱灾害，承担县防指的日常工作。</w:t>
      </w:r>
    </w:p>
    <w:p w:rsidR="007A1BDB" w:rsidRDefault="00E06DCE">
      <w:pPr>
        <w:spacing w:line="560" w:lineRule="exact"/>
        <w:ind w:firstLineChars="200" w:firstLine="640"/>
        <w:rPr>
          <w:sz w:val="32"/>
          <w:szCs w:val="32"/>
        </w:rPr>
      </w:pPr>
      <w:r>
        <w:rPr>
          <w:rFonts w:ascii="PMingLiU-ExtB" w:eastAsia="PMingLiU-ExtB" w:hAnsi="PMingLiU-ExtB"/>
          <w:sz w:val="32"/>
          <w:szCs w:val="32"/>
        </w:rPr>
        <w:t>7</w:t>
      </w:r>
      <w:r>
        <w:rPr>
          <w:rFonts w:hint="eastAsia"/>
          <w:sz w:val="32"/>
          <w:szCs w:val="32"/>
        </w:rPr>
        <w:t>、负责全县水能资源开发利用的统一监督管理等。</w:t>
      </w:r>
    </w:p>
    <w:p w:rsidR="007A1BDB" w:rsidRDefault="007A1BDB">
      <w:pPr>
        <w:spacing w:line="560" w:lineRule="exact"/>
        <w:ind w:firstLineChars="200" w:firstLine="640"/>
        <w:rPr>
          <w:rFonts w:ascii="PMingLiU-ExtB" w:eastAsia="PMingLiU-ExtB" w:hAnsi="PMingLiU-ExtB"/>
          <w:sz w:val="32"/>
          <w:szCs w:val="32"/>
        </w:rPr>
      </w:pP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二、部门整体支出管理及使用情况</w:t>
      </w: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（一）部门预算收支情况</w:t>
      </w:r>
    </w:p>
    <w:p w:rsidR="007A1BDB" w:rsidRDefault="00E06DCE">
      <w:pPr>
        <w:spacing w:line="560" w:lineRule="exact"/>
        <w:ind w:firstLineChars="200" w:firstLine="640"/>
        <w:rPr>
          <w:rFonts w:ascii="PMingLiU-ExtB" w:hAnsi="PMingLiU-ExtB"/>
          <w:sz w:val="32"/>
          <w:szCs w:val="32"/>
        </w:rPr>
      </w:pPr>
      <w:r>
        <w:rPr>
          <w:rFonts w:hint="eastAsia"/>
          <w:sz w:val="32"/>
          <w:szCs w:val="32"/>
        </w:rPr>
        <w:t>我局</w:t>
      </w: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年各项支出预算批复包干数为6474.57万元（均为公共财政拨款），其中，工资福利支出5226.75万元，一般商品服务支出63.2万元，对个人和家庭的补助54.44万元，专项商品和服务支出1130.18万元。</w:t>
      </w:r>
    </w:p>
    <w:p w:rsidR="007A1BDB" w:rsidRDefault="00E06DCE">
      <w:pPr>
        <w:spacing w:line="560" w:lineRule="exact"/>
        <w:ind w:leftChars="76" w:left="167" w:firstLineChars="150" w:firstLine="480"/>
        <w:rPr>
          <w:rFonts w:ascii="PMingLiU-ExtB" w:hAnsi="PMingLiU-ExtB"/>
          <w:sz w:val="32"/>
          <w:szCs w:val="32"/>
        </w:rPr>
      </w:pPr>
      <w:r>
        <w:rPr>
          <w:rFonts w:hint="eastAsia"/>
          <w:sz w:val="32"/>
          <w:szCs w:val="32"/>
        </w:rPr>
        <w:t>我局</w:t>
      </w: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年部门收入决算数为 10901.08万元，基本支出为4789.99万元，项目支出为6111.09万元。</w:t>
      </w: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（二）支出分类情况</w:t>
      </w:r>
    </w:p>
    <w:p w:rsidR="007A1BDB" w:rsidRDefault="00E06DCE">
      <w:pPr>
        <w:spacing w:line="560" w:lineRule="exact"/>
        <w:ind w:firstLineChars="200" w:firstLine="641"/>
        <w:rPr>
          <w:rFonts w:ascii="PMingLiU-ExtB" w:eastAsia="PMingLiU-ExtB" w:hAnsi="PMingLiU-ExtB"/>
          <w:b/>
          <w:sz w:val="32"/>
          <w:szCs w:val="32"/>
        </w:rPr>
      </w:pPr>
      <w:r>
        <w:rPr>
          <w:rFonts w:ascii="PMingLiU-ExtB" w:eastAsia="PMingLiU-ExtB" w:hAnsi="PMingLiU-ExtB" w:hint="eastAsia"/>
          <w:b/>
          <w:sz w:val="32"/>
          <w:szCs w:val="32"/>
        </w:rPr>
        <w:t>1</w:t>
      </w:r>
      <w:r>
        <w:rPr>
          <w:rFonts w:hint="eastAsia"/>
          <w:b/>
          <w:sz w:val="32"/>
          <w:szCs w:val="32"/>
        </w:rPr>
        <w:t>、基本支出情况</w:t>
      </w:r>
    </w:p>
    <w:p w:rsidR="007A1BDB" w:rsidRDefault="00E06DCE">
      <w:pPr>
        <w:spacing w:line="560" w:lineRule="exact"/>
        <w:ind w:firstLineChars="200" w:firstLine="640"/>
        <w:rPr>
          <w:rFonts w:ascii="PMingLiU-ExtB" w:eastAsia="PMingLiU-ExtB" w:hAnsi="PMingLiU-ExtB"/>
          <w:sz w:val="32"/>
          <w:szCs w:val="32"/>
        </w:rPr>
      </w:pPr>
      <w:r>
        <w:rPr>
          <w:rFonts w:hint="eastAsia"/>
          <w:sz w:val="32"/>
          <w:szCs w:val="32"/>
        </w:rPr>
        <w:t>我局基本支出范围和主要用途包括：人员经费和日常公用经费。本级基本支出总额 4789.99万元，其中：人员经费4691.79万元，公用经费98.2万元，这些经费系保障我水利系统正常运转，完成日常工作任务发生的各项支出，主要用于干部职工工资、津补贴、办公费、差旅费和办公设备购置等日常公用经费的开支。</w:t>
      </w:r>
    </w:p>
    <w:p w:rsidR="007A1BDB" w:rsidRDefault="00E06DCE">
      <w:pPr>
        <w:spacing w:line="560" w:lineRule="exact"/>
        <w:ind w:firstLineChars="200" w:firstLine="641"/>
        <w:rPr>
          <w:rFonts w:ascii="PMingLiU-ExtB" w:eastAsia="PMingLiU-ExtB" w:hAnsi="PMingLiU-ExtB"/>
          <w:b/>
          <w:sz w:val="32"/>
          <w:szCs w:val="32"/>
        </w:rPr>
      </w:pPr>
      <w:r>
        <w:rPr>
          <w:rFonts w:ascii="PMingLiU-ExtB" w:eastAsia="PMingLiU-ExtB" w:hAnsi="PMingLiU-ExtB" w:hint="eastAsia"/>
          <w:b/>
          <w:sz w:val="32"/>
          <w:szCs w:val="32"/>
        </w:rPr>
        <w:t>2</w:t>
      </w:r>
      <w:r>
        <w:rPr>
          <w:rFonts w:hint="eastAsia"/>
          <w:b/>
          <w:sz w:val="32"/>
          <w:szCs w:val="32"/>
        </w:rPr>
        <w:t>、专项支出情况</w:t>
      </w:r>
    </w:p>
    <w:p w:rsidR="007A1BDB" w:rsidRDefault="00E06DCE">
      <w:pPr>
        <w:spacing w:line="560" w:lineRule="exact"/>
        <w:ind w:firstLineChars="200" w:firstLine="640"/>
        <w:rPr>
          <w:rFonts w:ascii="PMingLiU-ExtB" w:eastAsia="PMingLiU-ExtB" w:hAnsi="PMingLiU-ExtB"/>
          <w:spacing w:val="-16"/>
          <w:sz w:val="32"/>
          <w:szCs w:val="32"/>
        </w:rPr>
      </w:pPr>
      <w:r>
        <w:rPr>
          <w:rFonts w:hint="eastAsia"/>
          <w:sz w:val="32"/>
          <w:szCs w:val="32"/>
        </w:rPr>
        <w:t>我局</w:t>
      </w: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年项目支出为 6111.09万元。</w:t>
      </w:r>
      <w:r>
        <w:rPr>
          <w:rFonts w:hint="eastAsia"/>
          <w:spacing w:val="-16"/>
          <w:sz w:val="32"/>
          <w:szCs w:val="32"/>
        </w:rPr>
        <w:t>项目支出主要是用于防汛抗旱、水资源管理、水质检测、水利行业管理、水利执法、河道整治、水利工程运行与维护、水厂维护与保养、水土保持预防与监督、农村电气化发展工作、水利发展规划等项目的支出。</w:t>
      </w:r>
    </w:p>
    <w:p w:rsidR="007A1BDB" w:rsidRDefault="00E06DCE">
      <w:pPr>
        <w:spacing w:line="560" w:lineRule="exact"/>
        <w:ind w:firstLineChars="200" w:firstLine="641"/>
        <w:rPr>
          <w:rFonts w:ascii="PMingLiU-ExtB" w:eastAsia="PMingLiU-ExtB" w:hAnsi="PMingLiU-ExtB"/>
          <w:b/>
          <w:sz w:val="32"/>
          <w:szCs w:val="32"/>
        </w:rPr>
      </w:pPr>
      <w:r>
        <w:rPr>
          <w:rFonts w:ascii="PMingLiU-ExtB" w:eastAsia="PMingLiU-ExtB" w:hAnsi="PMingLiU-ExtB" w:hint="eastAsia"/>
          <w:b/>
          <w:sz w:val="32"/>
          <w:szCs w:val="32"/>
        </w:rPr>
        <w:lastRenderedPageBreak/>
        <w:t>3</w:t>
      </w:r>
      <w:r>
        <w:rPr>
          <w:rFonts w:hint="eastAsia"/>
          <w:b/>
          <w:sz w:val="32"/>
          <w:szCs w:val="32"/>
        </w:rPr>
        <w:t>、“三公”经费情况</w:t>
      </w:r>
    </w:p>
    <w:p w:rsidR="007A1BDB" w:rsidRDefault="00E06DCE">
      <w:pPr>
        <w:spacing w:line="560" w:lineRule="exact"/>
        <w:ind w:firstLineChars="200" w:firstLine="640"/>
        <w:rPr>
          <w:sz w:val="32"/>
          <w:szCs w:val="32"/>
        </w:rPr>
      </w:pPr>
      <w:r>
        <w:rPr>
          <w:rFonts w:hint="eastAsia"/>
          <w:sz w:val="32"/>
          <w:szCs w:val="32"/>
        </w:rPr>
        <w:t>水利局“三公”经费各费用均控制在预算范围内，且较预算金额有不同程度的结余。其中：因公出国出境费用本年未发生经费支出，实际支出为</w:t>
      </w:r>
      <w:r>
        <w:rPr>
          <w:rFonts w:ascii="PMingLiU-ExtB" w:eastAsia="PMingLiU-ExtB" w:hAnsi="PMingLiU-ExtB" w:hint="eastAsia"/>
          <w:sz w:val="32"/>
          <w:szCs w:val="32"/>
        </w:rPr>
        <w:t>0</w:t>
      </w:r>
      <w:r>
        <w:rPr>
          <w:rFonts w:hint="eastAsia"/>
          <w:sz w:val="32"/>
          <w:szCs w:val="32"/>
        </w:rPr>
        <w:t>；公务接待费预算金额50万元，实际为12.5 万元；车辆运行维护费0万元。本年“三公”经费实际支出数均控制在预算范围内，各明细项目与上年比大幅下降。</w:t>
      </w:r>
    </w:p>
    <w:p w:rsidR="007A1BDB" w:rsidRDefault="007A1BDB">
      <w:pPr>
        <w:spacing w:line="560" w:lineRule="exact"/>
        <w:ind w:firstLineChars="200" w:firstLine="640"/>
        <w:rPr>
          <w:rFonts w:ascii="PMingLiU-ExtB" w:eastAsia="PMingLiU-ExtB" w:hAnsi="PMingLiU-ExtB"/>
          <w:sz w:val="32"/>
          <w:szCs w:val="32"/>
        </w:rPr>
      </w:pP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三、部门专项组织实施情况</w:t>
      </w:r>
    </w:p>
    <w:p w:rsidR="007A1BDB" w:rsidRDefault="00E06DCE">
      <w:pPr>
        <w:spacing w:line="560" w:lineRule="exact"/>
        <w:ind w:firstLineChars="200" w:firstLine="640"/>
        <w:rPr>
          <w:sz w:val="32"/>
          <w:szCs w:val="32"/>
        </w:rPr>
      </w:pPr>
      <w:r>
        <w:rPr>
          <w:rFonts w:hint="eastAsia"/>
          <w:sz w:val="32"/>
          <w:szCs w:val="32"/>
        </w:rPr>
        <w:t>我局财务管理严格依法依规，做到公开公平公正，严格执行各项有关法律法规、财经纪律、财务规章制度。同时，根据单位自身情况结合各项规定编制了《衡南县水利局内部控制手册》系统阐述了预（决）算、政府采购、国库集中支付、专项资金等管理办法和操作规程。</w:t>
      </w:r>
    </w:p>
    <w:p w:rsidR="007A1BDB" w:rsidRDefault="007A1BDB">
      <w:pPr>
        <w:spacing w:line="560" w:lineRule="exact"/>
        <w:ind w:firstLineChars="200" w:firstLine="640"/>
        <w:rPr>
          <w:rFonts w:ascii="PMingLiU-ExtB" w:eastAsia="PMingLiU-ExtB" w:hAnsi="PMingLiU-ExtB"/>
          <w:sz w:val="32"/>
          <w:szCs w:val="32"/>
        </w:rPr>
      </w:pP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四、部门整体支出绩效情况</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20</w:t>
      </w:r>
      <w:r>
        <w:rPr>
          <w:rFonts w:ascii="PMingLiU-ExtB" w:hAnsi="PMingLiU-ExtB" w:hint="eastAsia"/>
          <w:sz w:val="32"/>
          <w:szCs w:val="32"/>
        </w:rPr>
        <w:t>20</w:t>
      </w:r>
      <w:r>
        <w:rPr>
          <w:rFonts w:hint="eastAsia"/>
          <w:sz w:val="32"/>
          <w:szCs w:val="32"/>
        </w:rPr>
        <w:t>年，根据我局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1</w:t>
      </w:r>
      <w:r>
        <w:rPr>
          <w:rFonts w:hint="eastAsia"/>
          <w:sz w:val="32"/>
          <w:szCs w:val="32"/>
        </w:rPr>
        <w:t>、在职人员控制率：</w:t>
      </w:r>
      <w:r>
        <w:rPr>
          <w:rFonts w:ascii="PMingLiU-ExtB" w:eastAsia="PMingLiU-ExtB" w:hAnsi="PMingLiU-ExtB" w:hint="eastAsia"/>
          <w:sz w:val="32"/>
          <w:szCs w:val="32"/>
        </w:rPr>
        <w:t>100%</w:t>
      </w:r>
      <w:r>
        <w:rPr>
          <w:rFonts w:hint="eastAsia"/>
          <w:sz w:val="32"/>
          <w:szCs w:val="32"/>
        </w:rPr>
        <w:t>。</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2</w:t>
      </w:r>
      <w:r>
        <w:rPr>
          <w:rFonts w:hint="eastAsia"/>
          <w:sz w:val="32"/>
          <w:szCs w:val="32"/>
        </w:rPr>
        <w:t>、“三公经费”控制率：</w:t>
      </w:r>
      <w:r>
        <w:rPr>
          <w:rFonts w:ascii="PMingLiU-ExtB" w:eastAsia="PMingLiU-ExtB" w:hAnsi="PMingLiU-ExtB" w:hint="eastAsia"/>
          <w:sz w:val="32"/>
          <w:szCs w:val="32"/>
        </w:rPr>
        <w:t>100%</w:t>
      </w:r>
      <w:r>
        <w:rPr>
          <w:rFonts w:hint="eastAsia"/>
          <w:sz w:val="32"/>
          <w:szCs w:val="32"/>
        </w:rPr>
        <w:t>。严格控制“三公经费”支出，开源节流。</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3</w:t>
      </w:r>
      <w:r>
        <w:rPr>
          <w:rFonts w:hint="eastAsia"/>
          <w:sz w:val="32"/>
          <w:szCs w:val="32"/>
        </w:rPr>
        <w:t>、预算完成率：</w:t>
      </w:r>
      <w:r>
        <w:rPr>
          <w:rFonts w:ascii="PMingLiU-ExtB" w:eastAsia="PMingLiU-ExtB" w:hAnsi="PMingLiU-ExtB" w:hint="eastAsia"/>
          <w:sz w:val="32"/>
          <w:szCs w:val="32"/>
        </w:rPr>
        <w:t>100%</w:t>
      </w:r>
      <w:r>
        <w:rPr>
          <w:rFonts w:hint="eastAsia"/>
          <w:sz w:val="32"/>
          <w:szCs w:val="32"/>
        </w:rPr>
        <w:t>。</w:t>
      </w:r>
    </w:p>
    <w:p w:rsidR="007A1BDB" w:rsidRDefault="00E06DCE">
      <w:pPr>
        <w:spacing w:line="560" w:lineRule="exact"/>
        <w:ind w:firstLineChars="200" w:firstLine="640"/>
        <w:rPr>
          <w:rFonts w:ascii="PMingLiU-ExtB" w:eastAsia="PMingLiU-ExtB" w:hAnsi="PMingLiU-ExtB"/>
          <w:sz w:val="32"/>
          <w:szCs w:val="32"/>
        </w:rPr>
      </w:pPr>
      <w:r>
        <w:rPr>
          <w:rFonts w:ascii="PMingLiU-ExtB" w:eastAsia="PMingLiU-ExtB" w:hAnsi="PMingLiU-ExtB" w:hint="eastAsia"/>
          <w:sz w:val="32"/>
          <w:szCs w:val="32"/>
        </w:rPr>
        <w:t>4</w:t>
      </w:r>
      <w:r>
        <w:rPr>
          <w:rFonts w:hint="eastAsia"/>
          <w:sz w:val="32"/>
          <w:szCs w:val="32"/>
        </w:rPr>
        <w:t>、政府采购执行率：</w:t>
      </w:r>
      <w:r>
        <w:rPr>
          <w:rFonts w:ascii="PMingLiU-ExtB" w:eastAsia="PMingLiU-ExtB" w:hAnsi="PMingLiU-ExtB" w:hint="eastAsia"/>
          <w:sz w:val="32"/>
          <w:szCs w:val="32"/>
        </w:rPr>
        <w:t>100%</w:t>
      </w:r>
      <w:r>
        <w:rPr>
          <w:rFonts w:hint="eastAsia"/>
          <w:sz w:val="32"/>
          <w:szCs w:val="32"/>
        </w:rPr>
        <w:t>。</w:t>
      </w:r>
    </w:p>
    <w:p w:rsidR="007A1BDB" w:rsidRDefault="00E06DCE">
      <w:pPr>
        <w:spacing w:line="560" w:lineRule="exact"/>
        <w:ind w:firstLineChars="200" w:firstLine="640"/>
        <w:rPr>
          <w:sz w:val="32"/>
          <w:szCs w:val="32"/>
        </w:rPr>
      </w:pPr>
      <w:r>
        <w:rPr>
          <w:rFonts w:ascii="PMingLiU-ExtB" w:eastAsia="PMingLiU-ExtB" w:hAnsi="PMingLiU-ExtB" w:hint="eastAsia"/>
          <w:sz w:val="32"/>
          <w:szCs w:val="32"/>
        </w:rPr>
        <w:t>5</w:t>
      </w:r>
      <w:r>
        <w:rPr>
          <w:rFonts w:hint="eastAsia"/>
          <w:sz w:val="32"/>
          <w:szCs w:val="32"/>
        </w:rPr>
        <w:t>、在资金管理上，我办制定了一系列的财务管理制度。</w:t>
      </w:r>
    </w:p>
    <w:p w:rsidR="007A1BDB" w:rsidRDefault="007A1BDB">
      <w:pPr>
        <w:spacing w:line="560" w:lineRule="exact"/>
        <w:ind w:firstLineChars="200" w:firstLine="640"/>
        <w:rPr>
          <w:sz w:val="32"/>
          <w:szCs w:val="32"/>
        </w:rPr>
      </w:pPr>
    </w:p>
    <w:p w:rsidR="007A1BDB" w:rsidRDefault="00E06DCE">
      <w:pPr>
        <w:spacing w:line="560" w:lineRule="exact"/>
        <w:rPr>
          <w:rFonts w:ascii="PMingLiU-ExtB" w:eastAsia="PMingLiU-ExtB" w:hAnsi="PMingLiU-ExtB"/>
          <w:b/>
          <w:sz w:val="32"/>
          <w:szCs w:val="32"/>
        </w:rPr>
      </w:pPr>
      <w:r>
        <w:rPr>
          <w:rFonts w:hint="eastAsia"/>
          <w:b/>
          <w:sz w:val="32"/>
          <w:szCs w:val="32"/>
        </w:rPr>
        <w:t>五、存在的主要问题</w:t>
      </w:r>
    </w:p>
    <w:p w:rsidR="007A1BDB" w:rsidRDefault="00E06DCE">
      <w:pPr>
        <w:spacing w:line="560" w:lineRule="exact"/>
        <w:ind w:firstLineChars="200" w:firstLine="640"/>
        <w:rPr>
          <w:rFonts w:ascii="PMingLiU-ExtB" w:hAnsi="PMingLiU-ExtB"/>
          <w:sz w:val="32"/>
          <w:szCs w:val="32"/>
        </w:rPr>
      </w:pPr>
      <w:r>
        <w:rPr>
          <w:rFonts w:ascii="PMingLiU-ExtB" w:eastAsia="PMingLiU-ExtB" w:hAnsi="PMingLiU-ExtB" w:hint="eastAsia"/>
          <w:sz w:val="32"/>
          <w:szCs w:val="32"/>
        </w:rPr>
        <w:t>1</w:t>
      </w:r>
      <w:r>
        <w:rPr>
          <w:rFonts w:hint="eastAsia"/>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w:t>
      </w:r>
      <w:r>
        <w:rPr>
          <w:rFonts w:hint="eastAsia"/>
          <w:sz w:val="32"/>
          <w:szCs w:val="32"/>
        </w:rPr>
        <w:lastRenderedPageBreak/>
        <w:t>分解，编制明细预算。</w:t>
      </w:r>
    </w:p>
    <w:p w:rsidR="007A1BDB" w:rsidRDefault="00E06DCE">
      <w:pPr>
        <w:spacing w:line="560" w:lineRule="exact"/>
        <w:ind w:firstLineChars="200" w:firstLine="640"/>
        <w:rPr>
          <w:sz w:val="32"/>
          <w:szCs w:val="32"/>
        </w:rPr>
      </w:pPr>
      <w:r>
        <w:rPr>
          <w:rFonts w:ascii="PMingLiU-ExtB" w:hAnsi="PMingLiU-ExtB" w:hint="eastAsia"/>
          <w:sz w:val="32"/>
          <w:szCs w:val="32"/>
        </w:rPr>
        <w:t>2</w:t>
      </w:r>
      <w:r>
        <w:rPr>
          <w:rFonts w:hint="eastAsia"/>
          <w:sz w:val="32"/>
          <w:szCs w:val="32"/>
        </w:rPr>
        <w:t>、公务卡使用力度还应加强，减少现金支付。</w:t>
      </w:r>
    </w:p>
    <w:p w:rsidR="007A1BDB" w:rsidRDefault="007A1BDB">
      <w:pPr>
        <w:spacing w:line="560" w:lineRule="exact"/>
        <w:ind w:firstLineChars="200" w:firstLine="640"/>
        <w:rPr>
          <w:rFonts w:ascii="PMingLiU-ExtB" w:eastAsia="PMingLiU-ExtB" w:hAnsi="PMingLiU-ExtB"/>
          <w:sz w:val="32"/>
          <w:szCs w:val="32"/>
        </w:rPr>
      </w:pPr>
    </w:p>
    <w:p w:rsidR="007A1BDB" w:rsidRDefault="00E06DCE">
      <w:pPr>
        <w:spacing w:line="560" w:lineRule="exact"/>
        <w:ind w:firstLineChars="200" w:firstLine="643"/>
        <w:rPr>
          <w:rFonts w:ascii="PMingLiU-ExtB" w:eastAsia="PMingLiU-ExtB" w:hAnsi="PMingLiU-ExtB"/>
          <w:b/>
          <w:sz w:val="32"/>
          <w:szCs w:val="32"/>
        </w:rPr>
      </w:pPr>
      <w:r>
        <w:rPr>
          <w:rFonts w:hint="eastAsia"/>
          <w:b/>
          <w:sz w:val="32"/>
          <w:szCs w:val="32"/>
        </w:rPr>
        <w:t>六、改进措施和建议</w:t>
      </w:r>
    </w:p>
    <w:p w:rsidR="007A1BDB" w:rsidRDefault="00E06DCE">
      <w:pPr>
        <w:spacing w:line="560" w:lineRule="exact"/>
        <w:ind w:firstLineChars="200" w:firstLine="640"/>
        <w:rPr>
          <w:rFonts w:ascii="PMingLiU-ExtB" w:eastAsia="PMingLiU-ExtB" w:hAnsi="PMingLiU-ExtB"/>
          <w:sz w:val="32"/>
          <w:szCs w:val="32"/>
        </w:rPr>
      </w:pPr>
      <w:r>
        <w:rPr>
          <w:rFonts w:hint="eastAsia"/>
          <w:sz w:val="32"/>
          <w:szCs w:val="32"/>
        </w:rPr>
        <w:t>1、建议加强政策学习，提高思想认识。组织单位人员认真学习《预算法》等相关法规、制度，提高单位领导对全面预算管理的重视程度，增强财务人员的预算意识，坚持先有预算、后有支出，没有预算不得支出的支出理念。</w:t>
      </w:r>
    </w:p>
    <w:p w:rsidR="007A1BDB" w:rsidRDefault="00E06DCE">
      <w:pPr>
        <w:spacing w:line="560" w:lineRule="exact"/>
        <w:ind w:firstLineChars="200" w:firstLine="640"/>
        <w:rPr>
          <w:rFonts w:ascii="PMingLiU-ExtB" w:eastAsia="PMingLiU-ExtB" w:hAnsi="PMingLiU-ExtB"/>
          <w:sz w:val="32"/>
          <w:szCs w:val="32"/>
        </w:rPr>
      </w:pPr>
      <w:r>
        <w:rPr>
          <w:rFonts w:hint="eastAsia"/>
          <w:sz w:val="32"/>
          <w:szCs w:val="32"/>
        </w:rPr>
        <w:t>2、建议细化预算指标，提高预算科学性。预算编制前根据年度内单位可预见的工作任务，确定单位年度预算目标，细化预算指标，科学合理编制部门预算，推进预算编制科学化准确化。</w:t>
      </w:r>
    </w:p>
    <w:p w:rsidR="007A1BDB" w:rsidRDefault="00E06DCE">
      <w:pPr>
        <w:spacing w:line="560" w:lineRule="exact"/>
        <w:ind w:firstLineChars="200" w:firstLine="640"/>
        <w:rPr>
          <w:rFonts w:ascii="PMingLiU-ExtB" w:eastAsia="PMingLiU-ExtB" w:hAnsi="PMingLiU-ExtB"/>
          <w:sz w:val="32"/>
          <w:szCs w:val="32"/>
        </w:rPr>
      </w:pPr>
      <w:r>
        <w:rPr>
          <w:sz w:val="32"/>
          <w:szCs w:val="32"/>
        </w:rPr>
        <w:t>3</w:t>
      </w:r>
      <w:r>
        <w:rPr>
          <w:rFonts w:hint="eastAsia"/>
          <w:sz w:val="32"/>
          <w:szCs w:val="32"/>
        </w:rPr>
        <w:t>、建议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7A1BDB" w:rsidRDefault="007A1BDB">
      <w:pPr>
        <w:spacing w:line="560" w:lineRule="exact"/>
        <w:rPr>
          <w:rFonts w:ascii="PMingLiU-ExtB" w:eastAsia="PMingLiU-ExtB" w:hAnsi="PMingLiU-ExtB"/>
          <w:sz w:val="32"/>
          <w:szCs w:val="32"/>
        </w:rPr>
      </w:pPr>
    </w:p>
    <w:p w:rsidR="007A1BDB" w:rsidRDefault="007A1BDB">
      <w:pPr>
        <w:spacing w:line="560" w:lineRule="exact"/>
        <w:ind w:firstLineChars="1600" w:firstLine="5120"/>
        <w:rPr>
          <w:rFonts w:ascii="PMingLiU-ExtB" w:eastAsia="PMingLiU-ExtB" w:hAnsi="PMingLiU-ExtB"/>
          <w:sz w:val="32"/>
          <w:szCs w:val="32"/>
        </w:rPr>
      </w:pPr>
    </w:p>
    <w:p w:rsidR="007A1BDB" w:rsidRDefault="007A1BDB">
      <w:pPr>
        <w:ind w:firstLineChars="1600" w:firstLine="5120"/>
        <w:rPr>
          <w:rFonts w:ascii="PMingLiU-ExtB" w:eastAsia="PMingLiU-ExtB" w:hAnsi="PMingLiU-ExtB"/>
          <w:sz w:val="32"/>
          <w:szCs w:val="32"/>
        </w:rPr>
      </w:pPr>
    </w:p>
    <w:p w:rsidR="007A1BDB" w:rsidRDefault="007A1BDB">
      <w:pPr>
        <w:spacing w:line="753" w:lineRule="exact"/>
        <w:ind w:left="1116" w:right="1136"/>
        <w:jc w:val="center"/>
        <w:rPr>
          <w:sz w:val="42"/>
        </w:rPr>
      </w:pPr>
    </w:p>
    <w:p w:rsidR="007A1BDB" w:rsidRDefault="007A1BDB">
      <w:pPr>
        <w:pStyle w:val="a4"/>
        <w:spacing w:before="3"/>
        <w:rPr>
          <w:sz w:val="66"/>
        </w:rPr>
      </w:pPr>
    </w:p>
    <w:p w:rsidR="007A1BDB" w:rsidRDefault="007A1BDB" w:rsidP="000D654E">
      <w:pPr>
        <w:spacing w:before="37"/>
        <w:rPr>
          <w:sz w:val="32"/>
        </w:rPr>
      </w:pPr>
      <w:bookmarkStart w:id="0" w:name="_GoBack"/>
      <w:bookmarkEnd w:id="0"/>
    </w:p>
    <w:sectPr w:rsidR="007A1BDB">
      <w:pgSz w:w="11910" w:h="16840"/>
      <w:pgMar w:top="1200" w:right="34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PMingLiU-ExtB">
    <w:panose1 w:val="02020500000000000000"/>
    <w:charset w:val="88"/>
    <w:family w:val="roman"/>
    <w:pitch w:val="variable"/>
    <w:sig w:usb0="8000002F" w:usb1="0A080008" w:usb2="00000010" w:usb3="00000000" w:csb0="001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537C28"/>
    <w:multiLevelType w:val="singleLevel"/>
    <w:tmpl w:val="D2537C28"/>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390F2D"/>
    <w:rsid w:val="000D654E"/>
    <w:rsid w:val="00390F2D"/>
    <w:rsid w:val="004B6717"/>
    <w:rsid w:val="007A1BDB"/>
    <w:rsid w:val="00C6685B"/>
    <w:rsid w:val="00E06DCE"/>
    <w:rsid w:val="0315668F"/>
    <w:rsid w:val="038D1139"/>
    <w:rsid w:val="03CE4366"/>
    <w:rsid w:val="16195FAD"/>
    <w:rsid w:val="19766F7D"/>
    <w:rsid w:val="1C4B5F62"/>
    <w:rsid w:val="25105D1A"/>
    <w:rsid w:val="27EE67B6"/>
    <w:rsid w:val="301F0017"/>
    <w:rsid w:val="35727F3B"/>
    <w:rsid w:val="420D09E7"/>
    <w:rsid w:val="50951684"/>
    <w:rsid w:val="5ECE1AB6"/>
    <w:rsid w:val="602428A9"/>
    <w:rsid w:val="62296D73"/>
    <w:rsid w:val="66D83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uiPriority w:val="1"/>
    <w:qFormat/>
    <w:pPr>
      <w:widowControl w:val="0"/>
      <w:autoSpaceDE w:val="0"/>
      <w:autoSpaceDN w:val="0"/>
    </w:pPr>
    <w:rPr>
      <w:rFonts w:ascii="宋体" w:eastAsia="宋体" w:hAnsi="宋体" w:cs="宋体"/>
      <w:sz w:val="22"/>
      <w:szCs w:val="22"/>
      <w:lang w:val="zh-CN" w:bidi="zh-CN"/>
    </w:rPr>
  </w:style>
  <w:style w:type="paragraph" w:styleId="1">
    <w:name w:val="heading 1"/>
    <w:basedOn w:val="a"/>
    <w:next w:val="a"/>
    <w:uiPriority w:val="1"/>
    <w:qFormat/>
    <w:pPr>
      <w:spacing w:line="1059" w:lineRule="exact"/>
      <w:ind w:left="1112" w:right="1393"/>
      <w:jc w:val="center"/>
      <w:outlineLvl w:val="0"/>
    </w:pPr>
    <w:rPr>
      <w:rFonts w:ascii="黑体" w:eastAsia="黑体" w:hAnsi="黑体" w:cs="黑体"/>
      <w:sz w:val="84"/>
      <w:szCs w:val="84"/>
    </w:rPr>
  </w:style>
  <w:style w:type="paragraph" w:styleId="2">
    <w:name w:val="heading 2"/>
    <w:basedOn w:val="a"/>
    <w:next w:val="a"/>
    <w:uiPriority w:val="1"/>
    <w:qFormat/>
    <w:pPr>
      <w:spacing w:line="922" w:lineRule="exact"/>
      <w:ind w:left="1112" w:right="1393"/>
      <w:jc w:val="center"/>
      <w:outlineLvl w:val="1"/>
    </w:pPr>
    <w:rPr>
      <w:rFonts w:ascii="黑体" w:eastAsia="黑体" w:hAnsi="黑体" w:cs="黑体"/>
      <w:sz w:val="72"/>
      <w:szCs w:val="72"/>
    </w:rPr>
  </w:style>
  <w:style w:type="paragraph" w:styleId="3">
    <w:name w:val="heading 3"/>
    <w:basedOn w:val="a"/>
    <w:next w:val="a"/>
    <w:uiPriority w:val="1"/>
    <w:qFormat/>
    <w:pPr>
      <w:ind w:left="1116" w:right="1393"/>
      <w:jc w:val="center"/>
      <w:outlineLvl w:val="2"/>
    </w:pPr>
    <w:rPr>
      <w:rFonts w:ascii="黑体" w:eastAsia="黑体" w:hAnsi="黑体" w:cs="黑体"/>
      <w:sz w:val="70"/>
      <w:szCs w:val="70"/>
    </w:rPr>
  </w:style>
  <w:style w:type="paragraph" w:styleId="4">
    <w:name w:val="heading 4"/>
    <w:basedOn w:val="a"/>
    <w:next w:val="a"/>
    <w:uiPriority w:val="1"/>
    <w:qFormat/>
    <w:pPr>
      <w:ind w:left="740"/>
      <w:outlineLvl w:val="3"/>
    </w:pPr>
    <w:rPr>
      <w:b/>
      <w:bCs/>
      <w:sz w:val="32"/>
      <w:szCs w:val="32"/>
    </w:rPr>
  </w:style>
  <w:style w:type="paragraph" w:styleId="5">
    <w:name w:val="heading 5"/>
    <w:basedOn w:val="a"/>
    <w:next w:val="a"/>
    <w:uiPriority w:val="1"/>
    <w:qFormat/>
    <w:pPr>
      <w:ind w:left="100"/>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uiPriority w:val="99"/>
    <w:unhideWhenUsed/>
    <w:qFormat/>
    <w:pPr>
      <w:tabs>
        <w:tab w:val="center" w:pos="4153"/>
        <w:tab w:val="right" w:pos="8306"/>
      </w:tabs>
      <w:snapToGrid w:val="0"/>
    </w:pPr>
    <w:rPr>
      <w:sz w:val="18"/>
      <w:szCs w:val="18"/>
    </w:rPr>
  </w:style>
  <w:style w:type="paragraph" w:styleId="a4">
    <w:name w:val="Body Text"/>
    <w:basedOn w:val="a"/>
    <w:uiPriority w:val="1"/>
    <w:qFormat/>
    <w:rPr>
      <w:sz w:val="28"/>
      <w:szCs w:val="28"/>
    </w:rPr>
  </w:style>
  <w:style w:type="character" w:styleId="a5">
    <w:name w:val="page number"/>
    <w:basedOn w:val="a1"/>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6">
    <w:name w:val="List Paragraph"/>
    <w:basedOn w:val="a"/>
    <w:uiPriority w:val="1"/>
    <w:qFormat/>
    <w:pPr>
      <w:ind w:left="512" w:right="792"/>
    </w:pPr>
  </w:style>
  <w:style w:type="paragraph" w:customStyle="1" w:styleId="TableParagraph">
    <w:name w:val="Table Paragraph"/>
    <w:basedOn w:val="a"/>
    <w:uiPriority w:val="1"/>
    <w:qFormat/>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23</Pages>
  <Words>1309</Words>
  <Characters>7466</Characters>
  <Application>Microsoft Office Word</Application>
  <DocSecurity>0</DocSecurity>
  <Lines>62</Lines>
  <Paragraphs>17</Paragraphs>
  <ScaleCrop>false</ScaleCrop>
  <Company>微软中国</Company>
  <LinksUpToDate>false</LinksUpToDate>
  <CharactersWithSpaces>8758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5</cp:revision>
  <dcterms:created xsi:type="dcterms:W3CDTF">2021-06-01T04:25:00Z</dcterms:created>
  <dcterms:modified xsi:type="dcterms:W3CDTF">2022-03-24T03:18:00Z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2020-10-28T00:00:00Z</vt:filetime>
  </property>
  <property fmtid="{D5CDD505-2E9C-101B-9397-08002B2CF9AE}" pid="3" name="Creator">
    <vt:lpwstr>WPS 文字</vt:lpwstr>
  </property>
  <property fmtid="{D5CDD505-2E9C-101B-9397-08002B2CF9AE}" pid="4" name="LastSaved">
    <vt:filetime>2021-06-01T00:00:00Z</vt:filetime>
  </property>
  <property fmtid="{D5CDD505-2E9C-101B-9397-08002B2CF9AE}" pid="5" name="KSOProductBuildVer">
    <vt:lpwstr>2052-11.1.0.11551</vt:lpwstr>
  </property>
  <property fmtid="{D5CDD505-2E9C-101B-9397-08002B2CF9AE}" pid="6" name="ICV">
    <vt:lpwstr>35717558C4D14B91A00DC8537EC203BE</vt:lpwstr>
  </property>
</Properties>
</file>