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9A6" w:rsidRDefault="009219A6">
      <w:pPr>
        <w:pStyle w:val="Default"/>
        <w:jc w:val="center"/>
        <w:rPr>
          <w:sz w:val="56"/>
          <w:szCs w:val="56"/>
        </w:rPr>
      </w:pPr>
    </w:p>
    <w:p w:rsidR="009219A6" w:rsidRDefault="009219A6">
      <w:pPr>
        <w:pStyle w:val="Default"/>
        <w:jc w:val="center"/>
        <w:rPr>
          <w:sz w:val="56"/>
          <w:szCs w:val="56"/>
        </w:rPr>
      </w:pPr>
    </w:p>
    <w:p w:rsidR="009219A6" w:rsidRDefault="009219A6">
      <w:pPr>
        <w:pStyle w:val="Default"/>
        <w:jc w:val="center"/>
        <w:rPr>
          <w:sz w:val="84"/>
          <w:szCs w:val="84"/>
        </w:rPr>
      </w:pPr>
    </w:p>
    <w:p w:rsidR="009219A6" w:rsidRDefault="009219A6">
      <w:pPr>
        <w:pStyle w:val="Default"/>
        <w:jc w:val="center"/>
        <w:rPr>
          <w:sz w:val="84"/>
          <w:szCs w:val="84"/>
        </w:rPr>
      </w:pPr>
    </w:p>
    <w:p w:rsidR="009219A6" w:rsidRDefault="00745AE3">
      <w:pPr>
        <w:pStyle w:val="Default"/>
        <w:jc w:val="center"/>
        <w:rPr>
          <w:sz w:val="84"/>
          <w:szCs w:val="84"/>
        </w:rPr>
      </w:pPr>
      <w:r>
        <w:rPr>
          <w:rFonts w:hint="eastAsia"/>
          <w:sz w:val="84"/>
          <w:szCs w:val="84"/>
        </w:rPr>
        <w:t>2020年度</w:t>
      </w:r>
    </w:p>
    <w:p w:rsidR="009219A6" w:rsidRDefault="00745AE3">
      <w:pPr>
        <w:pStyle w:val="Default"/>
        <w:jc w:val="center"/>
        <w:rPr>
          <w:sz w:val="84"/>
          <w:szCs w:val="84"/>
        </w:rPr>
      </w:pPr>
      <w:r>
        <w:rPr>
          <w:rFonts w:hint="eastAsia"/>
          <w:sz w:val="84"/>
          <w:szCs w:val="84"/>
        </w:rPr>
        <w:t>衡南县商务和粮食局部门决算</w:t>
      </w:r>
    </w:p>
    <w:p w:rsidR="009219A6" w:rsidRDefault="009219A6">
      <w:pPr>
        <w:pStyle w:val="Default"/>
        <w:jc w:val="center"/>
        <w:rPr>
          <w:sz w:val="56"/>
          <w:szCs w:val="56"/>
        </w:rPr>
      </w:pPr>
    </w:p>
    <w:p w:rsidR="009219A6" w:rsidRDefault="009219A6">
      <w:pPr>
        <w:pStyle w:val="Default"/>
        <w:jc w:val="center"/>
        <w:rPr>
          <w:sz w:val="56"/>
          <w:szCs w:val="56"/>
        </w:rPr>
      </w:pPr>
    </w:p>
    <w:p w:rsidR="009219A6" w:rsidRDefault="009219A6">
      <w:pPr>
        <w:pStyle w:val="Default"/>
        <w:jc w:val="center"/>
        <w:rPr>
          <w:sz w:val="56"/>
          <w:szCs w:val="56"/>
        </w:rPr>
      </w:pPr>
    </w:p>
    <w:p w:rsidR="009219A6" w:rsidRDefault="009219A6">
      <w:pPr>
        <w:pStyle w:val="Default"/>
        <w:jc w:val="center"/>
        <w:rPr>
          <w:sz w:val="56"/>
          <w:szCs w:val="56"/>
        </w:rPr>
      </w:pPr>
    </w:p>
    <w:p w:rsidR="009219A6" w:rsidRDefault="009219A6">
      <w:pPr>
        <w:pStyle w:val="Default"/>
        <w:jc w:val="center"/>
        <w:rPr>
          <w:sz w:val="56"/>
          <w:szCs w:val="56"/>
        </w:rPr>
      </w:pPr>
    </w:p>
    <w:p w:rsidR="009219A6" w:rsidRDefault="009219A6">
      <w:pPr>
        <w:pStyle w:val="Default"/>
        <w:spacing w:line="540" w:lineRule="exact"/>
        <w:jc w:val="both"/>
        <w:rPr>
          <w:sz w:val="56"/>
          <w:szCs w:val="56"/>
        </w:rPr>
      </w:pPr>
    </w:p>
    <w:p w:rsidR="009219A6" w:rsidRDefault="009219A6">
      <w:pPr>
        <w:pStyle w:val="Default"/>
        <w:spacing w:line="540" w:lineRule="exact"/>
        <w:jc w:val="both"/>
        <w:rPr>
          <w:sz w:val="56"/>
          <w:szCs w:val="56"/>
        </w:rPr>
      </w:pPr>
    </w:p>
    <w:p w:rsidR="009219A6" w:rsidRDefault="00745AE3">
      <w:pPr>
        <w:pStyle w:val="Default"/>
        <w:spacing w:line="520" w:lineRule="exact"/>
        <w:jc w:val="center"/>
        <w:rPr>
          <w:sz w:val="56"/>
          <w:szCs w:val="56"/>
        </w:rPr>
      </w:pPr>
      <w:r>
        <w:rPr>
          <w:rFonts w:hint="eastAsia"/>
          <w:sz w:val="56"/>
          <w:szCs w:val="56"/>
        </w:rPr>
        <w:lastRenderedPageBreak/>
        <w:t>目录</w:t>
      </w:r>
    </w:p>
    <w:p w:rsidR="009219A6" w:rsidRDefault="00745AE3">
      <w:pPr>
        <w:pStyle w:val="Default"/>
        <w:spacing w:line="520" w:lineRule="exact"/>
        <w:rPr>
          <w:rFonts w:ascii="仿宋_GB2312" w:hAnsi="仿宋_GB2312" w:cs="仿宋_GB2312"/>
          <w:b/>
          <w:sz w:val="28"/>
          <w:szCs w:val="28"/>
        </w:rPr>
      </w:pPr>
      <w:r>
        <w:rPr>
          <w:rFonts w:hint="eastAsia"/>
          <w:b/>
          <w:sz w:val="28"/>
          <w:szCs w:val="28"/>
        </w:rPr>
        <w:t>第一部分衡南县商务和粮食局概况</w:t>
      </w:r>
    </w:p>
    <w:p w:rsidR="009219A6" w:rsidRDefault="00745AE3">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9219A6" w:rsidRDefault="00745AE3">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p>
    <w:p w:rsidR="009219A6" w:rsidRDefault="00745AE3">
      <w:pPr>
        <w:pStyle w:val="Default"/>
        <w:spacing w:line="520" w:lineRule="exact"/>
        <w:rPr>
          <w:rFonts w:ascii="仿宋_GB2312" w:hAnsi="仿宋_GB2312" w:cs="仿宋_GB2312"/>
          <w:b/>
          <w:sz w:val="28"/>
          <w:szCs w:val="28"/>
        </w:rPr>
      </w:pPr>
      <w:r>
        <w:rPr>
          <w:rFonts w:hAnsi="仿宋_GB2312" w:hint="eastAsia"/>
          <w:b/>
          <w:sz w:val="28"/>
          <w:szCs w:val="28"/>
        </w:rPr>
        <w:t>第二部分</w:t>
      </w:r>
      <w:r>
        <w:rPr>
          <w:rFonts w:hAnsi="仿宋_GB2312"/>
          <w:b/>
          <w:sz w:val="28"/>
          <w:szCs w:val="28"/>
        </w:rPr>
        <w:t>20</w:t>
      </w:r>
      <w:r>
        <w:rPr>
          <w:rFonts w:hAnsi="仿宋_GB2312" w:hint="eastAsia"/>
          <w:b/>
          <w:sz w:val="28"/>
          <w:szCs w:val="28"/>
        </w:rPr>
        <w:t>20年度部门决算表</w:t>
      </w:r>
    </w:p>
    <w:p w:rsidR="009219A6" w:rsidRDefault="00745AE3" w:rsidP="009219A6">
      <w:pPr>
        <w:pStyle w:val="Default"/>
        <w:snapToGrid w:val="0"/>
        <w:spacing w:line="360" w:lineRule="auto"/>
        <w:ind w:firstLineChars="200" w:firstLine="534"/>
        <w:rPr>
          <w:rFonts w:ascii="宋体" w:eastAsia="宋体" w:hAnsi="宋体" w:cs="宋体"/>
          <w:w w:val="96"/>
          <w:sz w:val="28"/>
          <w:szCs w:val="28"/>
        </w:rPr>
      </w:pPr>
      <w:r>
        <w:rPr>
          <w:rFonts w:ascii="宋体" w:eastAsia="宋体" w:hAnsi="宋体" w:cs="宋体" w:hint="eastAsia"/>
          <w:w w:val="96"/>
          <w:sz w:val="28"/>
          <w:szCs w:val="28"/>
        </w:rPr>
        <w:t>一、收入支出决算总表</w:t>
      </w:r>
    </w:p>
    <w:p w:rsidR="009219A6" w:rsidRDefault="00745AE3" w:rsidP="009219A6">
      <w:pPr>
        <w:pStyle w:val="Default"/>
        <w:snapToGrid w:val="0"/>
        <w:spacing w:line="360" w:lineRule="auto"/>
        <w:ind w:firstLineChars="200" w:firstLine="534"/>
        <w:rPr>
          <w:rFonts w:ascii="宋体" w:eastAsia="宋体" w:hAnsi="宋体" w:cs="宋体"/>
          <w:w w:val="96"/>
          <w:sz w:val="28"/>
          <w:szCs w:val="28"/>
        </w:rPr>
      </w:pPr>
      <w:r>
        <w:rPr>
          <w:rFonts w:ascii="宋体" w:eastAsia="宋体" w:hAnsi="宋体" w:cs="宋体" w:hint="eastAsia"/>
          <w:w w:val="96"/>
          <w:sz w:val="28"/>
          <w:szCs w:val="28"/>
        </w:rPr>
        <w:t>二、收入决算表</w:t>
      </w:r>
    </w:p>
    <w:p w:rsidR="009219A6" w:rsidRDefault="00745AE3" w:rsidP="009219A6">
      <w:pPr>
        <w:pStyle w:val="Default"/>
        <w:snapToGrid w:val="0"/>
        <w:spacing w:line="360" w:lineRule="auto"/>
        <w:ind w:firstLineChars="200" w:firstLine="534"/>
        <w:rPr>
          <w:rFonts w:ascii="宋体" w:eastAsia="宋体" w:hAnsi="宋体" w:cs="宋体"/>
          <w:w w:val="96"/>
          <w:sz w:val="28"/>
          <w:szCs w:val="28"/>
        </w:rPr>
      </w:pPr>
      <w:r>
        <w:rPr>
          <w:rFonts w:ascii="宋体" w:eastAsia="宋体" w:hAnsi="宋体" w:cs="宋体" w:hint="eastAsia"/>
          <w:w w:val="96"/>
          <w:sz w:val="28"/>
          <w:szCs w:val="28"/>
        </w:rPr>
        <w:t>三、支出决算表</w:t>
      </w:r>
    </w:p>
    <w:p w:rsidR="009219A6" w:rsidRDefault="00745AE3" w:rsidP="009219A6">
      <w:pPr>
        <w:pStyle w:val="Default"/>
        <w:snapToGrid w:val="0"/>
        <w:spacing w:line="360" w:lineRule="auto"/>
        <w:ind w:firstLineChars="200" w:firstLine="534"/>
        <w:rPr>
          <w:rFonts w:ascii="宋体" w:eastAsia="宋体" w:hAnsi="宋体" w:cs="宋体"/>
          <w:w w:val="96"/>
          <w:sz w:val="28"/>
          <w:szCs w:val="28"/>
        </w:rPr>
      </w:pPr>
      <w:r>
        <w:rPr>
          <w:rFonts w:ascii="宋体" w:eastAsia="宋体" w:hAnsi="宋体" w:cs="宋体" w:hint="eastAsia"/>
          <w:w w:val="96"/>
          <w:sz w:val="28"/>
          <w:szCs w:val="28"/>
        </w:rPr>
        <w:t>四、财政拨款收入支出决算总表</w:t>
      </w:r>
    </w:p>
    <w:p w:rsidR="009219A6" w:rsidRDefault="00745AE3" w:rsidP="009219A6">
      <w:pPr>
        <w:pStyle w:val="Default"/>
        <w:snapToGrid w:val="0"/>
        <w:spacing w:line="360" w:lineRule="auto"/>
        <w:ind w:firstLineChars="200" w:firstLine="534"/>
        <w:rPr>
          <w:rFonts w:ascii="宋体" w:eastAsia="宋体" w:hAnsi="宋体" w:cs="宋体"/>
          <w:w w:val="96"/>
          <w:sz w:val="28"/>
          <w:szCs w:val="28"/>
        </w:rPr>
      </w:pPr>
      <w:r>
        <w:rPr>
          <w:rFonts w:ascii="宋体" w:eastAsia="宋体" w:hAnsi="宋体" w:cs="宋体" w:hint="eastAsia"/>
          <w:w w:val="96"/>
          <w:sz w:val="28"/>
          <w:szCs w:val="28"/>
        </w:rPr>
        <w:t>五、一般公共预算财政拨款支出决算表</w:t>
      </w:r>
    </w:p>
    <w:p w:rsidR="009219A6" w:rsidRDefault="00745AE3" w:rsidP="009219A6">
      <w:pPr>
        <w:pStyle w:val="Default"/>
        <w:snapToGrid w:val="0"/>
        <w:spacing w:line="360" w:lineRule="auto"/>
        <w:ind w:firstLineChars="200" w:firstLine="534"/>
        <w:rPr>
          <w:rFonts w:ascii="宋体" w:eastAsia="宋体" w:hAnsi="宋体" w:cs="宋体"/>
          <w:w w:val="96"/>
          <w:sz w:val="28"/>
          <w:szCs w:val="28"/>
        </w:rPr>
      </w:pPr>
      <w:r>
        <w:rPr>
          <w:rFonts w:ascii="宋体" w:eastAsia="宋体" w:hAnsi="宋体" w:cs="宋体" w:hint="eastAsia"/>
          <w:w w:val="96"/>
          <w:sz w:val="28"/>
          <w:szCs w:val="28"/>
        </w:rPr>
        <w:t>六、一般公共预算财政拨款基本支出决算表</w:t>
      </w:r>
    </w:p>
    <w:p w:rsidR="009219A6" w:rsidRDefault="00745AE3" w:rsidP="009219A6">
      <w:pPr>
        <w:pStyle w:val="Default"/>
        <w:snapToGrid w:val="0"/>
        <w:spacing w:line="360" w:lineRule="auto"/>
        <w:ind w:firstLineChars="200" w:firstLine="534"/>
        <w:rPr>
          <w:rFonts w:ascii="宋体" w:eastAsia="宋体" w:hAnsi="宋体" w:cs="宋体"/>
          <w:w w:val="96"/>
          <w:sz w:val="28"/>
          <w:szCs w:val="28"/>
        </w:rPr>
      </w:pPr>
      <w:r>
        <w:rPr>
          <w:rFonts w:ascii="宋体" w:eastAsia="宋体" w:hAnsi="宋体" w:cs="宋体" w:hint="eastAsia"/>
          <w:w w:val="96"/>
          <w:sz w:val="28"/>
          <w:szCs w:val="28"/>
        </w:rPr>
        <w:t>七、一般公共预算财政拨款“三公”经费支出决算表</w:t>
      </w:r>
    </w:p>
    <w:p w:rsidR="009219A6" w:rsidRDefault="00745AE3" w:rsidP="009219A6">
      <w:pPr>
        <w:pStyle w:val="Default"/>
        <w:snapToGrid w:val="0"/>
        <w:spacing w:line="360" w:lineRule="auto"/>
        <w:ind w:firstLineChars="200" w:firstLine="534"/>
        <w:rPr>
          <w:rFonts w:ascii="宋体" w:eastAsia="宋体" w:hAnsi="宋体" w:cs="宋体"/>
          <w:w w:val="96"/>
          <w:sz w:val="28"/>
          <w:szCs w:val="28"/>
        </w:rPr>
      </w:pPr>
      <w:r>
        <w:rPr>
          <w:rFonts w:ascii="宋体" w:eastAsia="宋体" w:hAnsi="宋体" w:cs="宋体" w:hint="eastAsia"/>
          <w:w w:val="96"/>
          <w:sz w:val="28"/>
          <w:szCs w:val="28"/>
        </w:rPr>
        <w:t>八、政府性基金预算财政拨款收入支出决算表</w:t>
      </w:r>
    </w:p>
    <w:p w:rsidR="009219A6" w:rsidRDefault="00745AE3" w:rsidP="009219A6">
      <w:pPr>
        <w:pStyle w:val="Default"/>
        <w:snapToGrid w:val="0"/>
        <w:spacing w:line="360" w:lineRule="auto"/>
        <w:ind w:firstLineChars="200" w:firstLine="534"/>
        <w:rPr>
          <w:rFonts w:asciiTheme="minorEastAsia" w:eastAsiaTheme="minorEastAsia" w:hAnsiTheme="minorEastAsia" w:cs="仿宋_GB2312"/>
          <w:sz w:val="28"/>
          <w:szCs w:val="28"/>
        </w:rPr>
      </w:pPr>
      <w:r>
        <w:rPr>
          <w:rFonts w:ascii="宋体" w:eastAsia="宋体" w:hAnsi="宋体" w:cs="宋体" w:hint="eastAsia"/>
          <w:w w:val="96"/>
          <w:sz w:val="28"/>
          <w:szCs w:val="28"/>
        </w:rPr>
        <w:t>九、国有资本经营预算财政拨款支出决算表</w:t>
      </w:r>
    </w:p>
    <w:p w:rsidR="009219A6" w:rsidRDefault="00745AE3">
      <w:pPr>
        <w:pStyle w:val="Default"/>
        <w:spacing w:line="520" w:lineRule="exact"/>
        <w:rPr>
          <w:rFonts w:hAnsi="仿宋_GB2312"/>
          <w:b/>
          <w:sz w:val="28"/>
          <w:szCs w:val="28"/>
        </w:rPr>
      </w:pPr>
      <w:r>
        <w:rPr>
          <w:rFonts w:hAnsi="仿宋_GB2312" w:hint="eastAsia"/>
          <w:b/>
          <w:sz w:val="28"/>
          <w:szCs w:val="28"/>
        </w:rPr>
        <w:t>第三部分</w:t>
      </w:r>
      <w:r>
        <w:rPr>
          <w:rFonts w:hAnsi="仿宋_GB2312"/>
          <w:b/>
          <w:sz w:val="28"/>
          <w:szCs w:val="28"/>
        </w:rPr>
        <w:t>20</w:t>
      </w:r>
      <w:r>
        <w:rPr>
          <w:rFonts w:hAnsi="仿宋_GB2312" w:hint="eastAsia"/>
          <w:b/>
          <w:sz w:val="28"/>
          <w:szCs w:val="28"/>
        </w:rPr>
        <w:t>20年度部门决算情况说明</w:t>
      </w:r>
    </w:p>
    <w:p w:rsidR="009219A6" w:rsidRDefault="00745AE3" w:rsidP="009219A6">
      <w:pPr>
        <w:pStyle w:val="Default"/>
        <w:snapToGrid w:val="0"/>
        <w:spacing w:line="360" w:lineRule="auto"/>
        <w:ind w:firstLineChars="200" w:firstLine="534"/>
        <w:rPr>
          <w:rFonts w:ascii="宋体" w:eastAsia="宋体" w:hAnsi="宋体" w:cs="宋体"/>
          <w:w w:val="96"/>
          <w:sz w:val="28"/>
          <w:szCs w:val="28"/>
        </w:rPr>
      </w:pPr>
      <w:r>
        <w:rPr>
          <w:rFonts w:ascii="宋体" w:eastAsia="宋体" w:hAnsi="宋体" w:cs="宋体" w:hint="eastAsia"/>
          <w:w w:val="96"/>
          <w:sz w:val="28"/>
          <w:szCs w:val="28"/>
        </w:rPr>
        <w:t>一、收入支出决算总体情况说明</w:t>
      </w:r>
    </w:p>
    <w:p w:rsidR="009219A6" w:rsidRDefault="00745AE3" w:rsidP="009219A6">
      <w:pPr>
        <w:adjustRightInd w:val="0"/>
        <w:snapToGrid w:val="0"/>
        <w:spacing w:line="360" w:lineRule="auto"/>
        <w:ind w:firstLineChars="200" w:firstLine="534"/>
        <w:jc w:val="left"/>
        <w:rPr>
          <w:rFonts w:ascii="宋体" w:eastAsia="宋体" w:hAnsi="宋体" w:cs="宋体"/>
          <w:w w:val="96"/>
          <w:sz w:val="28"/>
          <w:szCs w:val="28"/>
        </w:rPr>
      </w:pPr>
      <w:r>
        <w:rPr>
          <w:rFonts w:ascii="宋体" w:eastAsia="宋体" w:hAnsi="宋体" w:cs="宋体" w:hint="eastAsia"/>
          <w:w w:val="96"/>
          <w:sz w:val="28"/>
          <w:szCs w:val="28"/>
        </w:rPr>
        <w:t>二、收入决算情况说明</w:t>
      </w:r>
    </w:p>
    <w:p w:rsidR="009219A6" w:rsidRDefault="00745AE3" w:rsidP="009219A6">
      <w:pPr>
        <w:autoSpaceDE w:val="0"/>
        <w:autoSpaceDN w:val="0"/>
        <w:adjustRightInd w:val="0"/>
        <w:snapToGrid w:val="0"/>
        <w:spacing w:line="360" w:lineRule="auto"/>
        <w:ind w:firstLineChars="200" w:firstLine="534"/>
        <w:jc w:val="left"/>
        <w:rPr>
          <w:rFonts w:ascii="宋体" w:eastAsia="宋体" w:hAnsi="宋体" w:cs="宋体"/>
          <w:color w:val="000000"/>
          <w:w w:val="96"/>
          <w:kern w:val="0"/>
          <w:sz w:val="28"/>
          <w:szCs w:val="28"/>
        </w:rPr>
      </w:pPr>
      <w:r>
        <w:rPr>
          <w:rFonts w:ascii="宋体" w:eastAsia="宋体" w:hAnsi="宋体" w:cs="宋体" w:hint="eastAsia"/>
          <w:color w:val="000000"/>
          <w:w w:val="96"/>
          <w:kern w:val="0"/>
          <w:sz w:val="28"/>
          <w:szCs w:val="28"/>
        </w:rPr>
        <w:t>三、支出决算情况说明</w:t>
      </w:r>
    </w:p>
    <w:p w:rsidR="009219A6" w:rsidRDefault="00745AE3" w:rsidP="009219A6">
      <w:pPr>
        <w:autoSpaceDE w:val="0"/>
        <w:autoSpaceDN w:val="0"/>
        <w:adjustRightInd w:val="0"/>
        <w:snapToGrid w:val="0"/>
        <w:spacing w:line="360" w:lineRule="auto"/>
        <w:ind w:firstLineChars="200" w:firstLine="534"/>
        <w:jc w:val="left"/>
        <w:rPr>
          <w:rFonts w:ascii="宋体" w:eastAsia="宋体" w:hAnsi="宋体" w:cs="宋体"/>
          <w:color w:val="000000"/>
          <w:w w:val="96"/>
          <w:kern w:val="0"/>
          <w:sz w:val="28"/>
          <w:szCs w:val="28"/>
        </w:rPr>
      </w:pPr>
      <w:r>
        <w:rPr>
          <w:rFonts w:ascii="宋体" w:eastAsia="宋体" w:hAnsi="宋体" w:cs="宋体" w:hint="eastAsia"/>
          <w:color w:val="000000"/>
          <w:w w:val="96"/>
          <w:kern w:val="0"/>
          <w:sz w:val="28"/>
          <w:szCs w:val="28"/>
        </w:rPr>
        <w:t>四、财政拨款收入支出决算总体情况说明</w:t>
      </w:r>
    </w:p>
    <w:p w:rsidR="009219A6" w:rsidRDefault="00745AE3" w:rsidP="009219A6">
      <w:pPr>
        <w:autoSpaceDE w:val="0"/>
        <w:autoSpaceDN w:val="0"/>
        <w:adjustRightInd w:val="0"/>
        <w:snapToGrid w:val="0"/>
        <w:spacing w:line="360" w:lineRule="auto"/>
        <w:ind w:firstLineChars="200" w:firstLine="534"/>
        <w:jc w:val="left"/>
        <w:rPr>
          <w:rFonts w:ascii="宋体" w:eastAsia="宋体" w:hAnsi="宋体" w:cs="宋体"/>
          <w:color w:val="000000"/>
          <w:w w:val="96"/>
          <w:kern w:val="0"/>
          <w:sz w:val="28"/>
          <w:szCs w:val="28"/>
        </w:rPr>
      </w:pPr>
      <w:r>
        <w:rPr>
          <w:rFonts w:ascii="宋体" w:eastAsia="宋体" w:hAnsi="宋体" w:cs="宋体" w:hint="eastAsia"/>
          <w:color w:val="000000"/>
          <w:w w:val="96"/>
          <w:kern w:val="0"/>
          <w:sz w:val="28"/>
          <w:szCs w:val="28"/>
        </w:rPr>
        <w:t>五、一般公共预算财政拨款支出决算情况说明</w:t>
      </w:r>
    </w:p>
    <w:p w:rsidR="009219A6" w:rsidRDefault="00745AE3" w:rsidP="009219A6">
      <w:pPr>
        <w:autoSpaceDE w:val="0"/>
        <w:autoSpaceDN w:val="0"/>
        <w:adjustRightInd w:val="0"/>
        <w:snapToGrid w:val="0"/>
        <w:spacing w:line="360" w:lineRule="auto"/>
        <w:ind w:firstLineChars="200" w:firstLine="534"/>
        <w:jc w:val="left"/>
        <w:rPr>
          <w:rFonts w:ascii="宋体" w:eastAsia="宋体" w:hAnsi="宋体" w:cs="宋体"/>
          <w:color w:val="000000"/>
          <w:w w:val="96"/>
          <w:kern w:val="0"/>
          <w:sz w:val="28"/>
          <w:szCs w:val="28"/>
        </w:rPr>
      </w:pPr>
      <w:r>
        <w:rPr>
          <w:rFonts w:ascii="宋体" w:eastAsia="宋体" w:hAnsi="宋体" w:cs="宋体" w:hint="eastAsia"/>
          <w:color w:val="000000"/>
          <w:w w:val="96"/>
          <w:kern w:val="0"/>
          <w:sz w:val="28"/>
          <w:szCs w:val="28"/>
        </w:rPr>
        <w:t>六、一般公共预算财政拨款基本支出决算情况说明</w:t>
      </w:r>
    </w:p>
    <w:p w:rsidR="009219A6" w:rsidRDefault="00745AE3" w:rsidP="009219A6">
      <w:pPr>
        <w:autoSpaceDE w:val="0"/>
        <w:autoSpaceDN w:val="0"/>
        <w:adjustRightInd w:val="0"/>
        <w:snapToGrid w:val="0"/>
        <w:spacing w:line="360" w:lineRule="auto"/>
        <w:ind w:firstLineChars="200" w:firstLine="534"/>
        <w:jc w:val="left"/>
        <w:rPr>
          <w:rFonts w:ascii="宋体" w:eastAsia="宋体" w:hAnsi="宋体" w:cs="宋体"/>
          <w:color w:val="000000"/>
          <w:w w:val="96"/>
          <w:kern w:val="0"/>
          <w:sz w:val="28"/>
          <w:szCs w:val="28"/>
        </w:rPr>
      </w:pPr>
      <w:r>
        <w:rPr>
          <w:rFonts w:ascii="宋体" w:eastAsia="宋体" w:hAnsi="宋体" w:cs="宋体" w:hint="eastAsia"/>
          <w:color w:val="000000"/>
          <w:w w:val="96"/>
          <w:kern w:val="0"/>
          <w:sz w:val="28"/>
          <w:szCs w:val="28"/>
        </w:rPr>
        <w:t>七、一般公共预算财政拨款三</w:t>
      </w:r>
      <w:proofErr w:type="gramStart"/>
      <w:r>
        <w:rPr>
          <w:rFonts w:ascii="宋体" w:eastAsia="宋体" w:hAnsi="宋体" w:cs="宋体" w:hint="eastAsia"/>
          <w:color w:val="000000"/>
          <w:w w:val="96"/>
          <w:kern w:val="0"/>
          <w:sz w:val="28"/>
          <w:szCs w:val="28"/>
        </w:rPr>
        <w:t>公经费</w:t>
      </w:r>
      <w:proofErr w:type="gramEnd"/>
      <w:r>
        <w:rPr>
          <w:rFonts w:ascii="宋体" w:eastAsia="宋体" w:hAnsi="宋体" w:cs="宋体" w:hint="eastAsia"/>
          <w:color w:val="000000"/>
          <w:w w:val="96"/>
          <w:kern w:val="0"/>
          <w:sz w:val="28"/>
          <w:szCs w:val="28"/>
        </w:rPr>
        <w:t>支出决算情况说明</w:t>
      </w:r>
    </w:p>
    <w:p w:rsidR="009219A6" w:rsidRDefault="00745AE3" w:rsidP="009219A6">
      <w:pPr>
        <w:autoSpaceDE w:val="0"/>
        <w:autoSpaceDN w:val="0"/>
        <w:adjustRightInd w:val="0"/>
        <w:snapToGrid w:val="0"/>
        <w:spacing w:line="360" w:lineRule="auto"/>
        <w:ind w:firstLineChars="200" w:firstLine="534"/>
        <w:jc w:val="left"/>
        <w:rPr>
          <w:rFonts w:ascii="宋体" w:eastAsia="宋体" w:hAnsi="宋体" w:cs="宋体"/>
          <w:color w:val="000000"/>
          <w:w w:val="96"/>
          <w:kern w:val="0"/>
          <w:sz w:val="28"/>
          <w:szCs w:val="28"/>
        </w:rPr>
      </w:pPr>
      <w:r>
        <w:rPr>
          <w:rFonts w:ascii="宋体" w:eastAsia="宋体" w:hAnsi="宋体" w:cs="宋体" w:hint="eastAsia"/>
          <w:color w:val="000000"/>
          <w:w w:val="96"/>
          <w:kern w:val="0"/>
          <w:sz w:val="28"/>
          <w:szCs w:val="28"/>
        </w:rPr>
        <w:t>八、政府性基金预算收入支出决算情况说明</w:t>
      </w:r>
    </w:p>
    <w:p w:rsidR="009219A6" w:rsidRDefault="00745AE3" w:rsidP="009219A6">
      <w:pPr>
        <w:autoSpaceDE w:val="0"/>
        <w:autoSpaceDN w:val="0"/>
        <w:adjustRightInd w:val="0"/>
        <w:snapToGrid w:val="0"/>
        <w:spacing w:line="360" w:lineRule="auto"/>
        <w:ind w:firstLineChars="200" w:firstLine="534"/>
        <w:jc w:val="left"/>
        <w:rPr>
          <w:rFonts w:ascii="宋体" w:eastAsia="宋体" w:hAnsi="宋体" w:cs="宋体"/>
          <w:color w:val="000000"/>
          <w:w w:val="96"/>
          <w:kern w:val="0"/>
          <w:sz w:val="28"/>
          <w:szCs w:val="28"/>
        </w:rPr>
      </w:pPr>
      <w:r>
        <w:rPr>
          <w:rFonts w:ascii="宋体" w:eastAsia="宋体" w:hAnsi="宋体" w:cs="宋体" w:hint="eastAsia"/>
          <w:color w:val="000000"/>
          <w:w w:val="96"/>
          <w:kern w:val="0"/>
          <w:sz w:val="28"/>
          <w:szCs w:val="28"/>
        </w:rPr>
        <w:t>九、国有资本经营预算财政拨款支出决算情况</w:t>
      </w:r>
    </w:p>
    <w:p w:rsidR="009219A6" w:rsidRDefault="00745AE3" w:rsidP="009219A6">
      <w:pPr>
        <w:autoSpaceDE w:val="0"/>
        <w:autoSpaceDN w:val="0"/>
        <w:adjustRightInd w:val="0"/>
        <w:snapToGrid w:val="0"/>
        <w:spacing w:line="360" w:lineRule="auto"/>
        <w:ind w:firstLineChars="200" w:firstLine="534"/>
        <w:jc w:val="left"/>
        <w:rPr>
          <w:rFonts w:ascii="宋体" w:eastAsia="宋体" w:hAnsi="宋体" w:cs="宋体"/>
          <w:color w:val="000000"/>
          <w:w w:val="96"/>
          <w:kern w:val="0"/>
          <w:sz w:val="28"/>
          <w:szCs w:val="28"/>
        </w:rPr>
      </w:pPr>
      <w:r>
        <w:rPr>
          <w:rFonts w:ascii="宋体" w:eastAsia="宋体" w:hAnsi="宋体" w:cs="宋体" w:hint="eastAsia"/>
          <w:color w:val="000000"/>
          <w:w w:val="96"/>
          <w:kern w:val="0"/>
          <w:sz w:val="28"/>
          <w:szCs w:val="28"/>
        </w:rPr>
        <w:t>十、关于机关运行经费支出说明</w:t>
      </w:r>
    </w:p>
    <w:p w:rsidR="009219A6" w:rsidRDefault="00745AE3" w:rsidP="009219A6">
      <w:pPr>
        <w:autoSpaceDE w:val="0"/>
        <w:autoSpaceDN w:val="0"/>
        <w:adjustRightInd w:val="0"/>
        <w:snapToGrid w:val="0"/>
        <w:spacing w:line="360" w:lineRule="auto"/>
        <w:ind w:firstLineChars="200" w:firstLine="534"/>
        <w:jc w:val="left"/>
        <w:rPr>
          <w:rFonts w:ascii="宋体" w:eastAsia="宋体" w:hAnsi="宋体" w:cs="宋体"/>
          <w:color w:val="000000"/>
          <w:w w:val="96"/>
          <w:kern w:val="0"/>
          <w:sz w:val="28"/>
          <w:szCs w:val="28"/>
        </w:rPr>
      </w:pPr>
      <w:r>
        <w:rPr>
          <w:rFonts w:ascii="宋体" w:eastAsia="宋体" w:hAnsi="宋体" w:cs="宋体" w:hint="eastAsia"/>
          <w:color w:val="000000"/>
          <w:w w:val="96"/>
          <w:kern w:val="0"/>
          <w:sz w:val="28"/>
          <w:szCs w:val="28"/>
        </w:rPr>
        <w:t>十一、一般性支出情况说明</w:t>
      </w:r>
    </w:p>
    <w:p w:rsidR="009219A6" w:rsidRDefault="00745AE3" w:rsidP="009219A6">
      <w:pPr>
        <w:autoSpaceDE w:val="0"/>
        <w:autoSpaceDN w:val="0"/>
        <w:adjustRightInd w:val="0"/>
        <w:snapToGrid w:val="0"/>
        <w:spacing w:line="360" w:lineRule="auto"/>
        <w:ind w:firstLineChars="200" w:firstLine="534"/>
        <w:jc w:val="left"/>
        <w:rPr>
          <w:rFonts w:ascii="宋体" w:eastAsia="宋体" w:hAnsi="宋体" w:cs="宋体"/>
          <w:color w:val="000000"/>
          <w:w w:val="96"/>
          <w:kern w:val="0"/>
          <w:sz w:val="28"/>
          <w:szCs w:val="28"/>
        </w:rPr>
      </w:pPr>
      <w:r>
        <w:rPr>
          <w:rFonts w:ascii="宋体" w:eastAsia="宋体" w:hAnsi="宋体" w:cs="宋体" w:hint="eastAsia"/>
          <w:color w:val="000000"/>
          <w:w w:val="96"/>
          <w:kern w:val="0"/>
          <w:sz w:val="28"/>
          <w:szCs w:val="28"/>
        </w:rPr>
        <w:lastRenderedPageBreak/>
        <w:t>十二、关于政府采购支出说明</w:t>
      </w:r>
    </w:p>
    <w:p w:rsidR="009219A6" w:rsidRDefault="00745AE3" w:rsidP="009219A6">
      <w:pPr>
        <w:autoSpaceDE w:val="0"/>
        <w:autoSpaceDN w:val="0"/>
        <w:adjustRightInd w:val="0"/>
        <w:snapToGrid w:val="0"/>
        <w:spacing w:line="360" w:lineRule="auto"/>
        <w:ind w:firstLineChars="200" w:firstLine="534"/>
        <w:jc w:val="left"/>
        <w:rPr>
          <w:rFonts w:ascii="宋体" w:eastAsia="宋体" w:hAnsi="宋体" w:cs="宋体"/>
          <w:color w:val="000000"/>
          <w:w w:val="96"/>
          <w:kern w:val="0"/>
          <w:sz w:val="28"/>
          <w:szCs w:val="28"/>
        </w:rPr>
      </w:pPr>
      <w:r>
        <w:rPr>
          <w:rFonts w:ascii="宋体" w:eastAsia="宋体" w:hAnsi="宋体" w:cs="宋体" w:hint="eastAsia"/>
          <w:color w:val="000000"/>
          <w:w w:val="96"/>
          <w:kern w:val="0"/>
          <w:sz w:val="28"/>
          <w:szCs w:val="28"/>
        </w:rPr>
        <w:t>十三、关于国有资产占用情况说明</w:t>
      </w:r>
    </w:p>
    <w:p w:rsidR="009219A6" w:rsidRDefault="00745AE3" w:rsidP="009219A6">
      <w:pPr>
        <w:autoSpaceDE w:val="0"/>
        <w:autoSpaceDN w:val="0"/>
        <w:adjustRightInd w:val="0"/>
        <w:snapToGrid w:val="0"/>
        <w:spacing w:line="360" w:lineRule="auto"/>
        <w:ind w:firstLineChars="200" w:firstLine="534"/>
        <w:jc w:val="left"/>
        <w:rPr>
          <w:rFonts w:hAnsi="仿宋_GB2312"/>
          <w:b/>
          <w:sz w:val="28"/>
          <w:szCs w:val="28"/>
        </w:rPr>
      </w:pPr>
      <w:r>
        <w:rPr>
          <w:rFonts w:ascii="宋体" w:eastAsia="宋体" w:hAnsi="宋体" w:cs="宋体" w:hint="eastAsia"/>
          <w:color w:val="000000"/>
          <w:w w:val="96"/>
          <w:kern w:val="0"/>
          <w:sz w:val="28"/>
          <w:szCs w:val="28"/>
        </w:rPr>
        <w:t>十四、关于2020年度预算绩效情况说明</w:t>
      </w:r>
    </w:p>
    <w:p w:rsidR="009219A6" w:rsidRDefault="00745AE3">
      <w:pPr>
        <w:autoSpaceDE w:val="0"/>
        <w:autoSpaceDN w:val="0"/>
        <w:adjustRightInd w:val="0"/>
        <w:spacing w:line="520" w:lineRule="exact"/>
        <w:jc w:val="left"/>
        <w:rPr>
          <w:rFonts w:ascii="黑体" w:eastAsia="黑体" w:hAnsi="黑体" w:cs="仿宋_GB2312"/>
          <w:b/>
          <w:color w:val="000000"/>
          <w:kern w:val="0"/>
          <w:sz w:val="28"/>
          <w:szCs w:val="28"/>
        </w:rPr>
      </w:pPr>
      <w:r>
        <w:rPr>
          <w:rFonts w:ascii="黑体" w:eastAsia="黑体" w:hAnsi="黑体" w:cs="黑体"/>
          <w:b/>
          <w:color w:val="000000"/>
          <w:kern w:val="0"/>
          <w:sz w:val="28"/>
          <w:szCs w:val="28"/>
        </w:rPr>
        <w:t>第四部分名词解释</w:t>
      </w:r>
    </w:p>
    <w:p w:rsidR="009219A6" w:rsidRDefault="00745AE3">
      <w:pPr>
        <w:spacing w:line="520" w:lineRule="exact"/>
        <w:jc w:val="left"/>
        <w:rPr>
          <w:rFonts w:ascii="黑体" w:eastAsia="黑体" w:hAnsi="黑体" w:cs="仿宋_GB2312"/>
          <w:b/>
          <w:color w:val="000000"/>
          <w:kern w:val="0"/>
          <w:sz w:val="28"/>
          <w:szCs w:val="28"/>
        </w:rPr>
      </w:pPr>
      <w:r>
        <w:rPr>
          <w:rFonts w:ascii="黑体" w:eastAsia="黑体" w:hAnsi="黑体" w:cs="黑体"/>
          <w:b/>
          <w:color w:val="000000"/>
          <w:kern w:val="0"/>
          <w:sz w:val="28"/>
          <w:szCs w:val="28"/>
        </w:rPr>
        <w:t>第五部分附件</w:t>
      </w:r>
    </w:p>
    <w:p w:rsidR="009219A6" w:rsidRDefault="009219A6">
      <w:pPr>
        <w:jc w:val="center"/>
        <w:rPr>
          <w:sz w:val="72"/>
          <w:szCs w:val="72"/>
        </w:rPr>
      </w:pPr>
    </w:p>
    <w:p w:rsidR="009219A6" w:rsidRDefault="009219A6">
      <w:pPr>
        <w:jc w:val="center"/>
        <w:rPr>
          <w:sz w:val="72"/>
          <w:szCs w:val="72"/>
        </w:rPr>
      </w:pPr>
    </w:p>
    <w:p w:rsidR="009219A6" w:rsidRDefault="009219A6">
      <w:pPr>
        <w:jc w:val="center"/>
        <w:rPr>
          <w:sz w:val="72"/>
          <w:szCs w:val="72"/>
        </w:rPr>
      </w:pPr>
    </w:p>
    <w:p w:rsidR="009219A6" w:rsidRDefault="009219A6">
      <w:pPr>
        <w:jc w:val="center"/>
        <w:rPr>
          <w:sz w:val="72"/>
          <w:szCs w:val="72"/>
        </w:rPr>
      </w:pPr>
    </w:p>
    <w:p w:rsidR="009219A6" w:rsidRDefault="009219A6">
      <w:pPr>
        <w:jc w:val="center"/>
        <w:rPr>
          <w:sz w:val="72"/>
          <w:szCs w:val="72"/>
        </w:rPr>
      </w:pPr>
    </w:p>
    <w:p w:rsidR="009219A6" w:rsidRDefault="009219A6">
      <w:pPr>
        <w:jc w:val="center"/>
        <w:rPr>
          <w:sz w:val="72"/>
          <w:szCs w:val="72"/>
        </w:rPr>
      </w:pPr>
    </w:p>
    <w:p w:rsidR="009219A6" w:rsidRDefault="009219A6">
      <w:pPr>
        <w:jc w:val="center"/>
        <w:rPr>
          <w:sz w:val="72"/>
          <w:szCs w:val="72"/>
        </w:rPr>
      </w:pPr>
    </w:p>
    <w:p w:rsidR="009219A6" w:rsidRDefault="009219A6">
      <w:pPr>
        <w:jc w:val="center"/>
        <w:rPr>
          <w:sz w:val="72"/>
          <w:szCs w:val="72"/>
        </w:rPr>
      </w:pPr>
    </w:p>
    <w:p w:rsidR="009219A6" w:rsidRDefault="009219A6">
      <w:pPr>
        <w:jc w:val="center"/>
        <w:rPr>
          <w:sz w:val="72"/>
          <w:szCs w:val="72"/>
        </w:rPr>
      </w:pPr>
    </w:p>
    <w:p w:rsidR="009219A6" w:rsidRDefault="009219A6">
      <w:pPr>
        <w:jc w:val="center"/>
        <w:rPr>
          <w:sz w:val="72"/>
          <w:szCs w:val="72"/>
        </w:rPr>
      </w:pPr>
    </w:p>
    <w:p w:rsidR="009219A6" w:rsidRDefault="009219A6">
      <w:pPr>
        <w:jc w:val="center"/>
        <w:rPr>
          <w:sz w:val="72"/>
          <w:szCs w:val="72"/>
        </w:rPr>
      </w:pPr>
    </w:p>
    <w:p w:rsidR="009219A6" w:rsidRDefault="009219A6">
      <w:pPr>
        <w:jc w:val="center"/>
        <w:rPr>
          <w:sz w:val="72"/>
          <w:szCs w:val="72"/>
        </w:rPr>
      </w:pPr>
    </w:p>
    <w:p w:rsidR="009219A6" w:rsidRDefault="009219A6">
      <w:pPr>
        <w:jc w:val="center"/>
        <w:rPr>
          <w:sz w:val="72"/>
          <w:szCs w:val="72"/>
        </w:rPr>
      </w:pPr>
    </w:p>
    <w:p w:rsidR="009219A6" w:rsidRDefault="009219A6">
      <w:pPr>
        <w:jc w:val="center"/>
        <w:rPr>
          <w:sz w:val="72"/>
          <w:szCs w:val="72"/>
        </w:rPr>
      </w:pPr>
    </w:p>
    <w:p w:rsidR="009219A6" w:rsidRDefault="009219A6">
      <w:pPr>
        <w:jc w:val="center"/>
        <w:rPr>
          <w:sz w:val="72"/>
          <w:szCs w:val="72"/>
        </w:rPr>
      </w:pPr>
    </w:p>
    <w:p w:rsidR="009219A6" w:rsidRDefault="009219A6">
      <w:pPr>
        <w:jc w:val="center"/>
        <w:rPr>
          <w:sz w:val="72"/>
          <w:szCs w:val="72"/>
        </w:rPr>
      </w:pPr>
    </w:p>
    <w:p w:rsidR="009219A6" w:rsidRDefault="009219A6">
      <w:pPr>
        <w:rPr>
          <w:sz w:val="72"/>
          <w:szCs w:val="72"/>
        </w:rPr>
      </w:pPr>
    </w:p>
    <w:p w:rsidR="009219A6" w:rsidRDefault="00745AE3">
      <w:pPr>
        <w:pStyle w:val="Default"/>
        <w:jc w:val="center"/>
        <w:rPr>
          <w:sz w:val="84"/>
          <w:szCs w:val="84"/>
        </w:rPr>
      </w:pPr>
      <w:r>
        <w:rPr>
          <w:rFonts w:hint="eastAsia"/>
          <w:sz w:val="84"/>
          <w:szCs w:val="84"/>
        </w:rPr>
        <w:t>第一部分</w:t>
      </w:r>
    </w:p>
    <w:p w:rsidR="009219A6" w:rsidRDefault="009219A6">
      <w:pPr>
        <w:pStyle w:val="Default"/>
        <w:jc w:val="center"/>
        <w:rPr>
          <w:sz w:val="84"/>
          <w:szCs w:val="84"/>
        </w:rPr>
      </w:pPr>
    </w:p>
    <w:p w:rsidR="009219A6" w:rsidRDefault="00745AE3">
      <w:pPr>
        <w:pStyle w:val="Default"/>
        <w:jc w:val="center"/>
        <w:rPr>
          <w:sz w:val="84"/>
          <w:szCs w:val="84"/>
        </w:rPr>
      </w:pPr>
      <w:r>
        <w:rPr>
          <w:rFonts w:hint="eastAsia"/>
          <w:sz w:val="84"/>
          <w:szCs w:val="84"/>
        </w:rPr>
        <w:t>衡南县商务和粮食局概况</w:t>
      </w:r>
    </w:p>
    <w:p w:rsidR="009219A6" w:rsidRDefault="009219A6">
      <w:pPr>
        <w:jc w:val="center"/>
        <w:rPr>
          <w:sz w:val="72"/>
          <w:szCs w:val="72"/>
        </w:rPr>
      </w:pPr>
    </w:p>
    <w:p w:rsidR="009219A6" w:rsidRDefault="009219A6">
      <w:pPr>
        <w:jc w:val="center"/>
        <w:rPr>
          <w:sz w:val="72"/>
          <w:szCs w:val="72"/>
        </w:rPr>
      </w:pPr>
    </w:p>
    <w:p w:rsidR="009219A6" w:rsidRDefault="009219A6">
      <w:pPr>
        <w:jc w:val="center"/>
        <w:rPr>
          <w:sz w:val="72"/>
          <w:szCs w:val="72"/>
        </w:rPr>
      </w:pPr>
    </w:p>
    <w:p w:rsidR="009219A6" w:rsidRDefault="009219A6">
      <w:pPr>
        <w:jc w:val="center"/>
        <w:rPr>
          <w:sz w:val="72"/>
          <w:szCs w:val="72"/>
        </w:rPr>
      </w:pPr>
    </w:p>
    <w:p w:rsidR="009219A6" w:rsidRDefault="009219A6">
      <w:pPr>
        <w:pStyle w:val="a8"/>
        <w:ind w:firstLineChars="0" w:firstLine="0"/>
        <w:jc w:val="left"/>
        <w:rPr>
          <w:rFonts w:ascii="黑体" w:eastAsia="黑体" w:hAnsi="黑体"/>
          <w:sz w:val="32"/>
          <w:szCs w:val="32"/>
        </w:rPr>
      </w:pPr>
    </w:p>
    <w:p w:rsidR="009219A6" w:rsidRDefault="00745AE3">
      <w:pPr>
        <w:spacing w:line="600" w:lineRule="exact"/>
        <w:ind w:firstLineChars="200" w:firstLine="640"/>
        <w:rPr>
          <w:rFonts w:ascii="黑体" w:eastAsia="黑体" w:hAnsi="黑体"/>
          <w:sz w:val="32"/>
          <w:szCs w:val="32"/>
        </w:rPr>
      </w:pPr>
      <w:r>
        <w:rPr>
          <w:rFonts w:ascii="黑体" w:eastAsia="黑体" w:hAnsi="黑体" w:hint="eastAsia"/>
          <w:sz w:val="32"/>
          <w:szCs w:val="32"/>
        </w:rPr>
        <w:lastRenderedPageBreak/>
        <w:t>一、</w:t>
      </w:r>
      <w:r>
        <w:rPr>
          <w:rFonts w:ascii="黑体" w:eastAsia="黑体" w:hAnsi="黑体"/>
          <w:sz w:val="32"/>
          <w:szCs w:val="32"/>
        </w:rPr>
        <w:t>部门职责</w:t>
      </w:r>
    </w:p>
    <w:p w:rsidR="009219A6" w:rsidRDefault="00745AE3">
      <w:pPr>
        <w:spacing w:line="600" w:lineRule="exact"/>
        <w:ind w:firstLineChars="200" w:firstLine="640"/>
        <w:rPr>
          <w:rFonts w:asciiTheme="minorEastAsia" w:hAnsiTheme="minorEastAsia"/>
          <w:sz w:val="32"/>
          <w:szCs w:val="32"/>
        </w:rPr>
      </w:pPr>
      <w:r>
        <w:rPr>
          <w:rFonts w:asciiTheme="minorEastAsia" w:hAnsiTheme="minorEastAsia" w:hint="eastAsia"/>
          <w:sz w:val="32"/>
          <w:szCs w:val="32"/>
        </w:rPr>
        <w:t>（一）贯彻执行有关国内外贸易、国际经济合作、区域经济合作和粮食宏观调控的发展战略、政策，拟订全县国内外贸易、招商引资、承接产业转移、对外援助、对外投资、对外经济合作和粮食流通业的中长期规划、政策措施和实施办法，研究提出经济全球化、区域经济合作、现代流通方式的发展趋势和流通体制改革的建议。</w:t>
      </w:r>
    </w:p>
    <w:p w:rsidR="009219A6" w:rsidRDefault="00745AE3">
      <w:pPr>
        <w:spacing w:line="600" w:lineRule="exact"/>
        <w:ind w:firstLineChars="200" w:firstLine="640"/>
        <w:rPr>
          <w:rFonts w:asciiTheme="minorEastAsia" w:hAnsiTheme="minorEastAsia"/>
          <w:sz w:val="32"/>
          <w:szCs w:val="32"/>
        </w:rPr>
      </w:pPr>
      <w:r>
        <w:rPr>
          <w:rFonts w:asciiTheme="minorEastAsia" w:hAnsiTheme="minorEastAsia" w:hint="eastAsia"/>
          <w:sz w:val="32"/>
          <w:szCs w:val="32"/>
        </w:rPr>
        <w:t>（二）推进流通产业结构调整，指导流通企业改革，促进商贸服务业、社区商业和粮食产业发展，研究提出促进商贸中小企业发展的政策建议，推动流通标准化和连锁经营、商业特许经营、物流配送、电子商务等现代流通方式的发展；拟订粮食流通体制改革方案并组织实施，推动国有粮食企业改革。</w:t>
      </w:r>
    </w:p>
    <w:p w:rsidR="009219A6" w:rsidRDefault="00745AE3">
      <w:pPr>
        <w:spacing w:line="600" w:lineRule="exact"/>
        <w:ind w:firstLineChars="200" w:firstLine="640"/>
        <w:rPr>
          <w:rFonts w:asciiTheme="minorEastAsia" w:hAnsiTheme="minorEastAsia"/>
          <w:sz w:val="32"/>
          <w:szCs w:val="32"/>
        </w:rPr>
      </w:pPr>
      <w:r>
        <w:rPr>
          <w:rFonts w:asciiTheme="minorEastAsia" w:hAnsiTheme="minorEastAsia" w:hint="eastAsia"/>
          <w:sz w:val="32"/>
          <w:szCs w:val="32"/>
        </w:rPr>
        <w:t>（三）拟订全县国内贸易发展规划，促进城乡市场发展，研究提出引导国内外资金投向市场体系建设的政策建议，规范商业投资的准入程序，研究拟订全县商品市场、商业网点、物流设施建设发展规范并组织实施；指导大宗产品批发市场规划和城市商业网点规划、商业体系建设工作，推进农村市场体系建设，组织实施农村现代流通网络工程。</w:t>
      </w:r>
    </w:p>
    <w:p w:rsidR="009219A6" w:rsidRDefault="00745AE3">
      <w:pPr>
        <w:spacing w:line="600" w:lineRule="exact"/>
        <w:ind w:firstLineChars="200" w:firstLine="640"/>
        <w:rPr>
          <w:rFonts w:asciiTheme="minorEastAsia" w:hAnsiTheme="minorEastAsia"/>
          <w:sz w:val="32"/>
          <w:szCs w:val="32"/>
        </w:rPr>
      </w:pPr>
      <w:r>
        <w:rPr>
          <w:rFonts w:asciiTheme="minorEastAsia" w:hAnsiTheme="minorEastAsia" w:hint="eastAsia"/>
          <w:sz w:val="32"/>
          <w:szCs w:val="32"/>
        </w:rPr>
        <w:t>（四）牵头协调整顿和规范市场经济秩序工作，拟订规范市场秩序的政策；协调全县消除地区封锁、打破行业垄断的有关工作，规范商贸企业交易行为；推动商务领域信用建设，指导商业信用销售，建立市场诚信公共服务平台；按有</w:t>
      </w:r>
      <w:r>
        <w:rPr>
          <w:rFonts w:asciiTheme="minorEastAsia" w:hAnsiTheme="minorEastAsia" w:hint="eastAsia"/>
          <w:sz w:val="32"/>
          <w:szCs w:val="32"/>
        </w:rPr>
        <w:lastRenderedPageBreak/>
        <w:t>关规定对特殊流通行业进行监督管理；组织实施粮食流通、粮食库存监督检查制度，负责对粮食收购、储存环节的粮食质量安全和原粮卫生进行监督管理。</w:t>
      </w:r>
    </w:p>
    <w:p w:rsidR="009219A6" w:rsidRDefault="00745AE3">
      <w:pPr>
        <w:spacing w:line="600" w:lineRule="exact"/>
        <w:ind w:firstLineChars="200" w:firstLine="640"/>
        <w:rPr>
          <w:rFonts w:asciiTheme="minorEastAsia" w:hAnsiTheme="minorEastAsia"/>
          <w:sz w:val="32"/>
          <w:szCs w:val="32"/>
        </w:rPr>
      </w:pPr>
      <w:r>
        <w:rPr>
          <w:rFonts w:asciiTheme="minorEastAsia" w:hAnsiTheme="minorEastAsia" w:hint="eastAsia"/>
          <w:sz w:val="32"/>
          <w:szCs w:val="32"/>
        </w:rPr>
        <w:t>（五）承担组织实施重要消费品市场调控和重要生产资料流通管理的责任，负责建立健全生活必需品供应应急管理机制，监测分析市场运行、商品供求状况，调查分析商品价格信息，进行预测预警和信息引导；按分工负责重要消费品储备管理和市场调控工作；按有关规定对成品油流通进行监督管理；负责全县粮食流通宏观调控的具体工作，承担粮食监测预警或应急责任，指导协调最低收购价等政策性粮食购销和粮食产、购、销合作，保障军队粮食供应。</w:t>
      </w:r>
    </w:p>
    <w:p w:rsidR="009219A6" w:rsidRDefault="00745AE3">
      <w:pPr>
        <w:spacing w:line="600" w:lineRule="exact"/>
        <w:ind w:firstLineChars="200" w:firstLine="640"/>
        <w:rPr>
          <w:rFonts w:asciiTheme="minorEastAsia" w:hAnsiTheme="minorEastAsia"/>
          <w:sz w:val="32"/>
          <w:szCs w:val="32"/>
        </w:rPr>
      </w:pPr>
      <w:r>
        <w:rPr>
          <w:rFonts w:asciiTheme="minorEastAsia" w:hAnsiTheme="minorEastAsia" w:hint="eastAsia"/>
          <w:sz w:val="32"/>
          <w:szCs w:val="32"/>
        </w:rPr>
        <w:t>（六）贯彻落实国家、省、市粮食质量标准，提出粮食收购市场准入标准建议；负责实施粮食收购行政许可的有关行政管理，指导粮食流通的科技进步、技术改造和新技术推广。</w:t>
      </w:r>
    </w:p>
    <w:p w:rsidR="009219A6" w:rsidRDefault="00745AE3">
      <w:pPr>
        <w:spacing w:line="600" w:lineRule="exact"/>
        <w:ind w:firstLineChars="200" w:firstLine="640"/>
        <w:rPr>
          <w:rFonts w:asciiTheme="minorEastAsia" w:hAnsiTheme="minorEastAsia"/>
          <w:sz w:val="32"/>
          <w:szCs w:val="32"/>
        </w:rPr>
      </w:pPr>
      <w:r>
        <w:rPr>
          <w:rFonts w:asciiTheme="minorEastAsia" w:hAnsiTheme="minorEastAsia" w:hint="eastAsia"/>
          <w:sz w:val="32"/>
          <w:szCs w:val="32"/>
        </w:rPr>
        <w:t>（七）承担县级储备粮（油）行政管理责任，会同有关部门研究提出县级储备粮（油）的规模、总体布局、购销计划以及提出动用储备粮（油）的建议；会同有关部门审批县级储备粮（油）轮换计划并监督实施，监督检查县级储备粮（油）的数量、质量和储存安全，制定县级储备粮（油）管理的技术规范并监督执行。</w:t>
      </w:r>
    </w:p>
    <w:p w:rsidR="009219A6" w:rsidRDefault="00745AE3">
      <w:pPr>
        <w:spacing w:line="600" w:lineRule="exact"/>
        <w:ind w:firstLineChars="200" w:firstLine="640"/>
        <w:rPr>
          <w:rFonts w:asciiTheme="minorEastAsia" w:hAnsiTheme="minorEastAsia"/>
          <w:sz w:val="32"/>
          <w:szCs w:val="32"/>
        </w:rPr>
      </w:pPr>
      <w:r>
        <w:rPr>
          <w:rFonts w:asciiTheme="minorEastAsia" w:hAnsiTheme="minorEastAsia" w:hint="eastAsia"/>
          <w:sz w:val="32"/>
          <w:szCs w:val="32"/>
        </w:rPr>
        <w:t>（八）贯彻执行国家进出口商品、加工贸易管理办法和进出口管理商品、技术目录；拟订促进外贸增长方式转变的</w:t>
      </w:r>
      <w:r>
        <w:rPr>
          <w:rFonts w:asciiTheme="minorEastAsia" w:hAnsiTheme="minorEastAsia" w:hint="eastAsia"/>
          <w:sz w:val="32"/>
          <w:szCs w:val="32"/>
        </w:rPr>
        <w:lastRenderedPageBreak/>
        <w:t>政策措施；组织实施重要工业品、原材料和重要农产品进出口计划；指导、协调全县各类进出口企业的进出口业务和加工贸易业务，指导对外贸易促进活动和对外贸易促进体系建设。</w:t>
      </w:r>
    </w:p>
    <w:p w:rsidR="009219A6" w:rsidRDefault="00745AE3">
      <w:pPr>
        <w:spacing w:line="600" w:lineRule="exact"/>
        <w:ind w:firstLineChars="200" w:firstLine="640"/>
        <w:rPr>
          <w:rFonts w:asciiTheme="minorEastAsia" w:hAnsiTheme="minorEastAsia"/>
          <w:sz w:val="32"/>
          <w:szCs w:val="32"/>
        </w:rPr>
      </w:pPr>
      <w:r>
        <w:rPr>
          <w:rFonts w:asciiTheme="minorEastAsia" w:hAnsiTheme="minorEastAsia" w:hint="eastAsia"/>
          <w:sz w:val="32"/>
          <w:szCs w:val="32"/>
        </w:rPr>
        <w:t>（九）贯彻执行国家对外技术贸易、出口管制以及鼓励技术和成套设备进出口的贸易政策；负责协调管理内外贸易科技发展和技术进出口，协调全县高新技术产品出口、出口市场的开拓和技术出品的管理工作；依法监督管理全县技术进出口工作。</w:t>
      </w:r>
    </w:p>
    <w:p w:rsidR="009219A6" w:rsidRDefault="00745AE3">
      <w:pPr>
        <w:spacing w:line="600" w:lineRule="exact"/>
        <w:ind w:firstLineChars="200" w:firstLine="640"/>
        <w:rPr>
          <w:rFonts w:asciiTheme="minorEastAsia" w:hAnsiTheme="minorEastAsia"/>
          <w:sz w:val="32"/>
          <w:szCs w:val="32"/>
        </w:rPr>
      </w:pPr>
      <w:r>
        <w:rPr>
          <w:rFonts w:asciiTheme="minorEastAsia" w:hAnsiTheme="minorEastAsia" w:hint="eastAsia"/>
          <w:sz w:val="32"/>
          <w:szCs w:val="32"/>
        </w:rPr>
        <w:t>（十）牵头拟订服务贸易发展规划并开展相关工作；会同有关部门制定促进服务出口、服务外包的规划、政策并组织实施，推动服务外包平台建设。</w:t>
      </w:r>
    </w:p>
    <w:p w:rsidR="009219A6" w:rsidRDefault="00745AE3">
      <w:pPr>
        <w:spacing w:line="600" w:lineRule="exact"/>
        <w:ind w:firstLineChars="200" w:firstLine="640"/>
        <w:rPr>
          <w:rFonts w:asciiTheme="minorEastAsia" w:hAnsiTheme="minorEastAsia"/>
          <w:sz w:val="32"/>
          <w:szCs w:val="32"/>
        </w:rPr>
      </w:pPr>
      <w:r>
        <w:rPr>
          <w:rFonts w:asciiTheme="minorEastAsia" w:hAnsiTheme="minorEastAsia" w:hint="eastAsia"/>
          <w:sz w:val="32"/>
          <w:szCs w:val="32"/>
        </w:rPr>
        <w:t>（十一）牵头承担全县商务领域涉及世界贸易组织事务的相关工作；负责组织协调反倾销、反补贴、保障措施及其他与进出口公平贸易相关的工作，协助开展对外贸调查和产业损害调查，指导协调产业安全应对工作；协助对经营者集中行为进行反垄断审查，指导企业在国外的反垄断应诉工作。</w:t>
      </w:r>
    </w:p>
    <w:p w:rsidR="009219A6" w:rsidRDefault="00745AE3">
      <w:pPr>
        <w:spacing w:line="600" w:lineRule="exact"/>
        <w:ind w:firstLineChars="200" w:firstLine="640"/>
        <w:rPr>
          <w:rFonts w:asciiTheme="minorEastAsia" w:hAnsiTheme="minorEastAsia"/>
          <w:sz w:val="32"/>
          <w:szCs w:val="32"/>
        </w:rPr>
      </w:pPr>
      <w:r>
        <w:rPr>
          <w:rFonts w:asciiTheme="minorEastAsia" w:hAnsiTheme="minorEastAsia" w:hint="eastAsia"/>
          <w:sz w:val="32"/>
          <w:szCs w:val="32"/>
        </w:rPr>
        <w:t>（十二）指导全县招商引资和承接产业转移工作，拟订并组织实施招商引资和承接产业转移政策；依法核准外商投资企业的设立及变更事项；依法核准重大外商投资项目的合同章程及法律特别规定的重大变更事项；依法监督检查外商投资企业执行有关法律法规规章、合同章程的情况并协调解决有关问题；指导投资促进及</w:t>
      </w:r>
      <w:proofErr w:type="gramStart"/>
      <w:r>
        <w:rPr>
          <w:rFonts w:asciiTheme="minorEastAsia" w:hAnsiTheme="minorEastAsia" w:hint="eastAsia"/>
          <w:sz w:val="32"/>
          <w:szCs w:val="32"/>
        </w:rPr>
        <w:t>全县外商</w:t>
      </w:r>
      <w:proofErr w:type="gramEnd"/>
      <w:r>
        <w:rPr>
          <w:rFonts w:asciiTheme="minorEastAsia" w:hAnsiTheme="minorEastAsia" w:hint="eastAsia"/>
          <w:sz w:val="32"/>
          <w:szCs w:val="32"/>
        </w:rPr>
        <w:t>投资企业审批工作，</w:t>
      </w:r>
      <w:r>
        <w:rPr>
          <w:rFonts w:asciiTheme="minorEastAsia" w:hAnsiTheme="minorEastAsia" w:hint="eastAsia"/>
          <w:sz w:val="32"/>
          <w:szCs w:val="32"/>
        </w:rPr>
        <w:lastRenderedPageBreak/>
        <w:t>规范招商引资活动；指导国家级、省级经济技术开发区（工业集中区）的有关工作。</w:t>
      </w:r>
    </w:p>
    <w:p w:rsidR="009219A6" w:rsidRDefault="00745AE3">
      <w:pPr>
        <w:spacing w:line="600" w:lineRule="exact"/>
        <w:ind w:firstLineChars="200" w:firstLine="640"/>
        <w:rPr>
          <w:rFonts w:asciiTheme="minorEastAsia" w:hAnsiTheme="minorEastAsia"/>
          <w:sz w:val="32"/>
          <w:szCs w:val="32"/>
        </w:rPr>
      </w:pPr>
      <w:r>
        <w:rPr>
          <w:rFonts w:asciiTheme="minorEastAsia" w:hAnsiTheme="minorEastAsia" w:hint="eastAsia"/>
          <w:sz w:val="32"/>
          <w:szCs w:val="32"/>
        </w:rPr>
        <w:t>（十三）负责组织参与商务部、省、市政府举办的内外贸易促销活动和招商引资、对外经济技术合作活动；负责组织、指导、协调以衡南县名义在境内外举办的各种内外贸易交易会、展览会、展销会和招商引资等商务活动。</w:t>
      </w:r>
    </w:p>
    <w:p w:rsidR="009219A6" w:rsidRDefault="00745AE3">
      <w:pPr>
        <w:spacing w:line="600" w:lineRule="exact"/>
        <w:ind w:firstLineChars="200" w:firstLine="640"/>
        <w:rPr>
          <w:rFonts w:asciiTheme="minorEastAsia" w:hAnsiTheme="minorEastAsia"/>
          <w:sz w:val="32"/>
          <w:szCs w:val="32"/>
        </w:rPr>
      </w:pPr>
      <w:r>
        <w:rPr>
          <w:rFonts w:asciiTheme="minorEastAsia" w:hAnsiTheme="minorEastAsia" w:hint="eastAsia"/>
          <w:sz w:val="32"/>
          <w:szCs w:val="32"/>
        </w:rPr>
        <w:t>（十四）负责全县对外经济合作工作，拟订并组织实施全县对外经济合作的政策措施和管理办法；指导对外承包工程、对外劳务合作等对外经济合作业务；负责牵头外派劳务和境外就业人员的权益保护工作；协调管理全县承担的对外援助项目等。</w:t>
      </w:r>
    </w:p>
    <w:p w:rsidR="009219A6" w:rsidRDefault="00745AE3">
      <w:pPr>
        <w:spacing w:line="600" w:lineRule="exact"/>
        <w:ind w:firstLineChars="200" w:firstLine="640"/>
        <w:rPr>
          <w:rFonts w:asciiTheme="minorEastAsia" w:hAnsiTheme="minorEastAsia"/>
          <w:sz w:val="32"/>
          <w:szCs w:val="32"/>
        </w:rPr>
      </w:pPr>
      <w:r>
        <w:rPr>
          <w:rFonts w:asciiTheme="minorEastAsia" w:hAnsiTheme="minorEastAsia" w:hint="eastAsia"/>
          <w:sz w:val="32"/>
          <w:szCs w:val="32"/>
        </w:rPr>
        <w:t>（十五）贯彻执行国家对香港、澳门特别行政区和台湾地区的经贸规划、政策，指导我县对港、澳、台地区贸易和经贸合作活动，协调港、澳、台商投资管理工作。</w:t>
      </w:r>
    </w:p>
    <w:p w:rsidR="009219A6" w:rsidRDefault="00745AE3">
      <w:pPr>
        <w:spacing w:line="600" w:lineRule="exact"/>
        <w:ind w:firstLineChars="200" w:firstLine="640"/>
        <w:rPr>
          <w:rFonts w:asciiTheme="minorEastAsia" w:hAnsiTheme="minorEastAsia"/>
          <w:sz w:val="32"/>
          <w:szCs w:val="32"/>
        </w:rPr>
      </w:pPr>
      <w:r>
        <w:rPr>
          <w:rFonts w:asciiTheme="minorEastAsia" w:hAnsiTheme="minorEastAsia" w:hint="eastAsia"/>
          <w:sz w:val="32"/>
          <w:szCs w:val="32"/>
        </w:rPr>
        <w:t>（十六）承担全县商务和粮食系统统计及其信息发布工作，提供信息咨询服务，指导全县流通领域信息网络和电子商务建设。</w:t>
      </w:r>
    </w:p>
    <w:p w:rsidR="009219A6" w:rsidRDefault="00745AE3">
      <w:pPr>
        <w:spacing w:line="600" w:lineRule="exact"/>
        <w:ind w:firstLineChars="200" w:firstLine="640"/>
        <w:rPr>
          <w:rFonts w:asciiTheme="minorEastAsia" w:hAnsiTheme="minorEastAsia"/>
          <w:sz w:val="32"/>
          <w:szCs w:val="32"/>
        </w:rPr>
      </w:pPr>
      <w:r>
        <w:rPr>
          <w:rFonts w:asciiTheme="minorEastAsia" w:hAnsiTheme="minorEastAsia" w:hint="eastAsia"/>
          <w:sz w:val="32"/>
          <w:szCs w:val="32"/>
        </w:rPr>
        <w:t>（十七）负责对职责范围内有关行业、领域（包括商业贸易等）的安全生产工作实施监督管理。</w:t>
      </w:r>
    </w:p>
    <w:p w:rsidR="009219A6" w:rsidRDefault="00745AE3">
      <w:pPr>
        <w:spacing w:line="600" w:lineRule="exact"/>
        <w:ind w:firstLineChars="200" w:firstLine="640"/>
        <w:rPr>
          <w:rFonts w:asciiTheme="minorEastAsia" w:hAnsiTheme="minorEastAsia"/>
          <w:sz w:val="32"/>
          <w:szCs w:val="32"/>
        </w:rPr>
      </w:pPr>
      <w:r>
        <w:rPr>
          <w:rFonts w:asciiTheme="minorEastAsia" w:hAnsiTheme="minorEastAsia" w:hint="eastAsia"/>
          <w:sz w:val="32"/>
          <w:szCs w:val="32"/>
        </w:rPr>
        <w:t>（十八）</w:t>
      </w:r>
      <w:proofErr w:type="gramStart"/>
      <w:r>
        <w:rPr>
          <w:rFonts w:asciiTheme="minorEastAsia" w:hAnsiTheme="minorEastAsia" w:hint="eastAsia"/>
          <w:sz w:val="32"/>
          <w:szCs w:val="32"/>
        </w:rPr>
        <w:t>承办县</w:t>
      </w:r>
      <w:proofErr w:type="gramEnd"/>
      <w:r>
        <w:rPr>
          <w:rFonts w:asciiTheme="minorEastAsia" w:hAnsiTheme="minorEastAsia" w:hint="eastAsia"/>
          <w:sz w:val="32"/>
          <w:szCs w:val="32"/>
        </w:rPr>
        <w:t>人民政府交办的其他事项。</w:t>
      </w:r>
    </w:p>
    <w:p w:rsidR="009219A6" w:rsidRDefault="00745AE3">
      <w:pPr>
        <w:widowControl/>
        <w:spacing w:line="600" w:lineRule="exact"/>
        <w:rPr>
          <w:rFonts w:ascii="黑体" w:eastAsia="黑体" w:hAnsi="黑体"/>
          <w:bCs/>
          <w:kern w:val="0"/>
          <w:sz w:val="32"/>
          <w:szCs w:val="32"/>
        </w:rPr>
      </w:pPr>
      <w:r>
        <w:rPr>
          <w:rFonts w:ascii="黑体" w:eastAsia="黑体" w:hAnsi="黑体" w:hint="eastAsia"/>
          <w:bCs/>
          <w:kern w:val="0"/>
          <w:sz w:val="32"/>
          <w:szCs w:val="32"/>
        </w:rPr>
        <w:t>二、机构设置及决算单位构成</w:t>
      </w:r>
    </w:p>
    <w:p w:rsidR="009219A6" w:rsidRDefault="00745AE3">
      <w:pPr>
        <w:spacing w:line="600" w:lineRule="exact"/>
        <w:ind w:firstLineChars="200" w:firstLine="640"/>
        <w:rPr>
          <w:rFonts w:asciiTheme="minorEastAsia" w:hAnsiTheme="minorEastAsia"/>
          <w:sz w:val="32"/>
        </w:rPr>
      </w:pPr>
      <w:r>
        <w:rPr>
          <w:rFonts w:asciiTheme="minorEastAsia" w:hAnsiTheme="minorEastAsia" w:hint="eastAsia"/>
          <w:bCs/>
          <w:kern w:val="0"/>
          <w:sz w:val="32"/>
          <w:szCs w:val="32"/>
        </w:rPr>
        <w:t>（一）内设机构设置。衡南县商务和粮食局内设机构包括：</w:t>
      </w:r>
      <w:r>
        <w:rPr>
          <w:rFonts w:asciiTheme="minorEastAsia" w:hAnsiTheme="minorEastAsia" w:hint="eastAsia"/>
          <w:sz w:val="32"/>
          <w:szCs w:val="32"/>
        </w:rPr>
        <w:t>办公室、信访室、财务股、市场运行和消费促进股、市</w:t>
      </w:r>
      <w:r>
        <w:rPr>
          <w:rFonts w:asciiTheme="minorEastAsia" w:hAnsiTheme="minorEastAsia" w:hint="eastAsia"/>
          <w:sz w:val="32"/>
          <w:szCs w:val="32"/>
        </w:rPr>
        <w:lastRenderedPageBreak/>
        <w:t>场建设和市场秩序股、电子商务股、粮食调控股、粮食行业发展股、粮食监督检查股、外经外贸管理股、投资管理股、法规和国际经贸关系股、行政审批服务股、企业管理股、人事股</w:t>
      </w:r>
      <w:r>
        <w:rPr>
          <w:rFonts w:asciiTheme="minorEastAsia" w:hAnsiTheme="minorEastAsia" w:hint="eastAsia"/>
          <w:sz w:val="32"/>
        </w:rPr>
        <w:t>。</w:t>
      </w:r>
    </w:p>
    <w:p w:rsidR="009219A6" w:rsidRDefault="009219A6">
      <w:pPr>
        <w:widowControl/>
        <w:spacing w:line="600" w:lineRule="exact"/>
        <w:rPr>
          <w:rFonts w:asciiTheme="minorEastAsia" w:hAnsiTheme="minorEastAsia"/>
          <w:bCs/>
          <w:kern w:val="0"/>
          <w:sz w:val="32"/>
          <w:szCs w:val="32"/>
        </w:rPr>
      </w:pPr>
    </w:p>
    <w:p w:rsidR="009219A6" w:rsidRDefault="00745AE3">
      <w:pPr>
        <w:widowControl/>
        <w:spacing w:line="600" w:lineRule="exact"/>
        <w:rPr>
          <w:rFonts w:asciiTheme="minorEastAsia" w:hAnsiTheme="minorEastAsia"/>
          <w:bCs/>
          <w:kern w:val="0"/>
          <w:sz w:val="32"/>
          <w:szCs w:val="32"/>
        </w:rPr>
      </w:pPr>
      <w:r>
        <w:rPr>
          <w:rFonts w:asciiTheme="minorEastAsia" w:hAnsiTheme="minorEastAsia" w:hint="eastAsia"/>
          <w:bCs/>
          <w:kern w:val="0"/>
          <w:sz w:val="32"/>
          <w:szCs w:val="32"/>
        </w:rPr>
        <w:t>（二）决算单位构成。衡南县商务和粮食局</w:t>
      </w:r>
      <w:r>
        <w:rPr>
          <w:rFonts w:asciiTheme="minorEastAsia" w:hAnsiTheme="minorEastAsia"/>
          <w:bCs/>
          <w:kern w:val="0"/>
          <w:sz w:val="32"/>
          <w:szCs w:val="32"/>
        </w:rPr>
        <w:t>20</w:t>
      </w:r>
      <w:r>
        <w:rPr>
          <w:rFonts w:asciiTheme="minorEastAsia" w:hAnsiTheme="minorEastAsia" w:hint="eastAsia"/>
          <w:bCs/>
          <w:kern w:val="0"/>
          <w:sz w:val="32"/>
          <w:szCs w:val="32"/>
        </w:rPr>
        <w:t>20年部门决算汇总公开单位构成：衡南县商务和粮食局本级。</w:t>
      </w:r>
    </w:p>
    <w:p w:rsidR="009219A6" w:rsidRDefault="009219A6">
      <w:pPr>
        <w:jc w:val="left"/>
        <w:rPr>
          <w:rFonts w:ascii="仿宋_GB2312" w:eastAsia="仿宋_GB2312" w:hAnsiTheme="minorEastAsia"/>
          <w:sz w:val="28"/>
          <w:szCs w:val="32"/>
        </w:rPr>
      </w:pPr>
    </w:p>
    <w:p w:rsidR="009219A6" w:rsidRDefault="009219A6">
      <w:pPr>
        <w:jc w:val="center"/>
        <w:rPr>
          <w:rFonts w:ascii="黑体" w:eastAsia="黑体" w:hAnsi="黑体"/>
          <w:sz w:val="28"/>
          <w:szCs w:val="28"/>
        </w:rPr>
      </w:pPr>
    </w:p>
    <w:p w:rsidR="009219A6" w:rsidRDefault="009219A6">
      <w:pPr>
        <w:jc w:val="center"/>
        <w:rPr>
          <w:rFonts w:ascii="黑体" w:eastAsia="黑体" w:hAnsi="黑体"/>
          <w:sz w:val="28"/>
          <w:szCs w:val="28"/>
        </w:rPr>
      </w:pPr>
    </w:p>
    <w:p w:rsidR="009219A6" w:rsidRDefault="009219A6">
      <w:pPr>
        <w:jc w:val="center"/>
        <w:rPr>
          <w:rFonts w:ascii="黑体" w:eastAsia="黑体" w:hAnsi="黑体"/>
          <w:sz w:val="28"/>
          <w:szCs w:val="28"/>
        </w:rPr>
      </w:pPr>
    </w:p>
    <w:p w:rsidR="009219A6" w:rsidRDefault="009219A6">
      <w:pPr>
        <w:jc w:val="center"/>
        <w:rPr>
          <w:rFonts w:ascii="黑体" w:eastAsia="黑体" w:hAnsi="黑体"/>
          <w:sz w:val="28"/>
          <w:szCs w:val="28"/>
        </w:rPr>
      </w:pPr>
    </w:p>
    <w:p w:rsidR="009219A6" w:rsidRDefault="009219A6">
      <w:pPr>
        <w:jc w:val="center"/>
        <w:rPr>
          <w:rFonts w:ascii="黑体" w:eastAsia="黑体" w:hAnsi="黑体"/>
          <w:sz w:val="28"/>
          <w:szCs w:val="28"/>
        </w:rPr>
      </w:pPr>
    </w:p>
    <w:p w:rsidR="009219A6" w:rsidRDefault="009219A6">
      <w:pPr>
        <w:jc w:val="center"/>
        <w:rPr>
          <w:rFonts w:ascii="黑体" w:eastAsia="黑体" w:hAnsi="黑体"/>
          <w:sz w:val="28"/>
          <w:szCs w:val="28"/>
        </w:rPr>
      </w:pPr>
    </w:p>
    <w:p w:rsidR="009219A6" w:rsidRDefault="009219A6">
      <w:pPr>
        <w:jc w:val="center"/>
        <w:rPr>
          <w:rFonts w:ascii="黑体" w:eastAsia="黑体" w:hAnsi="黑体"/>
          <w:sz w:val="28"/>
          <w:szCs w:val="28"/>
        </w:rPr>
      </w:pPr>
    </w:p>
    <w:p w:rsidR="009219A6" w:rsidRDefault="009219A6">
      <w:pPr>
        <w:jc w:val="center"/>
        <w:rPr>
          <w:rFonts w:ascii="黑体" w:eastAsia="黑体" w:hAnsi="黑体"/>
          <w:sz w:val="28"/>
          <w:szCs w:val="28"/>
        </w:rPr>
      </w:pPr>
    </w:p>
    <w:p w:rsidR="009219A6" w:rsidRDefault="009219A6">
      <w:pPr>
        <w:jc w:val="center"/>
        <w:rPr>
          <w:rFonts w:ascii="黑体" w:eastAsia="黑体" w:hAnsi="黑体"/>
          <w:sz w:val="28"/>
          <w:szCs w:val="28"/>
        </w:rPr>
      </w:pPr>
    </w:p>
    <w:p w:rsidR="009219A6" w:rsidRDefault="009219A6">
      <w:pPr>
        <w:jc w:val="center"/>
        <w:rPr>
          <w:rFonts w:ascii="黑体" w:eastAsia="黑体" w:hAnsi="黑体"/>
          <w:sz w:val="28"/>
          <w:szCs w:val="28"/>
        </w:rPr>
      </w:pPr>
    </w:p>
    <w:p w:rsidR="009219A6" w:rsidRDefault="009219A6">
      <w:pPr>
        <w:jc w:val="center"/>
        <w:rPr>
          <w:rFonts w:ascii="黑体" w:eastAsia="黑体" w:hAnsi="黑体"/>
          <w:sz w:val="28"/>
          <w:szCs w:val="28"/>
        </w:rPr>
      </w:pPr>
    </w:p>
    <w:p w:rsidR="009219A6" w:rsidRDefault="009219A6">
      <w:pPr>
        <w:jc w:val="center"/>
        <w:rPr>
          <w:rFonts w:ascii="黑体" w:eastAsia="黑体" w:hAnsi="黑体"/>
          <w:sz w:val="28"/>
          <w:szCs w:val="28"/>
        </w:rPr>
      </w:pPr>
    </w:p>
    <w:p w:rsidR="009219A6" w:rsidRDefault="009219A6">
      <w:pPr>
        <w:jc w:val="center"/>
        <w:rPr>
          <w:sz w:val="72"/>
          <w:szCs w:val="72"/>
        </w:rPr>
      </w:pPr>
    </w:p>
    <w:p w:rsidR="009219A6" w:rsidRDefault="009219A6">
      <w:pPr>
        <w:jc w:val="center"/>
        <w:rPr>
          <w:sz w:val="72"/>
          <w:szCs w:val="72"/>
        </w:rPr>
      </w:pPr>
    </w:p>
    <w:p w:rsidR="009219A6" w:rsidRDefault="009219A6">
      <w:pPr>
        <w:jc w:val="center"/>
        <w:rPr>
          <w:sz w:val="72"/>
          <w:szCs w:val="72"/>
        </w:rPr>
      </w:pPr>
    </w:p>
    <w:p w:rsidR="009219A6" w:rsidRDefault="009219A6">
      <w:pPr>
        <w:jc w:val="center"/>
        <w:rPr>
          <w:sz w:val="72"/>
          <w:szCs w:val="72"/>
        </w:rPr>
      </w:pPr>
    </w:p>
    <w:p w:rsidR="009219A6" w:rsidRDefault="009219A6">
      <w:pPr>
        <w:jc w:val="center"/>
        <w:rPr>
          <w:sz w:val="72"/>
          <w:szCs w:val="72"/>
        </w:rPr>
      </w:pPr>
    </w:p>
    <w:p w:rsidR="009219A6" w:rsidRDefault="00745AE3">
      <w:pPr>
        <w:jc w:val="center"/>
        <w:rPr>
          <w:rFonts w:ascii="黑体" w:eastAsia="黑体" w:hAnsi="黑体" w:cs="黑体"/>
          <w:sz w:val="84"/>
          <w:szCs w:val="84"/>
        </w:rPr>
      </w:pPr>
      <w:r>
        <w:rPr>
          <w:rFonts w:ascii="黑体" w:eastAsia="黑体" w:hAnsi="黑体" w:cs="黑体" w:hint="eastAsia"/>
          <w:sz w:val="84"/>
          <w:szCs w:val="84"/>
        </w:rPr>
        <w:t>第二部分</w:t>
      </w:r>
    </w:p>
    <w:p w:rsidR="009219A6" w:rsidRDefault="009219A6">
      <w:pPr>
        <w:jc w:val="center"/>
        <w:rPr>
          <w:rFonts w:ascii="黑体" w:eastAsia="黑体" w:hAnsi="黑体" w:cs="黑体"/>
          <w:sz w:val="84"/>
          <w:szCs w:val="84"/>
        </w:rPr>
      </w:pPr>
    </w:p>
    <w:p w:rsidR="009219A6" w:rsidRDefault="00745AE3">
      <w:pPr>
        <w:jc w:val="center"/>
        <w:rPr>
          <w:rFonts w:ascii="黑体" w:eastAsia="黑体" w:hAnsi="黑体" w:cs="黑体"/>
          <w:sz w:val="84"/>
          <w:szCs w:val="84"/>
        </w:rPr>
      </w:pPr>
      <w:r>
        <w:rPr>
          <w:rFonts w:ascii="黑体" w:eastAsia="黑体" w:hAnsi="黑体" w:cs="黑体" w:hint="eastAsia"/>
          <w:sz w:val="84"/>
          <w:szCs w:val="84"/>
        </w:rPr>
        <w:t>部门决算表</w:t>
      </w:r>
    </w:p>
    <w:p w:rsidR="009219A6" w:rsidRDefault="009219A6">
      <w:pPr>
        <w:jc w:val="center"/>
        <w:rPr>
          <w:sz w:val="72"/>
          <w:szCs w:val="72"/>
        </w:rPr>
      </w:pPr>
    </w:p>
    <w:p w:rsidR="009219A6" w:rsidRDefault="00745AE3">
      <w:pPr>
        <w:jc w:val="center"/>
        <w:rPr>
          <w:rFonts w:ascii="宋体" w:eastAsia="宋体" w:hAnsi="宋体" w:cs="宋体"/>
          <w:sz w:val="32"/>
          <w:szCs w:val="32"/>
        </w:rPr>
      </w:pPr>
      <w:r>
        <w:rPr>
          <w:rFonts w:ascii="宋体" w:eastAsia="宋体" w:hAnsi="宋体" w:cs="宋体" w:hint="eastAsia"/>
          <w:sz w:val="32"/>
          <w:szCs w:val="32"/>
        </w:rPr>
        <w:t>(部门决算公示表附后)</w:t>
      </w:r>
    </w:p>
    <w:p w:rsidR="009219A6" w:rsidRDefault="009219A6">
      <w:pPr>
        <w:jc w:val="center"/>
        <w:rPr>
          <w:sz w:val="72"/>
          <w:szCs w:val="72"/>
        </w:rPr>
      </w:pPr>
    </w:p>
    <w:p w:rsidR="009219A6" w:rsidRDefault="009219A6">
      <w:pPr>
        <w:jc w:val="center"/>
        <w:rPr>
          <w:sz w:val="72"/>
          <w:szCs w:val="72"/>
        </w:rPr>
      </w:pPr>
    </w:p>
    <w:p w:rsidR="009219A6" w:rsidRDefault="009219A6">
      <w:pPr>
        <w:jc w:val="center"/>
        <w:rPr>
          <w:sz w:val="72"/>
          <w:szCs w:val="72"/>
        </w:rPr>
      </w:pPr>
    </w:p>
    <w:p w:rsidR="009219A6" w:rsidRDefault="009219A6">
      <w:pPr>
        <w:jc w:val="center"/>
        <w:rPr>
          <w:sz w:val="72"/>
          <w:szCs w:val="72"/>
        </w:rPr>
      </w:pPr>
    </w:p>
    <w:p w:rsidR="009219A6" w:rsidRDefault="009219A6">
      <w:pPr>
        <w:jc w:val="left"/>
        <w:rPr>
          <w:sz w:val="32"/>
          <w:szCs w:val="32"/>
        </w:rPr>
      </w:pPr>
    </w:p>
    <w:p w:rsidR="009219A6" w:rsidRDefault="009219A6">
      <w:pPr>
        <w:jc w:val="left"/>
        <w:rPr>
          <w:rFonts w:asciiTheme="minorEastAsia" w:hAnsiTheme="minorEastAsia"/>
          <w:sz w:val="32"/>
          <w:szCs w:val="32"/>
        </w:rPr>
        <w:sectPr w:rsidR="009219A6">
          <w:pgSz w:w="11906" w:h="16838"/>
          <w:pgMar w:top="1440" w:right="1800" w:bottom="1440" w:left="1800" w:header="851" w:footer="992" w:gutter="0"/>
          <w:cols w:space="425"/>
          <w:docGrid w:type="lines" w:linePitch="312"/>
        </w:sectPr>
      </w:pPr>
    </w:p>
    <w:p w:rsidR="009219A6" w:rsidRDefault="009219A6">
      <w:pPr>
        <w:pStyle w:val="Default"/>
        <w:rPr>
          <w:sz w:val="72"/>
          <w:szCs w:val="72"/>
        </w:rPr>
      </w:pPr>
    </w:p>
    <w:p w:rsidR="009219A6" w:rsidRDefault="009219A6">
      <w:pPr>
        <w:pStyle w:val="Default"/>
        <w:rPr>
          <w:sz w:val="72"/>
          <w:szCs w:val="72"/>
        </w:rPr>
      </w:pPr>
    </w:p>
    <w:p w:rsidR="009219A6" w:rsidRDefault="009219A6">
      <w:pPr>
        <w:pStyle w:val="Default"/>
        <w:rPr>
          <w:sz w:val="72"/>
          <w:szCs w:val="72"/>
        </w:rPr>
      </w:pPr>
    </w:p>
    <w:p w:rsidR="009219A6" w:rsidRDefault="009219A6">
      <w:pPr>
        <w:pStyle w:val="Default"/>
        <w:rPr>
          <w:sz w:val="72"/>
          <w:szCs w:val="72"/>
        </w:rPr>
      </w:pPr>
    </w:p>
    <w:p w:rsidR="009219A6" w:rsidRDefault="009219A6">
      <w:pPr>
        <w:pStyle w:val="Default"/>
        <w:jc w:val="center"/>
        <w:rPr>
          <w:sz w:val="72"/>
          <w:szCs w:val="72"/>
        </w:rPr>
      </w:pPr>
    </w:p>
    <w:p w:rsidR="009219A6" w:rsidRDefault="009219A6">
      <w:pPr>
        <w:pStyle w:val="Default"/>
        <w:jc w:val="center"/>
        <w:rPr>
          <w:sz w:val="72"/>
          <w:szCs w:val="72"/>
        </w:rPr>
      </w:pPr>
    </w:p>
    <w:p w:rsidR="009219A6" w:rsidRDefault="00745AE3">
      <w:pPr>
        <w:pStyle w:val="Default"/>
        <w:jc w:val="center"/>
        <w:rPr>
          <w:sz w:val="72"/>
          <w:szCs w:val="72"/>
        </w:rPr>
      </w:pPr>
      <w:r>
        <w:rPr>
          <w:rFonts w:hint="eastAsia"/>
          <w:sz w:val="72"/>
          <w:szCs w:val="72"/>
        </w:rPr>
        <w:t>第三部分</w:t>
      </w:r>
    </w:p>
    <w:p w:rsidR="009219A6" w:rsidRDefault="009219A6">
      <w:pPr>
        <w:pStyle w:val="Default"/>
        <w:jc w:val="center"/>
        <w:rPr>
          <w:sz w:val="70"/>
          <w:szCs w:val="70"/>
        </w:rPr>
      </w:pPr>
    </w:p>
    <w:p w:rsidR="009219A6" w:rsidRDefault="00745AE3">
      <w:pPr>
        <w:pStyle w:val="Default"/>
        <w:jc w:val="center"/>
        <w:rPr>
          <w:sz w:val="70"/>
          <w:szCs w:val="70"/>
        </w:rPr>
      </w:pPr>
      <w:r>
        <w:rPr>
          <w:sz w:val="70"/>
          <w:szCs w:val="70"/>
        </w:rPr>
        <w:t>20</w:t>
      </w:r>
      <w:r>
        <w:rPr>
          <w:rFonts w:hint="eastAsia"/>
          <w:sz w:val="70"/>
          <w:szCs w:val="70"/>
        </w:rPr>
        <w:t>20年度部门决算情况说明</w:t>
      </w:r>
    </w:p>
    <w:p w:rsidR="009219A6" w:rsidRDefault="00745AE3">
      <w:pPr>
        <w:widowControl/>
        <w:jc w:val="left"/>
        <w:rPr>
          <w:rFonts w:asciiTheme="minorEastAsia" w:hAnsiTheme="minorEastAsia"/>
          <w:sz w:val="32"/>
          <w:szCs w:val="32"/>
        </w:rPr>
      </w:pPr>
      <w:r>
        <w:rPr>
          <w:sz w:val="70"/>
          <w:szCs w:val="70"/>
        </w:rPr>
        <w:br w:type="page"/>
      </w:r>
    </w:p>
    <w:p w:rsidR="009219A6" w:rsidRDefault="00745AE3" w:rsidP="009219A6">
      <w:pPr>
        <w:pStyle w:val="Default"/>
        <w:ind w:firstLineChars="200" w:firstLine="643"/>
        <w:rPr>
          <w:rFonts w:hAnsi="黑体"/>
          <w:b/>
          <w:sz w:val="32"/>
          <w:szCs w:val="32"/>
        </w:rPr>
      </w:pPr>
      <w:r>
        <w:rPr>
          <w:rFonts w:hAnsi="黑体" w:hint="eastAsia"/>
          <w:b/>
          <w:sz w:val="32"/>
          <w:szCs w:val="32"/>
        </w:rPr>
        <w:lastRenderedPageBreak/>
        <w:t>一、收入支出决算总体情况说明</w:t>
      </w:r>
    </w:p>
    <w:p w:rsidR="009219A6" w:rsidRDefault="00745AE3">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 年度收、支总计1237.88万元。（其中：一般公共预算财政拨款收、支1230.88万元，政府性基金预算财政拨款收、支7万元），与2019年一般公共预算财政拨款收、支相比，减少251.46万元，减少20.43%，主要是因为不包括衡南县粮油服务中心决算和工作经费的节约、人员的退休。</w:t>
      </w:r>
    </w:p>
    <w:p w:rsidR="009219A6" w:rsidRDefault="00745AE3" w:rsidP="009219A6">
      <w:pPr>
        <w:pStyle w:val="Default"/>
        <w:ind w:firstLineChars="200" w:firstLine="643"/>
        <w:rPr>
          <w:rFonts w:hAnsi="黑体"/>
          <w:b/>
          <w:sz w:val="32"/>
          <w:szCs w:val="32"/>
        </w:rPr>
      </w:pPr>
      <w:r>
        <w:rPr>
          <w:rFonts w:hAnsi="黑体" w:hint="eastAsia"/>
          <w:b/>
          <w:sz w:val="32"/>
          <w:szCs w:val="32"/>
        </w:rPr>
        <w:t>二、收入决算情况说明</w:t>
      </w:r>
    </w:p>
    <w:p w:rsidR="009219A6" w:rsidRDefault="00745AE3">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收入合计1237.88万元，其中：一般公共预算财政拨款收入1230.88万元，政府性基金预算财政拨款收入7万元，占100%；上级补助收入0万元，占0%；事业收入0万元，占0%；经营收入0万元，占0%；附属单位上缴收入0万元，占0%；其他收入0万元，占0%。</w:t>
      </w:r>
    </w:p>
    <w:p w:rsidR="009219A6" w:rsidRDefault="00745AE3" w:rsidP="009219A6">
      <w:pPr>
        <w:pStyle w:val="Default"/>
        <w:ind w:firstLineChars="200" w:firstLine="643"/>
        <w:rPr>
          <w:rFonts w:hAnsi="黑体"/>
          <w:b/>
          <w:sz w:val="32"/>
          <w:szCs w:val="32"/>
        </w:rPr>
      </w:pPr>
      <w:r>
        <w:rPr>
          <w:rFonts w:hAnsi="黑体" w:hint="eastAsia"/>
          <w:b/>
          <w:sz w:val="32"/>
          <w:szCs w:val="32"/>
        </w:rPr>
        <w:t>三、支出决算情况说明</w:t>
      </w:r>
    </w:p>
    <w:p w:rsidR="009219A6" w:rsidRDefault="00745AE3">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本年支出合计1237.88万元，其中：基本支出762.88万元，占61.62%；项目支出468万元，占37.82%；抗</w:t>
      </w:r>
      <w:proofErr w:type="gramStart"/>
      <w:r>
        <w:rPr>
          <w:rFonts w:asciiTheme="minorEastAsia" w:eastAsiaTheme="minorEastAsia" w:hAnsiTheme="minorEastAsia" w:hint="eastAsia"/>
          <w:sz w:val="32"/>
          <w:szCs w:val="32"/>
        </w:rPr>
        <w:t>疫</w:t>
      </w:r>
      <w:proofErr w:type="gramEnd"/>
      <w:r>
        <w:rPr>
          <w:rFonts w:asciiTheme="minorEastAsia" w:eastAsiaTheme="minorEastAsia" w:hAnsiTheme="minorEastAsia" w:hint="eastAsia"/>
          <w:sz w:val="32"/>
          <w:szCs w:val="32"/>
        </w:rPr>
        <w:t>特别国债安排支出7万元，占0.56%；上缴上级支出0万元，占0%；经营支出0万元，占0%；对附属单位补助支出0万元，占0%。</w:t>
      </w:r>
    </w:p>
    <w:p w:rsidR="009219A6" w:rsidRDefault="00745AE3" w:rsidP="009219A6">
      <w:pPr>
        <w:pStyle w:val="Default"/>
        <w:ind w:firstLineChars="200" w:firstLine="643"/>
        <w:rPr>
          <w:rFonts w:hAnsi="黑体"/>
          <w:b/>
          <w:sz w:val="32"/>
          <w:szCs w:val="32"/>
        </w:rPr>
      </w:pPr>
      <w:r>
        <w:rPr>
          <w:rFonts w:hAnsi="黑体" w:hint="eastAsia"/>
          <w:b/>
          <w:sz w:val="32"/>
          <w:szCs w:val="32"/>
        </w:rPr>
        <w:t>四、财政拨款收入支出决算总体情况说明</w:t>
      </w:r>
    </w:p>
    <w:p w:rsidR="009219A6" w:rsidRDefault="00745AE3">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2020年度财政拨款收、支总计1230.88万元，与2019年相比，减少251.46万元,减少20.43%，主要是</w:t>
      </w:r>
      <w:proofErr w:type="gramStart"/>
      <w:r>
        <w:rPr>
          <w:rFonts w:asciiTheme="minorEastAsia" w:eastAsiaTheme="minorEastAsia" w:hAnsiTheme="minorEastAsia" w:hint="eastAsia"/>
          <w:sz w:val="32"/>
          <w:szCs w:val="32"/>
        </w:rPr>
        <w:t>因为因为</w:t>
      </w:r>
      <w:proofErr w:type="gramEnd"/>
      <w:r>
        <w:rPr>
          <w:rFonts w:asciiTheme="minorEastAsia" w:eastAsiaTheme="minorEastAsia" w:hAnsiTheme="minorEastAsia" w:hint="eastAsia"/>
          <w:sz w:val="32"/>
          <w:szCs w:val="32"/>
        </w:rPr>
        <w:t>不包括衡南县粮油服务中心决算和工作经费的节约、人员的退休。</w:t>
      </w:r>
    </w:p>
    <w:p w:rsidR="009219A6" w:rsidRDefault="00745AE3" w:rsidP="009219A6">
      <w:pPr>
        <w:pStyle w:val="Default"/>
        <w:ind w:firstLineChars="200" w:firstLine="643"/>
        <w:rPr>
          <w:rFonts w:hAnsi="黑体"/>
          <w:b/>
          <w:sz w:val="32"/>
          <w:szCs w:val="32"/>
        </w:rPr>
      </w:pPr>
      <w:r>
        <w:rPr>
          <w:rFonts w:hAnsi="黑体" w:hint="eastAsia"/>
          <w:b/>
          <w:sz w:val="32"/>
          <w:szCs w:val="32"/>
        </w:rPr>
        <w:t>五、一般公共预算财政拨款支出决算情况说明</w:t>
      </w:r>
    </w:p>
    <w:p w:rsidR="009219A6" w:rsidRDefault="00745AE3" w:rsidP="009219A6">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rsidR="009219A6" w:rsidRDefault="00745AE3">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2020年度财政拨款支出1230.88万元，占本年支出合计的99.43%，与2019年相比，财政拨款支出减少251.46万元，增长（减少）20.43%，主要是因为不包括衡南县粮油服务中心决算和工作经费的节约、人员的退休。</w:t>
      </w:r>
    </w:p>
    <w:p w:rsidR="009219A6" w:rsidRDefault="00745AE3" w:rsidP="009219A6">
      <w:pPr>
        <w:pStyle w:val="Default"/>
        <w:ind w:firstLineChars="150" w:firstLine="482"/>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（二）财政拨款支出决算结构情况</w:t>
      </w:r>
    </w:p>
    <w:p w:rsidR="009219A6" w:rsidRDefault="00745AE3">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2020年度财政拨款支出1230.88万元，主要用于以下方面：一般公共服务（类）支出814.24万元，占66.15%；社会保障和就业支出95.8万元，占7.78%;卫生健康支出23.79万元</w:t>
      </w:r>
      <w:r>
        <w:rPr>
          <w:rFonts w:asciiTheme="minorEastAsia" w:eastAsiaTheme="minorEastAsia" w:hAnsiTheme="minorEastAsia"/>
          <w:sz w:val="32"/>
          <w:szCs w:val="32"/>
        </w:rPr>
        <w:t>,</w:t>
      </w:r>
      <w:r>
        <w:rPr>
          <w:rFonts w:asciiTheme="minorEastAsia" w:eastAsiaTheme="minorEastAsia" w:hAnsiTheme="minorEastAsia" w:hint="eastAsia"/>
          <w:sz w:val="32"/>
          <w:szCs w:val="32"/>
        </w:rPr>
        <w:t>占1.93%；资源勘探信息等支出40万元，占3.25%；住房保障支出19.05万元，占1.55%；粮油物资储备支出135万元，10.97%；商业服务业支出53万元，占4.3%；其他支出50万元，占4.07%。</w:t>
      </w:r>
    </w:p>
    <w:p w:rsidR="009219A6" w:rsidRDefault="00745AE3" w:rsidP="009219A6">
      <w:pPr>
        <w:pStyle w:val="Default"/>
        <w:ind w:firstLineChars="250" w:firstLine="803"/>
        <w:rPr>
          <w:rFonts w:asciiTheme="minorEastAsia" w:eastAsiaTheme="minorEastAsia" w:hAnsiTheme="minorEastAsia"/>
          <w:b/>
          <w:sz w:val="32"/>
          <w:szCs w:val="32"/>
        </w:rPr>
      </w:pPr>
      <w:r>
        <w:rPr>
          <w:rFonts w:asciiTheme="minorEastAsia" w:eastAsiaTheme="minorEastAsia" w:hAnsiTheme="minorEastAsia" w:hint="eastAsia"/>
          <w:b/>
          <w:sz w:val="32"/>
          <w:szCs w:val="32"/>
        </w:rPr>
        <w:t>（三）财政拨款支出决算具体情况</w:t>
      </w:r>
    </w:p>
    <w:p w:rsidR="009219A6" w:rsidRDefault="00745AE3">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2020年度财政拨款支出年初预算数为842.58万元，支出决算数为1230.88万元，完成年初预算的146.08%，其中：</w:t>
      </w:r>
    </w:p>
    <w:p w:rsidR="009219A6" w:rsidRDefault="00745AE3">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1、一般公共服务（类）商贸事务（款）行政运行（项）。</w:t>
      </w:r>
    </w:p>
    <w:p w:rsidR="009219A6" w:rsidRDefault="00745AE3">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年初预算为415.19万元，支出决算为624.24万元，完成年初预算的150.35%，决算数大于年初预算数的主要原因是：</w:t>
      </w:r>
      <w:r>
        <w:rPr>
          <w:rFonts w:asciiTheme="minorEastAsia" w:eastAsiaTheme="minorEastAsia" w:hAnsiTheme="minorEastAsia"/>
          <w:sz w:val="32"/>
          <w:szCs w:val="32"/>
        </w:rPr>
        <w:t>人员经费</w:t>
      </w:r>
      <w:r>
        <w:rPr>
          <w:rFonts w:asciiTheme="minorEastAsia" w:eastAsiaTheme="minorEastAsia" w:hAnsiTheme="minorEastAsia" w:hint="eastAsia"/>
          <w:sz w:val="32"/>
          <w:szCs w:val="32"/>
        </w:rPr>
        <w:t>预算不足</w:t>
      </w:r>
      <w:r>
        <w:rPr>
          <w:rFonts w:eastAsia="仿宋_GB2312"/>
          <w:sz w:val="32"/>
          <w:szCs w:val="32"/>
        </w:rPr>
        <w:t>。</w:t>
      </w:r>
    </w:p>
    <w:p w:rsidR="009219A6" w:rsidRDefault="00745AE3">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2、一般公共服务（类）商贸事务（款）其他商贸事务支出（项）。</w:t>
      </w:r>
    </w:p>
    <w:p w:rsidR="009219A6" w:rsidRDefault="00745AE3">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年初预算为145万元，支出决算为190万元，完成年初预算的131%。</w:t>
      </w:r>
    </w:p>
    <w:p w:rsidR="009219A6" w:rsidRDefault="00745AE3">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3、社会保障和就业支出（类）行政事业单位离退休（款）机关事业单位基本养老保险缴费支出（项）。年初预算为88.66万元，支出决算为79.91万元，完成年初预算的90.13%，决算数小于年初预算数的主要原因是：职业年金由财政</w:t>
      </w:r>
      <w:proofErr w:type="gramStart"/>
      <w:r>
        <w:rPr>
          <w:rFonts w:asciiTheme="minorEastAsia" w:eastAsiaTheme="minorEastAsia" w:hAnsiTheme="minorEastAsia" w:hint="eastAsia"/>
          <w:sz w:val="32"/>
          <w:szCs w:val="32"/>
        </w:rPr>
        <w:t>与人社结算</w:t>
      </w:r>
      <w:proofErr w:type="gramEnd"/>
      <w:r>
        <w:rPr>
          <w:rFonts w:asciiTheme="minorEastAsia" w:eastAsiaTheme="minorEastAsia" w:hAnsiTheme="minorEastAsia" w:hint="eastAsia"/>
          <w:sz w:val="32"/>
          <w:szCs w:val="32"/>
        </w:rPr>
        <w:t>。</w:t>
      </w:r>
    </w:p>
    <w:p w:rsidR="009219A6" w:rsidRDefault="00745AE3">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4、社会保障和就业支出（类）抚恤（款）死亡抚恤（项）。</w:t>
      </w:r>
    </w:p>
    <w:p w:rsidR="009219A6" w:rsidRDefault="00745AE3">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年初预算为0万元，支出决算为0万元。</w:t>
      </w:r>
    </w:p>
    <w:p w:rsidR="009219A6" w:rsidRDefault="00745AE3">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5、社会保障和就业支出（类）抚恤（款）其他优抚支出（项）。</w:t>
      </w:r>
    </w:p>
    <w:p w:rsidR="009219A6" w:rsidRDefault="00745AE3">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年初预算为11.4万元，支出决算为11.4万元，完成年初预算的100%。</w:t>
      </w:r>
    </w:p>
    <w:p w:rsidR="009219A6" w:rsidRDefault="00745AE3">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6、社会保障和就业支出（类）财政对基本养老保险基金的补助（款）财政对城乡基本养老保险基金的补助（项）。年初预算为4.49万元，支出决</w:t>
      </w:r>
      <w:r>
        <w:rPr>
          <w:rFonts w:asciiTheme="minorEastAsia" w:eastAsiaTheme="minorEastAsia" w:hAnsiTheme="minorEastAsia" w:hint="eastAsia"/>
          <w:sz w:val="32"/>
          <w:szCs w:val="32"/>
        </w:rPr>
        <w:lastRenderedPageBreak/>
        <w:t>算为4.49万元，完成年初预算的100%，。</w:t>
      </w:r>
    </w:p>
    <w:p w:rsidR="009219A6" w:rsidRDefault="00745AE3">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7、卫生健康支出（类）行政事业单位医疗（款）行政单位医疗（项）。</w:t>
      </w:r>
    </w:p>
    <w:p w:rsidR="009219A6" w:rsidRDefault="00745AE3">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年初预算为20.16万元，支出决算为20.16万元，完成年初预算的100%</w:t>
      </w:r>
    </w:p>
    <w:p w:rsidR="009219A6" w:rsidRDefault="00745AE3">
      <w:pPr>
        <w:pStyle w:val="Default"/>
        <w:ind w:firstLineChars="300" w:firstLine="960"/>
        <w:rPr>
          <w:rFonts w:asciiTheme="minorEastAsia" w:eastAsiaTheme="minorEastAsia" w:hAnsiTheme="minorEastAsia"/>
          <w:sz w:val="32"/>
          <w:szCs w:val="32"/>
        </w:rPr>
      </w:pPr>
      <w:r>
        <w:rPr>
          <w:rFonts w:asciiTheme="minorEastAsia" w:eastAsiaTheme="minorEastAsia" w:hAnsiTheme="minorEastAsia" w:hint="eastAsia"/>
          <w:sz w:val="32"/>
          <w:szCs w:val="32"/>
        </w:rPr>
        <w:t>8、卫生健康支出（类）行政事业单位医疗（款）事业单位医疗（项）。</w:t>
      </w:r>
    </w:p>
    <w:p w:rsidR="009219A6" w:rsidRDefault="00745AE3">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年初预算为3.63万元，支出决算为3.63万元，完成年初预算的100%，</w:t>
      </w:r>
    </w:p>
    <w:p w:rsidR="009219A6" w:rsidRDefault="00745AE3">
      <w:pPr>
        <w:pStyle w:val="Default"/>
        <w:ind w:firstLineChars="300" w:firstLine="960"/>
        <w:rPr>
          <w:rFonts w:asciiTheme="minorEastAsia" w:eastAsiaTheme="minorEastAsia" w:hAnsiTheme="minorEastAsia"/>
          <w:sz w:val="32"/>
          <w:szCs w:val="32"/>
        </w:rPr>
      </w:pPr>
      <w:r>
        <w:rPr>
          <w:rFonts w:asciiTheme="minorEastAsia" w:eastAsiaTheme="minorEastAsia" w:hAnsiTheme="minorEastAsia" w:hint="eastAsia"/>
          <w:sz w:val="32"/>
          <w:szCs w:val="32"/>
        </w:rPr>
        <w:t>9、住房保障支出（类）住房改革支出（款）住房公积金（项）。</w:t>
      </w:r>
    </w:p>
    <w:p w:rsidR="009219A6" w:rsidRDefault="00745AE3">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年初预算为19.05万元，支出决算为19.05万元。</w:t>
      </w:r>
    </w:p>
    <w:p w:rsidR="009219A6" w:rsidRDefault="00745AE3">
      <w:pPr>
        <w:pStyle w:val="Default"/>
        <w:ind w:firstLineChars="300" w:firstLine="960"/>
        <w:rPr>
          <w:rFonts w:asciiTheme="minorEastAsia" w:eastAsiaTheme="minorEastAsia" w:hAnsiTheme="minorEastAsia"/>
          <w:sz w:val="32"/>
          <w:szCs w:val="32"/>
        </w:rPr>
      </w:pPr>
      <w:r>
        <w:rPr>
          <w:rFonts w:asciiTheme="minorEastAsia" w:eastAsiaTheme="minorEastAsia" w:hAnsiTheme="minorEastAsia" w:hint="eastAsia"/>
          <w:sz w:val="32"/>
          <w:szCs w:val="32"/>
        </w:rPr>
        <w:t>10、粮油物资储备支出（类）粮油事务（款）行政运行（项）。</w:t>
      </w:r>
    </w:p>
    <w:p w:rsidR="009219A6" w:rsidRDefault="00745AE3">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年初预算为80万元，支出决算为80万元，完成年初预算的100%。</w:t>
      </w:r>
    </w:p>
    <w:p w:rsidR="009219A6" w:rsidRDefault="00745AE3">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11、粮油物资储备支出（类）粮油事务（款）其他粮油事务支出（项）。</w:t>
      </w:r>
    </w:p>
    <w:p w:rsidR="009219A6" w:rsidRDefault="00745AE3">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年初预算为55万元，支出决算为55万元，完成年初预算的100%。</w:t>
      </w:r>
    </w:p>
    <w:p w:rsidR="009219A6" w:rsidRDefault="00745AE3">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12、资源勘探信息等支出（类）支持中小企业发展和管理支出（款）其他支持中小企业发展和管理支出（项）。年初预算为0万元，支出决算为40万元，决算数大于年初预算数的主要原因是：此项目未列预算。</w:t>
      </w:r>
    </w:p>
    <w:p w:rsidR="009219A6" w:rsidRDefault="00745AE3">
      <w:pPr>
        <w:pStyle w:val="Default"/>
        <w:numPr>
          <w:ilvl w:val="0"/>
          <w:numId w:val="1"/>
        </w:numPr>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商业服务业支出(类）</w:t>
      </w:r>
    </w:p>
    <w:p w:rsidR="009219A6" w:rsidRDefault="00745AE3">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年初预算为0万元，支出决算为53万元，决算数大于年初预算数的主要原因是：此项目未列预算。</w:t>
      </w:r>
    </w:p>
    <w:p w:rsidR="009219A6" w:rsidRDefault="00745AE3">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14、其他支出（类</w:t>
      </w:r>
      <w:r>
        <w:rPr>
          <w:rFonts w:asciiTheme="minorEastAsia" w:eastAsiaTheme="minorEastAsia" w:hAnsiTheme="minorEastAsia"/>
          <w:sz w:val="32"/>
          <w:szCs w:val="32"/>
        </w:rPr>
        <w:t>）</w:t>
      </w:r>
      <w:r>
        <w:rPr>
          <w:rFonts w:asciiTheme="minorEastAsia" w:eastAsiaTheme="minorEastAsia" w:hAnsiTheme="minorEastAsia" w:hint="eastAsia"/>
          <w:sz w:val="32"/>
          <w:szCs w:val="32"/>
        </w:rPr>
        <w:t>其他支出（款）其他支出（项）。</w:t>
      </w:r>
    </w:p>
    <w:p w:rsidR="009219A6" w:rsidRDefault="00745AE3">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年初预算为0万元，支出决算为50万元，决算数大于年初预算数的主要原因是：单位多项工作如扶贫、等未列预算。</w:t>
      </w:r>
    </w:p>
    <w:p w:rsidR="009219A6" w:rsidRDefault="00745AE3" w:rsidP="009219A6">
      <w:pPr>
        <w:pStyle w:val="Default"/>
        <w:ind w:firstLineChars="200" w:firstLine="643"/>
        <w:rPr>
          <w:rFonts w:hAnsi="黑体"/>
          <w:b/>
          <w:sz w:val="32"/>
          <w:szCs w:val="32"/>
        </w:rPr>
      </w:pPr>
      <w:r>
        <w:rPr>
          <w:rFonts w:hAnsi="黑体" w:hint="eastAsia"/>
          <w:b/>
          <w:sz w:val="32"/>
          <w:szCs w:val="32"/>
        </w:rPr>
        <w:t>六、一般公共预算财政拨款基本支出决算情况说明</w:t>
      </w:r>
    </w:p>
    <w:p w:rsidR="009219A6" w:rsidRDefault="00745AE3">
      <w:pPr>
        <w:pStyle w:val="Default"/>
        <w:ind w:firstLineChars="300" w:firstLine="96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2020年度财政拨款基本支出762.88万元，其中：人员经费682.88万元，</w:t>
      </w:r>
      <w:proofErr w:type="gramStart"/>
      <w:r>
        <w:rPr>
          <w:rFonts w:asciiTheme="minorEastAsia" w:eastAsiaTheme="minorEastAsia" w:hAnsiTheme="minorEastAsia" w:hint="eastAsia"/>
          <w:sz w:val="32"/>
          <w:szCs w:val="32"/>
        </w:rPr>
        <w:t>占基本</w:t>
      </w:r>
      <w:proofErr w:type="gramEnd"/>
      <w:r>
        <w:rPr>
          <w:rFonts w:asciiTheme="minorEastAsia" w:eastAsiaTheme="minorEastAsia" w:hAnsiTheme="minorEastAsia" w:hint="eastAsia"/>
          <w:sz w:val="32"/>
          <w:szCs w:val="32"/>
        </w:rPr>
        <w:t>支出的89.51%,主要包括基本工资、津贴补贴、奖金、伙食补助费、绩效工资、机关事业单位基本养老保险缴费、职业年金缴费、职工基本医疗</w:t>
      </w:r>
      <w:r>
        <w:rPr>
          <w:rFonts w:asciiTheme="minorEastAsia" w:eastAsiaTheme="minorEastAsia" w:hAnsiTheme="minorEastAsia" w:hint="eastAsia"/>
          <w:sz w:val="32"/>
          <w:szCs w:val="32"/>
        </w:rPr>
        <w:lastRenderedPageBreak/>
        <w:t>补助缴费、公务员医疗保障缴费、其他工资福利及对个人和家庭的补助等；公用经费80万元，</w:t>
      </w:r>
      <w:proofErr w:type="gramStart"/>
      <w:r>
        <w:rPr>
          <w:rFonts w:asciiTheme="minorEastAsia" w:eastAsiaTheme="minorEastAsia" w:hAnsiTheme="minorEastAsia" w:hint="eastAsia"/>
          <w:sz w:val="32"/>
          <w:szCs w:val="32"/>
        </w:rPr>
        <w:t>占基本</w:t>
      </w:r>
      <w:proofErr w:type="gramEnd"/>
      <w:r>
        <w:rPr>
          <w:rFonts w:asciiTheme="minorEastAsia" w:eastAsiaTheme="minorEastAsia" w:hAnsiTheme="minorEastAsia" w:hint="eastAsia"/>
          <w:sz w:val="32"/>
          <w:szCs w:val="32"/>
        </w:rPr>
        <w:t>支出的10.49%，主要包括办公费、印刷费、咨询费、手续费、水电费、差旅费、维修费、会议费、公务接待费、劳务费、工会经费、公务用车运行维护费、委托业务费等。</w:t>
      </w:r>
    </w:p>
    <w:p w:rsidR="009219A6" w:rsidRDefault="00745AE3" w:rsidP="009219A6">
      <w:pPr>
        <w:pStyle w:val="Default"/>
        <w:ind w:firstLineChars="300" w:firstLine="964"/>
        <w:rPr>
          <w:rFonts w:hAnsi="黑体"/>
          <w:b/>
          <w:sz w:val="32"/>
          <w:szCs w:val="32"/>
        </w:rPr>
      </w:pPr>
      <w:r>
        <w:rPr>
          <w:rFonts w:hAnsi="黑体" w:hint="eastAsia"/>
          <w:b/>
          <w:sz w:val="32"/>
          <w:szCs w:val="32"/>
        </w:rPr>
        <w:t>七、一般公共预算财政拨款三</w:t>
      </w:r>
      <w:proofErr w:type="gramStart"/>
      <w:r>
        <w:rPr>
          <w:rFonts w:hAnsi="黑体" w:hint="eastAsia"/>
          <w:b/>
          <w:sz w:val="32"/>
          <w:szCs w:val="32"/>
        </w:rPr>
        <w:t>公经费</w:t>
      </w:r>
      <w:proofErr w:type="gramEnd"/>
      <w:r>
        <w:rPr>
          <w:rFonts w:hAnsi="黑体" w:hint="eastAsia"/>
          <w:b/>
          <w:sz w:val="32"/>
          <w:szCs w:val="32"/>
        </w:rPr>
        <w:t>支出决算情况说明</w:t>
      </w:r>
    </w:p>
    <w:p w:rsidR="009219A6" w:rsidRDefault="00745AE3" w:rsidP="009219A6">
      <w:pPr>
        <w:pStyle w:val="Default"/>
        <w:ind w:firstLineChars="300" w:firstLine="964"/>
        <w:rPr>
          <w:rFonts w:asciiTheme="minorEastAsia" w:eastAsiaTheme="minorEastAsia" w:hAnsiTheme="minorEastAsia"/>
          <w:b/>
          <w:sz w:val="32"/>
          <w:szCs w:val="32"/>
        </w:rPr>
      </w:pPr>
      <w:r>
        <w:rPr>
          <w:rFonts w:asciiTheme="minorEastAsia" w:eastAsiaTheme="minorEastAsia" w:hAnsiTheme="minorEastAsia" w:hint="eastAsia"/>
          <w:b/>
          <w:sz w:val="32"/>
          <w:szCs w:val="32"/>
        </w:rPr>
        <w:t>（一）“三公”经费财政拨款支出决算总体情况说明</w:t>
      </w:r>
    </w:p>
    <w:p w:rsidR="009219A6" w:rsidRDefault="00745AE3">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“三公”经费财政拨款支出预算为48万元，支出决算为44.1万元，完成预算的91.88%，比上年决算数增加3.84万，增加比例为9.5%，主要原因是项目增加经费支出增加其中：</w:t>
      </w:r>
    </w:p>
    <w:p w:rsidR="009219A6" w:rsidRDefault="00E22C1D">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因公出国（境）费支出预算为</w:t>
      </w:r>
      <w:r w:rsidR="00745AE3">
        <w:rPr>
          <w:rFonts w:asciiTheme="minorEastAsia" w:eastAsiaTheme="minorEastAsia" w:hAnsiTheme="minorEastAsia" w:hint="eastAsia"/>
          <w:sz w:val="32"/>
          <w:szCs w:val="32"/>
        </w:rPr>
        <w:t>6万元</w:t>
      </w:r>
      <w:r>
        <w:rPr>
          <w:rFonts w:asciiTheme="minorEastAsia" w:eastAsiaTheme="minorEastAsia" w:hAnsiTheme="minorEastAsia" w:hint="eastAsia"/>
          <w:sz w:val="32"/>
          <w:szCs w:val="32"/>
        </w:rPr>
        <w:t>，支出决算为6万元，完成预算度100%</w:t>
      </w:r>
      <w:bookmarkStart w:id="0" w:name="_GoBack"/>
      <w:bookmarkEnd w:id="0"/>
      <w:r w:rsidR="00745AE3">
        <w:rPr>
          <w:rFonts w:asciiTheme="minorEastAsia" w:eastAsiaTheme="minorEastAsia" w:hAnsiTheme="minorEastAsia" w:hint="eastAsia"/>
          <w:sz w:val="32"/>
          <w:szCs w:val="32"/>
        </w:rPr>
        <w:t>。</w:t>
      </w:r>
    </w:p>
    <w:p w:rsidR="009219A6" w:rsidRDefault="00745AE3">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公务接待费支出预算为32万元，支出决算为30.6万元，完成预算的95.62%比上年决算数减少1.28万元，减少比例为4%主要原因是节约费用。</w:t>
      </w:r>
    </w:p>
    <w:p w:rsidR="009219A6" w:rsidRDefault="00745AE3">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公务用车购置费及运行维护费支出预算为10万元，支出决算为7.5万元，完成预算的75%，比上年决算数减少0.88万元，减少比例为11%，主要原因是</w:t>
      </w:r>
      <w:r>
        <w:rPr>
          <w:rFonts w:asciiTheme="minorEastAsia" w:eastAsiaTheme="minorEastAsia" w:hAnsiTheme="minorEastAsia"/>
          <w:sz w:val="32"/>
          <w:szCs w:val="32"/>
        </w:rPr>
        <w:t>我</w:t>
      </w:r>
      <w:r>
        <w:rPr>
          <w:rFonts w:asciiTheme="minorEastAsia" w:eastAsiaTheme="minorEastAsia" w:hAnsiTheme="minorEastAsia" w:hint="eastAsia"/>
          <w:sz w:val="32"/>
          <w:szCs w:val="32"/>
        </w:rPr>
        <w:t>单位</w:t>
      </w:r>
      <w:r>
        <w:rPr>
          <w:rFonts w:asciiTheme="minorEastAsia" w:eastAsiaTheme="minorEastAsia" w:hAnsiTheme="minorEastAsia"/>
          <w:sz w:val="32"/>
          <w:szCs w:val="32"/>
        </w:rPr>
        <w:t>认真贯彻落实中央“八项规定”精神，严格厉行节约，从严</w:t>
      </w:r>
      <w:r>
        <w:rPr>
          <w:rFonts w:asciiTheme="minorEastAsia" w:eastAsiaTheme="minorEastAsia" w:hAnsiTheme="minorEastAsia" w:hint="eastAsia"/>
          <w:sz w:val="32"/>
          <w:szCs w:val="32"/>
        </w:rPr>
        <w:t>从紧</w:t>
      </w:r>
      <w:r>
        <w:rPr>
          <w:rFonts w:asciiTheme="minorEastAsia" w:eastAsiaTheme="minorEastAsia" w:hAnsiTheme="minorEastAsia"/>
          <w:sz w:val="32"/>
          <w:szCs w:val="32"/>
        </w:rPr>
        <w:t>控制“三公”经费开支</w:t>
      </w:r>
      <w:r>
        <w:rPr>
          <w:rFonts w:asciiTheme="minorEastAsia" w:eastAsiaTheme="minorEastAsia" w:hAnsiTheme="minorEastAsia" w:hint="eastAsia"/>
          <w:sz w:val="32"/>
          <w:szCs w:val="32"/>
        </w:rPr>
        <w:t>。</w:t>
      </w:r>
    </w:p>
    <w:p w:rsidR="009219A6" w:rsidRDefault="00745AE3" w:rsidP="009219A6">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（二）“三公”经费财政拨款支出决算具体情况说明</w:t>
      </w:r>
    </w:p>
    <w:p w:rsidR="009219A6" w:rsidRDefault="00745AE3">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2020年度“三公”经费财政拨款支出决算中，公务接待费支出决算30.6万元，占69.38%,因公出国（境）费支出决算6万元，占13.62%,公务用车购置费及运行维护费支出决算7.5万元，占17%。其中：</w:t>
      </w:r>
    </w:p>
    <w:p w:rsidR="009219A6" w:rsidRDefault="00745AE3">
      <w:pPr>
        <w:pStyle w:val="Default"/>
        <w:ind w:firstLineChars="200" w:firstLine="640"/>
        <w:rPr>
          <w:rFonts w:asciiTheme="minorEastAsia" w:eastAsiaTheme="minorEastAsia" w:hAnsiTheme="minorEastAsia"/>
          <w:b/>
          <w:sz w:val="32"/>
          <w:szCs w:val="32"/>
        </w:rPr>
      </w:pPr>
      <w:r>
        <w:rPr>
          <w:rFonts w:asciiTheme="minorEastAsia" w:eastAsiaTheme="minorEastAsia" w:hAnsiTheme="minorEastAsia" w:hint="eastAsia"/>
          <w:sz w:val="32"/>
          <w:szCs w:val="32"/>
        </w:rPr>
        <w:t>1、因公出国（境）费支出决算为6万元，全年安排因公出国（境）团组1个，累计1人次。</w:t>
      </w:r>
    </w:p>
    <w:p w:rsidR="009219A6" w:rsidRDefault="00745AE3">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2、公务接待费支出决算为30.6万元，全年共接待来访团组55个、来宾</w:t>
      </w:r>
      <w:r>
        <w:rPr>
          <w:rFonts w:asciiTheme="minorEastAsia" w:eastAsiaTheme="minorEastAsia" w:hAnsiTheme="minorEastAsia" w:hint="eastAsia"/>
          <w:sz w:val="32"/>
          <w:szCs w:val="32"/>
        </w:rPr>
        <w:lastRenderedPageBreak/>
        <w:t>550人次，主要是县粮食法人代表会议、粮食企业收储会议、</w:t>
      </w:r>
      <w:proofErr w:type="gramStart"/>
      <w:r>
        <w:rPr>
          <w:rFonts w:asciiTheme="minorEastAsia" w:eastAsiaTheme="minorEastAsia" w:hAnsiTheme="minorEastAsia" w:hint="eastAsia"/>
          <w:sz w:val="32"/>
          <w:szCs w:val="32"/>
        </w:rPr>
        <w:t>社零企业</w:t>
      </w:r>
      <w:proofErr w:type="gramEnd"/>
      <w:r>
        <w:rPr>
          <w:rFonts w:asciiTheme="minorEastAsia" w:eastAsiaTheme="minorEastAsia" w:hAnsiTheme="minorEastAsia" w:hint="eastAsia"/>
          <w:sz w:val="32"/>
          <w:szCs w:val="32"/>
        </w:rPr>
        <w:t>统计等发生的接待支出。</w:t>
      </w:r>
    </w:p>
    <w:p w:rsidR="009219A6" w:rsidRDefault="00745AE3">
      <w:pPr>
        <w:ind w:firstLineChars="250" w:firstLine="800"/>
        <w:rPr>
          <w:rFonts w:asciiTheme="minorEastAsia" w:hAnsiTheme="minorEastAsia" w:cs="黑体"/>
          <w:color w:val="000000"/>
          <w:kern w:val="0"/>
          <w:sz w:val="32"/>
          <w:szCs w:val="32"/>
        </w:rPr>
      </w:pPr>
      <w:r>
        <w:rPr>
          <w:rFonts w:asciiTheme="minorEastAsia" w:hAnsiTheme="minorEastAsia" w:hint="eastAsia"/>
          <w:sz w:val="32"/>
          <w:szCs w:val="32"/>
        </w:rPr>
        <w:t>3、公务用车购置费及运行维护费支出决算为7.5万元，其中公务用车运行维护费7.5万元，主要是下乡扶贫租车、出差租车支出，截至2020年12月31日，本单位共有车辆0辆，其中：特种专业技术用车0辆。单位价值50万元以上通用设备0台（套）；单位价值100万元以上专用设备0台（套）。</w:t>
      </w:r>
    </w:p>
    <w:p w:rsidR="009219A6" w:rsidRDefault="00745AE3" w:rsidP="009219A6">
      <w:pPr>
        <w:pStyle w:val="Default"/>
        <w:ind w:firstLineChars="200" w:firstLine="643"/>
        <w:rPr>
          <w:rFonts w:hAnsi="黑体"/>
          <w:b/>
          <w:sz w:val="32"/>
          <w:szCs w:val="32"/>
        </w:rPr>
      </w:pPr>
      <w:r>
        <w:rPr>
          <w:rFonts w:hAnsi="黑体" w:hint="eastAsia"/>
          <w:b/>
          <w:sz w:val="32"/>
          <w:szCs w:val="32"/>
        </w:rPr>
        <w:t>八、政府性基金预算收入支出决算情况</w:t>
      </w:r>
    </w:p>
    <w:p w:rsidR="009219A6" w:rsidRDefault="00745AE3">
      <w:pPr>
        <w:pStyle w:val="Default"/>
        <w:ind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本单位政府性基金收支为抗</w:t>
      </w:r>
      <w:proofErr w:type="gramStart"/>
      <w:r>
        <w:rPr>
          <w:rFonts w:asciiTheme="minorEastAsia" w:eastAsiaTheme="minorEastAsia" w:hAnsiTheme="minorEastAsia" w:hint="eastAsia"/>
          <w:sz w:val="32"/>
          <w:szCs w:val="32"/>
        </w:rPr>
        <w:t>疫</w:t>
      </w:r>
      <w:proofErr w:type="gramEnd"/>
      <w:r>
        <w:rPr>
          <w:rFonts w:asciiTheme="minorEastAsia" w:eastAsiaTheme="minorEastAsia" w:hAnsiTheme="minorEastAsia" w:hint="eastAsia"/>
          <w:sz w:val="32"/>
          <w:szCs w:val="32"/>
        </w:rPr>
        <w:t>应急物资保障7万元。</w:t>
      </w:r>
    </w:p>
    <w:p w:rsidR="009219A6" w:rsidRDefault="00745AE3" w:rsidP="009219A6">
      <w:pPr>
        <w:pStyle w:val="Default"/>
        <w:ind w:firstLineChars="200" w:firstLine="618"/>
        <w:rPr>
          <w:rFonts w:ascii="宋体" w:eastAsia="宋体" w:hAnsi="宋体" w:cs="宋体"/>
          <w:b/>
          <w:w w:val="96"/>
          <w:sz w:val="32"/>
          <w:szCs w:val="32"/>
        </w:rPr>
      </w:pPr>
      <w:r>
        <w:rPr>
          <w:rFonts w:ascii="宋体" w:eastAsia="宋体" w:hAnsi="宋体" w:cs="宋体" w:hint="eastAsia"/>
          <w:b/>
          <w:w w:val="96"/>
          <w:sz w:val="32"/>
          <w:szCs w:val="32"/>
        </w:rPr>
        <w:t>九、国有资本经营预算财政拨款支出决算情况</w:t>
      </w:r>
    </w:p>
    <w:p w:rsidR="009219A6" w:rsidRDefault="00745AE3" w:rsidP="009219A6">
      <w:pPr>
        <w:pStyle w:val="Default"/>
        <w:snapToGrid w:val="0"/>
        <w:spacing w:line="360" w:lineRule="auto"/>
        <w:ind w:firstLineChars="200" w:firstLine="610"/>
        <w:rPr>
          <w:rFonts w:asciiTheme="minorEastAsia" w:eastAsiaTheme="minorEastAsia" w:hAnsiTheme="minorEastAsia"/>
          <w:sz w:val="32"/>
          <w:szCs w:val="32"/>
        </w:rPr>
      </w:pPr>
      <w:r>
        <w:rPr>
          <w:rFonts w:ascii="宋体" w:eastAsia="宋体" w:hAnsi="宋体" w:cs="宋体" w:hint="eastAsia"/>
          <w:w w:val="96"/>
          <w:sz w:val="32"/>
          <w:szCs w:val="32"/>
        </w:rPr>
        <w:t>本单位2020年没有国有资本经营预算财政拨款支出。</w:t>
      </w:r>
    </w:p>
    <w:p w:rsidR="009219A6" w:rsidRDefault="00745AE3" w:rsidP="009219A6">
      <w:pPr>
        <w:ind w:firstLineChars="200" w:firstLine="643"/>
        <w:rPr>
          <w:rFonts w:asciiTheme="minorEastAsia" w:hAnsiTheme="minorEastAsia" w:cs="黑体"/>
          <w:b/>
          <w:color w:val="000000"/>
          <w:kern w:val="0"/>
          <w:sz w:val="32"/>
          <w:szCs w:val="32"/>
        </w:rPr>
      </w:pPr>
      <w:r>
        <w:rPr>
          <w:rFonts w:hAnsi="黑体" w:hint="eastAsia"/>
          <w:b/>
          <w:sz w:val="32"/>
          <w:szCs w:val="32"/>
        </w:rPr>
        <w:t>十、</w:t>
      </w:r>
      <w:r>
        <w:rPr>
          <w:rFonts w:asciiTheme="minorEastAsia" w:hAnsiTheme="minorEastAsia" w:cs="黑体" w:hint="eastAsia"/>
          <w:b/>
          <w:color w:val="000000"/>
          <w:kern w:val="0"/>
          <w:sz w:val="32"/>
          <w:szCs w:val="32"/>
        </w:rPr>
        <w:t>机关运行经费支出情况</w:t>
      </w:r>
    </w:p>
    <w:p w:rsidR="009219A6" w:rsidRDefault="00745AE3">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本部门2020年度机关运行经费支出80万元，比年初预算数增加48.2万元。主要原因是保障单位机关运行必要费用。</w:t>
      </w:r>
    </w:p>
    <w:p w:rsidR="009219A6" w:rsidRDefault="00745AE3" w:rsidP="009219A6">
      <w:pPr>
        <w:ind w:firstLineChars="200" w:firstLine="643"/>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十一、一般性支出情况</w:t>
      </w:r>
    </w:p>
    <w:p w:rsidR="009219A6" w:rsidRDefault="00745AE3">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2020年本部门开支会议费3.5万元，用于召开</w:t>
      </w:r>
      <w:r>
        <w:rPr>
          <w:rFonts w:asciiTheme="minorEastAsia" w:hAnsiTheme="minorEastAsia" w:hint="eastAsia"/>
          <w:sz w:val="32"/>
          <w:szCs w:val="32"/>
        </w:rPr>
        <w:t>粮食法人代表会议、粮食企业收储会议、</w:t>
      </w:r>
      <w:proofErr w:type="gramStart"/>
      <w:r>
        <w:rPr>
          <w:rFonts w:asciiTheme="minorEastAsia" w:hAnsiTheme="minorEastAsia" w:hint="eastAsia"/>
          <w:sz w:val="32"/>
          <w:szCs w:val="32"/>
        </w:rPr>
        <w:t>社零企业</w:t>
      </w:r>
      <w:proofErr w:type="gramEnd"/>
      <w:r>
        <w:rPr>
          <w:rFonts w:asciiTheme="minorEastAsia" w:hAnsiTheme="minorEastAsia" w:hint="eastAsia"/>
          <w:sz w:val="32"/>
          <w:szCs w:val="32"/>
        </w:rPr>
        <w:t>统计等</w:t>
      </w:r>
      <w:r>
        <w:rPr>
          <w:rFonts w:asciiTheme="minorEastAsia" w:hAnsiTheme="minorEastAsia" w:cs="黑体" w:hint="eastAsia"/>
          <w:color w:val="000000"/>
          <w:kern w:val="0"/>
          <w:sz w:val="32"/>
          <w:szCs w:val="32"/>
        </w:rPr>
        <w:t>会议，人数550人，内容为</w:t>
      </w:r>
      <w:r>
        <w:rPr>
          <w:rFonts w:asciiTheme="minorEastAsia" w:hAnsiTheme="minorEastAsia" w:hint="eastAsia"/>
          <w:sz w:val="32"/>
          <w:szCs w:val="32"/>
        </w:rPr>
        <w:t>粮食法人代表会议、粮食企业收储会议、</w:t>
      </w:r>
      <w:proofErr w:type="gramStart"/>
      <w:r>
        <w:rPr>
          <w:rFonts w:asciiTheme="minorEastAsia" w:hAnsiTheme="minorEastAsia" w:hint="eastAsia"/>
          <w:sz w:val="32"/>
          <w:szCs w:val="32"/>
        </w:rPr>
        <w:t>社零企业</w:t>
      </w:r>
      <w:proofErr w:type="gramEnd"/>
      <w:r>
        <w:rPr>
          <w:rFonts w:asciiTheme="minorEastAsia" w:hAnsiTheme="minorEastAsia" w:hint="eastAsia"/>
          <w:sz w:val="32"/>
          <w:szCs w:val="32"/>
        </w:rPr>
        <w:t>统计等</w:t>
      </w:r>
      <w:r>
        <w:rPr>
          <w:rFonts w:asciiTheme="minorEastAsia" w:hAnsiTheme="minorEastAsia" w:cs="黑体" w:hint="eastAsia"/>
          <w:color w:val="000000"/>
          <w:kern w:val="0"/>
          <w:sz w:val="32"/>
          <w:szCs w:val="32"/>
        </w:rPr>
        <w:t>；举办衡南县集中开工、竣工、签约、衡南县中商会成立大型会议等活动，开支17.8万元，主要是企业集中开工、竣工、签约仪式等。</w:t>
      </w:r>
    </w:p>
    <w:p w:rsidR="009219A6" w:rsidRDefault="00745AE3" w:rsidP="009219A6">
      <w:pPr>
        <w:ind w:firstLineChars="200" w:firstLine="643"/>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十二、政府采购支出情况</w:t>
      </w:r>
    </w:p>
    <w:p w:rsidR="009219A6" w:rsidRDefault="00745AE3">
      <w:pPr>
        <w:ind w:firstLineChars="200" w:firstLine="640"/>
        <w:rPr>
          <w:rFonts w:asciiTheme="minorEastAsia" w:hAnsiTheme="minorEastAsia" w:cs="黑体"/>
          <w:i/>
          <w:color w:val="FF0000"/>
          <w:kern w:val="0"/>
          <w:sz w:val="32"/>
          <w:szCs w:val="32"/>
        </w:rPr>
      </w:pPr>
      <w:r>
        <w:rPr>
          <w:rFonts w:asciiTheme="minorEastAsia" w:hAnsiTheme="minorEastAsia" w:cs="黑体" w:hint="eastAsia"/>
          <w:color w:val="000000"/>
          <w:kern w:val="0"/>
          <w:sz w:val="32"/>
          <w:szCs w:val="32"/>
        </w:rPr>
        <w:t>本部门2020年度政府采购支出总额13.58万元，其中：政府采购货物支出13.58万元。授予中小企业合同金额13.58万元，占政府采购支出总额的100%。</w:t>
      </w:r>
    </w:p>
    <w:p w:rsidR="009219A6" w:rsidRDefault="00745AE3" w:rsidP="009219A6">
      <w:pPr>
        <w:ind w:firstLineChars="150" w:firstLine="482"/>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lastRenderedPageBreak/>
        <w:t>十三、国有资产占用情况</w:t>
      </w:r>
    </w:p>
    <w:p w:rsidR="009219A6" w:rsidRDefault="00745AE3">
      <w:pPr>
        <w:ind w:firstLineChars="250" w:firstLine="800"/>
        <w:rPr>
          <w:rFonts w:asciiTheme="minorEastAsia" w:hAnsiTheme="minorEastAsia"/>
          <w:sz w:val="32"/>
          <w:szCs w:val="32"/>
        </w:rPr>
      </w:pPr>
      <w:r>
        <w:rPr>
          <w:rFonts w:asciiTheme="minorEastAsia" w:hAnsiTheme="minorEastAsia" w:cs="黑体" w:hint="eastAsia"/>
          <w:color w:val="000000"/>
          <w:kern w:val="0"/>
          <w:sz w:val="32"/>
          <w:szCs w:val="32"/>
        </w:rPr>
        <w:t>此项目内容2020年度没有发生额。</w:t>
      </w:r>
      <w:r>
        <w:rPr>
          <w:rFonts w:asciiTheme="minorEastAsia" w:hAnsiTheme="minorEastAsia" w:hint="eastAsia"/>
          <w:sz w:val="32"/>
          <w:szCs w:val="32"/>
        </w:rPr>
        <w:t>截至2020年12月31日，本单位共有车辆0辆，其中：特种专业技术用车0辆。单位价值50万元以上通用设备0台（套）；单位价值100万元以上专用设备0台（套）。</w:t>
      </w:r>
    </w:p>
    <w:p w:rsidR="009219A6" w:rsidRDefault="00745AE3" w:rsidP="009219A6">
      <w:pPr>
        <w:pStyle w:val="Default"/>
        <w:ind w:firstLineChars="100" w:firstLine="321"/>
        <w:rPr>
          <w:rFonts w:hAnsi="黑体"/>
          <w:b/>
          <w:sz w:val="32"/>
          <w:szCs w:val="32"/>
        </w:rPr>
      </w:pPr>
      <w:r>
        <w:rPr>
          <w:rFonts w:hAnsi="黑体" w:hint="eastAsia"/>
          <w:b/>
          <w:sz w:val="32"/>
          <w:szCs w:val="32"/>
        </w:rPr>
        <w:t>十四、关于2020年度预算绩效情况说明</w:t>
      </w:r>
    </w:p>
    <w:p w:rsidR="009219A6" w:rsidRDefault="00745AE3" w:rsidP="009219A6">
      <w:pPr>
        <w:ind w:firstLineChars="250" w:firstLine="763"/>
        <w:rPr>
          <w:rFonts w:asciiTheme="minorEastAsia" w:hAnsiTheme="minorEastAsia"/>
          <w:sz w:val="32"/>
          <w:szCs w:val="32"/>
        </w:rPr>
      </w:pPr>
      <w:r>
        <w:rPr>
          <w:rFonts w:ascii="宋体" w:eastAsia="宋体" w:hAnsi="宋体" w:cs="宋体" w:hint="eastAsia"/>
          <w:color w:val="000000"/>
          <w:w w:val="96"/>
          <w:kern w:val="0"/>
          <w:sz w:val="32"/>
          <w:szCs w:val="32"/>
        </w:rPr>
        <w:t>我局将所有预算支出全面纳入绩效管理，坚持花钱必问效，无效必问责；围绕</w:t>
      </w:r>
      <w:r>
        <w:rPr>
          <w:rFonts w:ascii="宋体" w:eastAsia="宋体" w:hAnsi="宋体" w:cs="宋体" w:hint="eastAsia"/>
          <w:snapToGrid w:val="0"/>
          <w:w w:val="96"/>
          <w:sz w:val="32"/>
          <w:szCs w:val="32"/>
        </w:rPr>
        <w:t>全县信访工作以责任落实为主线，2021年6月</w:t>
      </w:r>
      <w:r>
        <w:rPr>
          <w:rFonts w:ascii="宋体" w:eastAsia="宋体" w:hAnsi="宋体" w:cs="宋体" w:hint="eastAsia"/>
          <w:w w:val="96"/>
          <w:sz w:val="32"/>
          <w:szCs w:val="32"/>
        </w:rPr>
        <w:t>我局按照县财政局要求，已完成2020年度部门整体支出绩效评价，详见第五部分附件。</w:t>
      </w:r>
    </w:p>
    <w:p w:rsidR="009219A6" w:rsidRDefault="009219A6">
      <w:pPr>
        <w:ind w:firstLineChars="200" w:firstLine="640"/>
        <w:rPr>
          <w:rFonts w:asciiTheme="minorEastAsia" w:hAnsiTheme="minorEastAsia" w:cs="黑体"/>
          <w:color w:val="000000"/>
          <w:kern w:val="0"/>
          <w:sz w:val="32"/>
          <w:szCs w:val="32"/>
        </w:rPr>
      </w:pPr>
    </w:p>
    <w:p w:rsidR="009219A6" w:rsidRDefault="00745AE3">
      <w:pPr>
        <w:widowControl/>
        <w:jc w:val="left"/>
        <w:rPr>
          <w:rFonts w:asciiTheme="minorEastAsia" w:hAnsiTheme="minorEastAsia" w:cs="黑体"/>
          <w:color w:val="000000"/>
          <w:kern w:val="0"/>
          <w:sz w:val="32"/>
          <w:szCs w:val="32"/>
        </w:rPr>
      </w:pPr>
      <w:r>
        <w:rPr>
          <w:rFonts w:asciiTheme="minorEastAsia" w:hAnsiTheme="minorEastAsia" w:cs="黑体"/>
          <w:color w:val="000000"/>
          <w:kern w:val="0"/>
          <w:sz w:val="32"/>
          <w:szCs w:val="32"/>
        </w:rPr>
        <w:br w:type="page"/>
      </w:r>
    </w:p>
    <w:p w:rsidR="009219A6" w:rsidRDefault="009219A6">
      <w:pPr>
        <w:ind w:firstLineChars="200" w:firstLine="640"/>
        <w:rPr>
          <w:rFonts w:asciiTheme="minorEastAsia" w:hAnsiTheme="minorEastAsia" w:cs="黑体"/>
          <w:color w:val="000000"/>
          <w:kern w:val="0"/>
          <w:sz w:val="32"/>
          <w:szCs w:val="32"/>
        </w:rPr>
      </w:pPr>
    </w:p>
    <w:p w:rsidR="009219A6" w:rsidRDefault="009219A6">
      <w:pPr>
        <w:pStyle w:val="Default"/>
        <w:jc w:val="center"/>
        <w:rPr>
          <w:sz w:val="72"/>
          <w:szCs w:val="72"/>
        </w:rPr>
      </w:pPr>
    </w:p>
    <w:p w:rsidR="009219A6" w:rsidRDefault="009219A6">
      <w:pPr>
        <w:pStyle w:val="Default"/>
        <w:jc w:val="center"/>
        <w:rPr>
          <w:sz w:val="72"/>
          <w:szCs w:val="72"/>
        </w:rPr>
      </w:pPr>
    </w:p>
    <w:p w:rsidR="009219A6" w:rsidRDefault="009219A6">
      <w:pPr>
        <w:pStyle w:val="Default"/>
        <w:jc w:val="center"/>
        <w:rPr>
          <w:sz w:val="72"/>
          <w:szCs w:val="72"/>
        </w:rPr>
      </w:pPr>
    </w:p>
    <w:p w:rsidR="009219A6" w:rsidRDefault="009219A6">
      <w:pPr>
        <w:pStyle w:val="Default"/>
        <w:jc w:val="center"/>
        <w:rPr>
          <w:sz w:val="72"/>
          <w:szCs w:val="72"/>
        </w:rPr>
      </w:pPr>
    </w:p>
    <w:p w:rsidR="009219A6" w:rsidRDefault="009219A6">
      <w:pPr>
        <w:pStyle w:val="Default"/>
        <w:jc w:val="center"/>
        <w:rPr>
          <w:sz w:val="72"/>
          <w:szCs w:val="72"/>
        </w:rPr>
      </w:pPr>
    </w:p>
    <w:p w:rsidR="009219A6" w:rsidRDefault="009219A6">
      <w:pPr>
        <w:pStyle w:val="Default"/>
        <w:jc w:val="center"/>
        <w:rPr>
          <w:sz w:val="72"/>
          <w:szCs w:val="72"/>
        </w:rPr>
      </w:pPr>
    </w:p>
    <w:p w:rsidR="009219A6" w:rsidRDefault="00745AE3">
      <w:pPr>
        <w:pStyle w:val="Default"/>
        <w:jc w:val="center"/>
        <w:rPr>
          <w:sz w:val="72"/>
          <w:szCs w:val="72"/>
        </w:rPr>
      </w:pPr>
      <w:r>
        <w:rPr>
          <w:rFonts w:hint="eastAsia"/>
          <w:sz w:val="72"/>
          <w:szCs w:val="72"/>
        </w:rPr>
        <w:t>第四部分</w:t>
      </w:r>
    </w:p>
    <w:p w:rsidR="009219A6" w:rsidRDefault="009219A6">
      <w:pPr>
        <w:jc w:val="center"/>
        <w:rPr>
          <w:rFonts w:ascii="黑体" w:eastAsia="黑体" w:cs="黑体"/>
          <w:color w:val="000000"/>
          <w:kern w:val="0"/>
          <w:sz w:val="70"/>
          <w:szCs w:val="70"/>
        </w:rPr>
      </w:pPr>
    </w:p>
    <w:p w:rsidR="009219A6" w:rsidRDefault="00745AE3">
      <w:pPr>
        <w:jc w:val="center"/>
        <w:rPr>
          <w:rFonts w:ascii="黑体" w:eastAsia="黑体" w:cs="黑体"/>
          <w:color w:val="000000"/>
          <w:kern w:val="0"/>
          <w:sz w:val="70"/>
          <w:szCs w:val="70"/>
        </w:rPr>
      </w:pPr>
      <w:r>
        <w:rPr>
          <w:rFonts w:ascii="黑体" w:eastAsia="黑体" w:cs="黑体" w:hint="eastAsia"/>
          <w:color w:val="000000"/>
          <w:kern w:val="0"/>
          <w:sz w:val="70"/>
          <w:szCs w:val="70"/>
        </w:rPr>
        <w:t>名词解释</w:t>
      </w:r>
    </w:p>
    <w:p w:rsidR="009219A6" w:rsidRDefault="00745AE3">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9219A6" w:rsidRDefault="00745AE3" w:rsidP="009219A6">
      <w:pPr>
        <w:widowControl/>
        <w:adjustRightInd w:val="0"/>
        <w:snapToGrid w:val="0"/>
        <w:spacing w:line="360" w:lineRule="auto"/>
        <w:ind w:firstLineChars="200" w:firstLine="618"/>
        <w:rPr>
          <w:rFonts w:ascii="宋体" w:eastAsia="宋体" w:hAnsi="宋体" w:cs="宋体"/>
          <w:w w:val="96"/>
          <w:kern w:val="0"/>
          <w:sz w:val="32"/>
          <w:szCs w:val="32"/>
        </w:rPr>
      </w:pPr>
      <w:r>
        <w:rPr>
          <w:rFonts w:ascii="宋体" w:eastAsia="宋体" w:hAnsi="宋体" w:cs="宋体" w:hint="eastAsia"/>
          <w:b/>
          <w:w w:val="96"/>
          <w:kern w:val="0"/>
          <w:sz w:val="32"/>
          <w:szCs w:val="32"/>
        </w:rPr>
        <w:lastRenderedPageBreak/>
        <w:t>一、财政拨款收入：</w:t>
      </w:r>
      <w:r>
        <w:rPr>
          <w:rFonts w:ascii="宋体" w:eastAsia="宋体" w:hAnsi="宋体" w:cs="宋体" w:hint="eastAsia"/>
          <w:w w:val="96"/>
          <w:kern w:val="0"/>
          <w:sz w:val="32"/>
          <w:szCs w:val="32"/>
        </w:rPr>
        <w:t>指</w:t>
      </w:r>
      <w:proofErr w:type="gramStart"/>
      <w:r>
        <w:rPr>
          <w:rFonts w:ascii="宋体" w:eastAsia="宋体" w:hAnsi="宋体" w:cs="宋体" w:hint="eastAsia"/>
          <w:w w:val="96"/>
          <w:kern w:val="0"/>
          <w:sz w:val="32"/>
          <w:szCs w:val="32"/>
        </w:rPr>
        <w:t>财政部门核拨给</w:t>
      </w:r>
      <w:proofErr w:type="gramEnd"/>
      <w:r>
        <w:rPr>
          <w:rFonts w:ascii="宋体" w:eastAsia="宋体" w:hAnsi="宋体" w:cs="宋体" w:hint="eastAsia"/>
          <w:w w:val="96"/>
          <w:kern w:val="0"/>
          <w:sz w:val="32"/>
          <w:szCs w:val="32"/>
        </w:rPr>
        <w:t>单位的财政预算资金。</w:t>
      </w:r>
    </w:p>
    <w:p w:rsidR="009219A6" w:rsidRDefault="00745AE3" w:rsidP="009219A6">
      <w:pPr>
        <w:widowControl/>
        <w:adjustRightInd w:val="0"/>
        <w:snapToGrid w:val="0"/>
        <w:spacing w:line="360" w:lineRule="auto"/>
        <w:ind w:firstLineChars="200" w:firstLine="618"/>
        <w:rPr>
          <w:rFonts w:ascii="宋体" w:eastAsia="宋体" w:hAnsi="宋体" w:cs="宋体"/>
          <w:w w:val="96"/>
          <w:kern w:val="0"/>
          <w:sz w:val="32"/>
          <w:szCs w:val="32"/>
        </w:rPr>
      </w:pPr>
      <w:r>
        <w:rPr>
          <w:rFonts w:ascii="宋体" w:eastAsia="宋体" w:hAnsi="宋体" w:cs="宋体" w:hint="eastAsia"/>
          <w:b/>
          <w:w w:val="96"/>
          <w:kern w:val="0"/>
          <w:sz w:val="32"/>
          <w:szCs w:val="32"/>
        </w:rPr>
        <w:t>二、事业收入：</w:t>
      </w:r>
      <w:r>
        <w:rPr>
          <w:rFonts w:ascii="宋体" w:eastAsia="宋体" w:hAnsi="宋体" w:cs="宋体" w:hint="eastAsia"/>
          <w:w w:val="96"/>
          <w:kern w:val="0"/>
          <w:sz w:val="32"/>
          <w:szCs w:val="32"/>
        </w:rPr>
        <w:t>指事业单位开展专业业务活动及辅助活动所取得的收入。</w:t>
      </w:r>
    </w:p>
    <w:p w:rsidR="009219A6" w:rsidRDefault="00745AE3" w:rsidP="009219A6">
      <w:pPr>
        <w:widowControl/>
        <w:adjustRightInd w:val="0"/>
        <w:snapToGrid w:val="0"/>
        <w:spacing w:line="360" w:lineRule="auto"/>
        <w:ind w:firstLineChars="200" w:firstLine="618"/>
        <w:rPr>
          <w:rFonts w:ascii="宋体" w:eastAsia="宋体" w:hAnsi="宋体" w:cs="宋体"/>
          <w:w w:val="96"/>
          <w:kern w:val="0"/>
          <w:sz w:val="32"/>
          <w:szCs w:val="32"/>
        </w:rPr>
      </w:pPr>
      <w:r>
        <w:rPr>
          <w:rFonts w:ascii="宋体" w:eastAsia="宋体" w:hAnsi="宋体" w:cs="宋体" w:hint="eastAsia"/>
          <w:b/>
          <w:w w:val="96"/>
          <w:kern w:val="0"/>
          <w:sz w:val="32"/>
          <w:szCs w:val="32"/>
        </w:rPr>
        <w:t>三、附属单位上缴收入：</w:t>
      </w:r>
      <w:r>
        <w:rPr>
          <w:rFonts w:ascii="宋体" w:eastAsia="宋体" w:hAnsi="宋体" w:cs="宋体" w:hint="eastAsia"/>
          <w:w w:val="96"/>
          <w:kern w:val="0"/>
          <w:sz w:val="32"/>
          <w:szCs w:val="32"/>
        </w:rPr>
        <w:t>指事业单位附属独立核算单位按有关规定上缴的收入。</w:t>
      </w:r>
    </w:p>
    <w:p w:rsidR="009219A6" w:rsidRDefault="00745AE3" w:rsidP="009219A6">
      <w:pPr>
        <w:widowControl/>
        <w:adjustRightInd w:val="0"/>
        <w:snapToGrid w:val="0"/>
        <w:spacing w:line="360" w:lineRule="auto"/>
        <w:ind w:firstLineChars="200" w:firstLine="618"/>
        <w:rPr>
          <w:rFonts w:ascii="宋体" w:eastAsia="宋体" w:hAnsi="宋体" w:cs="宋体"/>
          <w:w w:val="96"/>
          <w:kern w:val="0"/>
          <w:sz w:val="32"/>
          <w:szCs w:val="32"/>
        </w:rPr>
      </w:pPr>
      <w:r>
        <w:rPr>
          <w:rFonts w:ascii="宋体" w:eastAsia="宋体" w:hAnsi="宋体" w:cs="宋体" w:hint="eastAsia"/>
          <w:b/>
          <w:w w:val="96"/>
          <w:kern w:val="0"/>
          <w:sz w:val="32"/>
          <w:szCs w:val="32"/>
        </w:rPr>
        <w:t>四、其他收入：</w:t>
      </w:r>
      <w:r>
        <w:rPr>
          <w:rFonts w:ascii="宋体" w:eastAsia="宋体" w:hAnsi="宋体" w:cs="宋体" w:hint="eastAsia"/>
          <w:w w:val="96"/>
          <w:kern w:val="0"/>
          <w:sz w:val="32"/>
          <w:szCs w:val="32"/>
        </w:rPr>
        <w:t>指单位取得的除上述“财政拨款收入”、“事业收入”、“附属单位上缴收入”等以外的收入。</w:t>
      </w:r>
    </w:p>
    <w:p w:rsidR="009219A6" w:rsidRDefault="00745AE3" w:rsidP="009219A6">
      <w:pPr>
        <w:widowControl/>
        <w:adjustRightInd w:val="0"/>
        <w:snapToGrid w:val="0"/>
        <w:spacing w:line="360" w:lineRule="auto"/>
        <w:ind w:firstLineChars="200" w:firstLine="618"/>
        <w:rPr>
          <w:rFonts w:ascii="宋体" w:eastAsia="宋体" w:hAnsi="宋体" w:cs="宋体"/>
          <w:w w:val="96"/>
          <w:kern w:val="0"/>
          <w:sz w:val="32"/>
          <w:szCs w:val="32"/>
        </w:rPr>
      </w:pPr>
      <w:r>
        <w:rPr>
          <w:rFonts w:ascii="宋体" w:eastAsia="宋体" w:hAnsi="宋体" w:cs="宋体" w:hint="eastAsia"/>
          <w:b/>
          <w:w w:val="96"/>
          <w:kern w:val="0"/>
          <w:sz w:val="32"/>
          <w:szCs w:val="32"/>
        </w:rPr>
        <w:t>五、年初结转和结余：</w:t>
      </w:r>
      <w:r>
        <w:rPr>
          <w:rFonts w:ascii="宋体" w:eastAsia="宋体" w:hAnsi="宋体" w:cs="宋体" w:hint="eastAsia"/>
          <w:w w:val="96"/>
          <w:kern w:val="0"/>
          <w:sz w:val="32"/>
          <w:szCs w:val="32"/>
        </w:rPr>
        <w:t>指以前年度尚未完成、结转到本年仍按有关规定继续使用的资金。</w:t>
      </w:r>
    </w:p>
    <w:p w:rsidR="009219A6" w:rsidRDefault="00745AE3" w:rsidP="009219A6">
      <w:pPr>
        <w:widowControl/>
        <w:tabs>
          <w:tab w:val="left" w:pos="2635"/>
        </w:tabs>
        <w:adjustRightInd w:val="0"/>
        <w:snapToGrid w:val="0"/>
        <w:spacing w:line="360" w:lineRule="auto"/>
        <w:ind w:firstLineChars="200" w:firstLine="618"/>
        <w:rPr>
          <w:rFonts w:ascii="宋体" w:eastAsia="宋体" w:hAnsi="宋体" w:cs="宋体"/>
          <w:w w:val="96"/>
          <w:kern w:val="0"/>
          <w:sz w:val="32"/>
          <w:szCs w:val="32"/>
        </w:rPr>
      </w:pPr>
      <w:r>
        <w:rPr>
          <w:rFonts w:ascii="宋体" w:eastAsia="宋体" w:hAnsi="宋体" w:cs="宋体" w:hint="eastAsia"/>
          <w:b/>
          <w:w w:val="96"/>
          <w:kern w:val="0"/>
          <w:sz w:val="32"/>
          <w:szCs w:val="32"/>
        </w:rPr>
        <w:t>六、用事业基金弥补收支差额：</w:t>
      </w:r>
      <w:r>
        <w:rPr>
          <w:rFonts w:ascii="宋体" w:eastAsia="宋体" w:hAnsi="宋体" w:cs="宋体" w:hint="eastAsia"/>
          <w:w w:val="96"/>
          <w:kern w:val="0"/>
          <w:sz w:val="32"/>
          <w:szCs w:val="32"/>
        </w:rPr>
        <w:t>指事业单位在当年的“财政拨款收入”、“事业收入”、“经营收入”和“其他收入”不足以安排当年支出的情况下，使用以前年度积累的事业基金（即事业单位以前各年度收支相抵后，按国家规定提取、用于弥补以后年度收支差额的基金）弥补本年收支缺口的资金。</w:t>
      </w:r>
    </w:p>
    <w:p w:rsidR="009219A6" w:rsidRDefault="00745AE3" w:rsidP="009219A6">
      <w:pPr>
        <w:widowControl/>
        <w:adjustRightInd w:val="0"/>
        <w:snapToGrid w:val="0"/>
        <w:spacing w:line="360" w:lineRule="auto"/>
        <w:ind w:firstLineChars="200" w:firstLine="618"/>
        <w:rPr>
          <w:rFonts w:ascii="宋体" w:eastAsia="宋体" w:hAnsi="宋体" w:cs="宋体"/>
          <w:bCs/>
          <w:w w:val="96"/>
          <w:kern w:val="0"/>
          <w:sz w:val="32"/>
          <w:szCs w:val="32"/>
        </w:rPr>
      </w:pPr>
      <w:r>
        <w:rPr>
          <w:rFonts w:ascii="宋体" w:eastAsia="宋体" w:hAnsi="宋体" w:cs="宋体" w:hint="eastAsia"/>
          <w:b/>
          <w:w w:val="96"/>
          <w:kern w:val="0"/>
          <w:sz w:val="32"/>
          <w:szCs w:val="32"/>
        </w:rPr>
        <w:t>七、卫生健康支出（类）行政事业单位医疗（款）其他行政事业单位医疗支出（项）：</w:t>
      </w:r>
      <w:r>
        <w:rPr>
          <w:rFonts w:ascii="宋体" w:eastAsia="宋体" w:hAnsi="宋体" w:cs="宋体" w:hint="eastAsia"/>
          <w:bCs/>
          <w:w w:val="96"/>
          <w:kern w:val="0"/>
          <w:sz w:val="32"/>
          <w:szCs w:val="32"/>
        </w:rPr>
        <w:t>指单位医疗保障经费。</w:t>
      </w:r>
    </w:p>
    <w:p w:rsidR="009219A6" w:rsidRDefault="00745AE3" w:rsidP="009219A6">
      <w:pPr>
        <w:widowControl/>
        <w:adjustRightInd w:val="0"/>
        <w:snapToGrid w:val="0"/>
        <w:spacing w:line="360" w:lineRule="auto"/>
        <w:ind w:firstLineChars="200" w:firstLine="618"/>
        <w:rPr>
          <w:rFonts w:ascii="宋体" w:eastAsia="宋体" w:hAnsi="宋体" w:cs="宋体"/>
          <w:w w:val="96"/>
          <w:kern w:val="0"/>
          <w:sz w:val="32"/>
          <w:szCs w:val="32"/>
        </w:rPr>
      </w:pPr>
      <w:r>
        <w:rPr>
          <w:rFonts w:ascii="宋体" w:eastAsia="宋体" w:hAnsi="宋体" w:cs="宋体" w:hint="eastAsia"/>
          <w:b/>
          <w:w w:val="96"/>
          <w:kern w:val="0"/>
          <w:sz w:val="32"/>
          <w:szCs w:val="32"/>
        </w:rPr>
        <w:t>八、住房保障支出（类）住房改革支出（款）住房公积金（项）：</w:t>
      </w:r>
      <w:r>
        <w:rPr>
          <w:rFonts w:ascii="宋体" w:eastAsia="宋体" w:hAnsi="宋体" w:cs="宋体" w:hint="eastAsia"/>
          <w:w w:val="96"/>
          <w:kern w:val="0"/>
          <w:sz w:val="32"/>
          <w:szCs w:val="32"/>
        </w:rPr>
        <w:t>指住房公积金。</w:t>
      </w:r>
    </w:p>
    <w:p w:rsidR="009219A6" w:rsidRDefault="00745AE3" w:rsidP="009219A6">
      <w:pPr>
        <w:widowControl/>
        <w:adjustRightInd w:val="0"/>
        <w:snapToGrid w:val="0"/>
        <w:spacing w:line="360" w:lineRule="auto"/>
        <w:ind w:firstLineChars="200" w:firstLine="618"/>
        <w:rPr>
          <w:rFonts w:ascii="宋体" w:eastAsia="宋体" w:hAnsi="宋体" w:cs="宋体"/>
          <w:w w:val="96"/>
          <w:kern w:val="0"/>
          <w:sz w:val="32"/>
          <w:szCs w:val="32"/>
        </w:rPr>
      </w:pPr>
      <w:r>
        <w:rPr>
          <w:rFonts w:ascii="宋体" w:eastAsia="宋体" w:hAnsi="宋体" w:cs="宋体" w:hint="eastAsia"/>
          <w:b/>
          <w:w w:val="96"/>
          <w:kern w:val="0"/>
          <w:sz w:val="32"/>
          <w:szCs w:val="32"/>
        </w:rPr>
        <w:t>九、结余分配：</w:t>
      </w:r>
      <w:r>
        <w:rPr>
          <w:rFonts w:ascii="宋体" w:eastAsia="宋体" w:hAnsi="宋体" w:cs="宋体" w:hint="eastAsia"/>
          <w:w w:val="96"/>
          <w:kern w:val="0"/>
          <w:sz w:val="32"/>
          <w:szCs w:val="32"/>
        </w:rPr>
        <w:t>指事业单位按规定提取的职工福利基金、事业基金和缴纳的所得税，以及建设单位按规定应交回的基本建设竣工项目结余资金。</w:t>
      </w:r>
    </w:p>
    <w:p w:rsidR="009219A6" w:rsidRDefault="00745AE3" w:rsidP="009219A6">
      <w:pPr>
        <w:widowControl/>
        <w:autoSpaceDE w:val="0"/>
        <w:autoSpaceDN w:val="0"/>
        <w:adjustRightInd w:val="0"/>
        <w:snapToGrid w:val="0"/>
        <w:spacing w:line="360" w:lineRule="auto"/>
        <w:ind w:firstLineChars="200" w:firstLine="618"/>
        <w:rPr>
          <w:rFonts w:ascii="宋体" w:eastAsia="宋体" w:hAnsi="宋体" w:cs="宋体"/>
          <w:w w:val="96"/>
          <w:kern w:val="0"/>
          <w:sz w:val="32"/>
          <w:szCs w:val="32"/>
        </w:rPr>
      </w:pPr>
      <w:r>
        <w:rPr>
          <w:rFonts w:ascii="宋体" w:eastAsia="宋体" w:hAnsi="宋体" w:cs="宋体" w:hint="eastAsia"/>
          <w:b/>
          <w:w w:val="96"/>
          <w:kern w:val="0"/>
          <w:sz w:val="32"/>
          <w:szCs w:val="32"/>
        </w:rPr>
        <w:t>十、年末结转和结余：</w:t>
      </w:r>
      <w:r>
        <w:rPr>
          <w:rFonts w:ascii="宋体" w:eastAsia="宋体" w:hAnsi="宋体" w:cs="宋体" w:hint="eastAsia"/>
          <w:w w:val="96"/>
          <w:kern w:val="0"/>
          <w:sz w:val="32"/>
          <w:szCs w:val="32"/>
        </w:rPr>
        <w:t>指本年度或以前年度预算安排、因客观条件发生变化无法按原计划实施，需延迟到以后年度按有关规定继续使用的资金。</w:t>
      </w:r>
    </w:p>
    <w:p w:rsidR="009219A6" w:rsidRDefault="00745AE3" w:rsidP="009219A6">
      <w:pPr>
        <w:widowControl/>
        <w:autoSpaceDE w:val="0"/>
        <w:autoSpaceDN w:val="0"/>
        <w:adjustRightInd w:val="0"/>
        <w:snapToGrid w:val="0"/>
        <w:spacing w:line="360" w:lineRule="auto"/>
        <w:ind w:firstLineChars="200" w:firstLine="618"/>
        <w:rPr>
          <w:rFonts w:ascii="宋体" w:eastAsia="宋体" w:hAnsi="宋体" w:cs="宋体"/>
          <w:w w:val="96"/>
          <w:kern w:val="0"/>
          <w:sz w:val="32"/>
          <w:szCs w:val="32"/>
        </w:rPr>
      </w:pPr>
      <w:r>
        <w:rPr>
          <w:rFonts w:ascii="宋体" w:eastAsia="宋体" w:hAnsi="宋体" w:cs="宋体" w:hint="eastAsia"/>
          <w:b/>
          <w:w w:val="96"/>
          <w:kern w:val="0"/>
          <w:sz w:val="32"/>
          <w:szCs w:val="32"/>
        </w:rPr>
        <w:t>十一、基本支出：</w:t>
      </w:r>
      <w:r>
        <w:rPr>
          <w:rFonts w:ascii="宋体" w:eastAsia="宋体" w:hAnsi="宋体" w:cs="宋体" w:hint="eastAsia"/>
          <w:w w:val="96"/>
          <w:kern w:val="0"/>
          <w:sz w:val="32"/>
          <w:szCs w:val="32"/>
        </w:rPr>
        <w:t>指为保障机构正常运转、完成日常工作任务而发生的人员支出和公用支出。</w:t>
      </w:r>
    </w:p>
    <w:p w:rsidR="009219A6" w:rsidRDefault="00745AE3" w:rsidP="009219A6">
      <w:pPr>
        <w:widowControl/>
        <w:autoSpaceDE w:val="0"/>
        <w:autoSpaceDN w:val="0"/>
        <w:adjustRightInd w:val="0"/>
        <w:snapToGrid w:val="0"/>
        <w:spacing w:line="360" w:lineRule="auto"/>
        <w:ind w:firstLineChars="200" w:firstLine="618"/>
        <w:rPr>
          <w:rFonts w:ascii="宋体" w:eastAsia="宋体" w:hAnsi="宋体" w:cs="宋体"/>
          <w:w w:val="96"/>
          <w:kern w:val="0"/>
          <w:sz w:val="32"/>
          <w:szCs w:val="32"/>
        </w:rPr>
      </w:pPr>
      <w:r>
        <w:rPr>
          <w:rFonts w:ascii="宋体" w:eastAsia="宋体" w:hAnsi="宋体" w:cs="宋体" w:hint="eastAsia"/>
          <w:b/>
          <w:w w:val="96"/>
          <w:kern w:val="0"/>
          <w:sz w:val="32"/>
          <w:szCs w:val="32"/>
        </w:rPr>
        <w:t>十二、项目支出：</w:t>
      </w:r>
      <w:r>
        <w:rPr>
          <w:rFonts w:ascii="宋体" w:eastAsia="宋体" w:hAnsi="宋体" w:cs="宋体" w:hint="eastAsia"/>
          <w:w w:val="96"/>
          <w:kern w:val="0"/>
          <w:sz w:val="32"/>
          <w:szCs w:val="32"/>
        </w:rPr>
        <w:t>指在基本支出之外，为完成特定行政任务和事业发展目标所发生的支出。</w:t>
      </w:r>
    </w:p>
    <w:p w:rsidR="009219A6" w:rsidRDefault="00745AE3" w:rsidP="009219A6">
      <w:pPr>
        <w:widowControl/>
        <w:adjustRightInd w:val="0"/>
        <w:snapToGrid w:val="0"/>
        <w:spacing w:line="360" w:lineRule="auto"/>
        <w:ind w:firstLineChars="200" w:firstLine="618"/>
        <w:rPr>
          <w:rFonts w:ascii="宋体" w:eastAsia="宋体" w:hAnsi="宋体" w:cs="宋体"/>
          <w:w w:val="96"/>
          <w:kern w:val="0"/>
          <w:sz w:val="32"/>
          <w:szCs w:val="32"/>
        </w:rPr>
      </w:pPr>
      <w:r>
        <w:rPr>
          <w:rFonts w:ascii="宋体" w:eastAsia="宋体" w:hAnsi="宋体" w:cs="宋体" w:hint="eastAsia"/>
          <w:b/>
          <w:w w:val="96"/>
          <w:kern w:val="0"/>
          <w:sz w:val="32"/>
          <w:szCs w:val="32"/>
        </w:rPr>
        <w:lastRenderedPageBreak/>
        <w:t>十三、“三公”经费：</w:t>
      </w:r>
      <w:r>
        <w:rPr>
          <w:rFonts w:ascii="宋体" w:eastAsia="宋体" w:hAnsi="宋体" w:cs="宋体" w:hint="eastAsia"/>
          <w:w w:val="96"/>
          <w:kern w:val="0"/>
          <w:sz w:val="32"/>
          <w:szCs w:val="32"/>
        </w:rPr>
        <w:t>指财政拨款安排的因公出国（境）费、公务用车购置及运行费和公务接待费。其中，因公出国（境）</w:t>
      </w:r>
      <w:proofErr w:type="gramStart"/>
      <w:r>
        <w:rPr>
          <w:rFonts w:ascii="宋体" w:eastAsia="宋体" w:hAnsi="宋体" w:cs="宋体" w:hint="eastAsia"/>
          <w:w w:val="96"/>
          <w:kern w:val="0"/>
          <w:sz w:val="32"/>
          <w:szCs w:val="32"/>
        </w:rPr>
        <w:t>费反映</w:t>
      </w:r>
      <w:proofErr w:type="gramEnd"/>
      <w:r>
        <w:rPr>
          <w:rFonts w:ascii="宋体" w:eastAsia="宋体" w:hAnsi="宋体" w:cs="宋体" w:hint="eastAsia"/>
          <w:w w:val="96"/>
          <w:kern w:val="0"/>
          <w:sz w:val="32"/>
          <w:szCs w:val="32"/>
        </w:rPr>
        <w:t>单位公务出国（境）的国际旅费、国外城市间交通费、住宿费、伙食费、培训费、公杂费等支出；公务用车购置及运行</w:t>
      </w:r>
      <w:proofErr w:type="gramStart"/>
      <w:r>
        <w:rPr>
          <w:rFonts w:ascii="宋体" w:eastAsia="宋体" w:hAnsi="宋体" w:cs="宋体" w:hint="eastAsia"/>
          <w:w w:val="96"/>
          <w:kern w:val="0"/>
          <w:sz w:val="32"/>
          <w:szCs w:val="32"/>
        </w:rPr>
        <w:t>费反映</w:t>
      </w:r>
      <w:proofErr w:type="gramEnd"/>
      <w:r>
        <w:rPr>
          <w:rFonts w:ascii="宋体" w:eastAsia="宋体" w:hAnsi="宋体" w:cs="宋体" w:hint="eastAsia"/>
          <w:w w:val="96"/>
          <w:kern w:val="0"/>
          <w:sz w:val="32"/>
          <w:szCs w:val="32"/>
        </w:rPr>
        <w:t>单位公务用车车辆购置支出（</w:t>
      </w:r>
      <w:proofErr w:type="gramStart"/>
      <w:r>
        <w:rPr>
          <w:rFonts w:ascii="宋体" w:eastAsia="宋体" w:hAnsi="宋体" w:cs="宋体" w:hint="eastAsia"/>
          <w:w w:val="96"/>
          <w:kern w:val="0"/>
          <w:sz w:val="32"/>
          <w:szCs w:val="32"/>
        </w:rPr>
        <w:t>含车辆</w:t>
      </w:r>
      <w:proofErr w:type="gramEnd"/>
      <w:r>
        <w:rPr>
          <w:rFonts w:ascii="宋体" w:eastAsia="宋体" w:hAnsi="宋体" w:cs="宋体" w:hint="eastAsia"/>
          <w:w w:val="96"/>
          <w:kern w:val="0"/>
          <w:sz w:val="32"/>
          <w:szCs w:val="32"/>
        </w:rPr>
        <w:t>购置税）及租用费、燃料费、维修费、过路过桥费、保险费、安全奖励费用等支出；公务接待</w:t>
      </w:r>
      <w:proofErr w:type="gramStart"/>
      <w:r>
        <w:rPr>
          <w:rFonts w:ascii="宋体" w:eastAsia="宋体" w:hAnsi="宋体" w:cs="宋体" w:hint="eastAsia"/>
          <w:w w:val="96"/>
          <w:kern w:val="0"/>
          <w:sz w:val="32"/>
          <w:szCs w:val="32"/>
        </w:rPr>
        <w:t>费反映</w:t>
      </w:r>
      <w:proofErr w:type="gramEnd"/>
      <w:r>
        <w:rPr>
          <w:rFonts w:ascii="宋体" w:eastAsia="宋体" w:hAnsi="宋体" w:cs="宋体" w:hint="eastAsia"/>
          <w:w w:val="96"/>
          <w:kern w:val="0"/>
          <w:sz w:val="32"/>
          <w:szCs w:val="32"/>
        </w:rPr>
        <w:t>单位按规定开支的各类公务接待（含外宾接待）支出。</w:t>
      </w:r>
    </w:p>
    <w:p w:rsidR="009219A6" w:rsidRDefault="00745AE3" w:rsidP="009219A6">
      <w:pPr>
        <w:widowControl/>
        <w:adjustRightInd w:val="0"/>
        <w:snapToGrid w:val="0"/>
        <w:spacing w:line="360" w:lineRule="auto"/>
        <w:ind w:firstLineChars="200" w:firstLine="618"/>
        <w:rPr>
          <w:rFonts w:ascii="宋体" w:eastAsia="宋体" w:hAnsi="宋体" w:cs="宋体"/>
          <w:w w:val="96"/>
          <w:kern w:val="0"/>
          <w:sz w:val="32"/>
          <w:szCs w:val="32"/>
        </w:rPr>
      </w:pPr>
      <w:r>
        <w:rPr>
          <w:rFonts w:ascii="宋体" w:eastAsia="宋体" w:hAnsi="宋体" w:cs="宋体" w:hint="eastAsia"/>
          <w:b/>
          <w:w w:val="96"/>
          <w:kern w:val="0"/>
          <w:sz w:val="32"/>
          <w:szCs w:val="32"/>
        </w:rPr>
        <w:t>十四、机关运行经费：</w:t>
      </w:r>
      <w:r>
        <w:rPr>
          <w:rFonts w:ascii="宋体" w:eastAsia="宋体" w:hAnsi="宋体" w:cs="宋体" w:hint="eastAsia"/>
          <w:w w:val="96"/>
          <w:kern w:val="0"/>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9219A6" w:rsidRDefault="009219A6" w:rsidP="009219A6">
      <w:pPr>
        <w:widowControl/>
        <w:adjustRightInd w:val="0"/>
        <w:snapToGrid w:val="0"/>
        <w:spacing w:line="360" w:lineRule="auto"/>
        <w:ind w:firstLineChars="200" w:firstLine="610"/>
        <w:jc w:val="left"/>
        <w:rPr>
          <w:rFonts w:ascii="宋体" w:eastAsia="宋体" w:hAnsi="宋体" w:cs="宋体"/>
          <w:color w:val="FF0000"/>
          <w:w w:val="96"/>
          <w:sz w:val="32"/>
          <w:szCs w:val="32"/>
          <w:shd w:val="clear" w:color="auto" w:fill="FFFFFF"/>
        </w:rPr>
      </w:pPr>
    </w:p>
    <w:p w:rsidR="009219A6" w:rsidRDefault="009219A6" w:rsidP="009219A6">
      <w:pPr>
        <w:widowControl/>
        <w:adjustRightInd w:val="0"/>
        <w:snapToGrid w:val="0"/>
        <w:spacing w:line="360" w:lineRule="auto"/>
        <w:ind w:firstLineChars="200" w:firstLine="610"/>
        <w:jc w:val="left"/>
        <w:rPr>
          <w:rFonts w:ascii="宋体" w:eastAsia="宋体" w:hAnsi="宋体" w:cs="宋体"/>
          <w:color w:val="FF0000"/>
          <w:w w:val="96"/>
          <w:sz w:val="32"/>
          <w:szCs w:val="32"/>
          <w:shd w:val="clear" w:color="auto" w:fill="FFFFFF"/>
        </w:rPr>
      </w:pPr>
    </w:p>
    <w:p w:rsidR="009219A6" w:rsidRDefault="009219A6" w:rsidP="009219A6">
      <w:pPr>
        <w:widowControl/>
        <w:adjustRightInd w:val="0"/>
        <w:snapToGrid w:val="0"/>
        <w:spacing w:line="360" w:lineRule="auto"/>
        <w:ind w:firstLineChars="200" w:firstLine="610"/>
        <w:jc w:val="left"/>
        <w:rPr>
          <w:rFonts w:ascii="宋体" w:eastAsia="宋体" w:hAnsi="宋体" w:cs="宋体"/>
          <w:color w:val="FF0000"/>
          <w:w w:val="96"/>
          <w:sz w:val="32"/>
          <w:szCs w:val="32"/>
          <w:shd w:val="clear" w:color="auto" w:fill="FFFFFF"/>
        </w:rPr>
      </w:pPr>
    </w:p>
    <w:p w:rsidR="009219A6" w:rsidRDefault="009219A6">
      <w:pPr>
        <w:ind w:firstLineChars="200" w:firstLine="640"/>
        <w:jc w:val="left"/>
        <w:rPr>
          <w:rFonts w:asciiTheme="minorEastAsia" w:hAnsiTheme="minorEastAsia" w:cs="黑体"/>
          <w:color w:val="000000"/>
          <w:kern w:val="0"/>
          <w:sz w:val="32"/>
          <w:szCs w:val="32"/>
        </w:rPr>
      </w:pPr>
    </w:p>
    <w:p w:rsidR="009219A6" w:rsidRDefault="009219A6">
      <w:pPr>
        <w:jc w:val="left"/>
        <w:rPr>
          <w:rFonts w:asciiTheme="minorEastAsia" w:hAnsiTheme="minorEastAsia" w:cs="黑体"/>
          <w:color w:val="000000"/>
          <w:kern w:val="0"/>
          <w:sz w:val="32"/>
          <w:szCs w:val="32"/>
        </w:rPr>
      </w:pPr>
    </w:p>
    <w:p w:rsidR="009219A6" w:rsidRDefault="00745AE3">
      <w:pPr>
        <w:widowControl/>
        <w:jc w:val="left"/>
        <w:rPr>
          <w:rFonts w:asciiTheme="minorEastAsia" w:hAnsiTheme="minorEastAsia"/>
          <w:i/>
          <w:color w:val="FF0000"/>
          <w:sz w:val="32"/>
          <w:szCs w:val="32"/>
        </w:rPr>
      </w:pPr>
      <w:r>
        <w:rPr>
          <w:rFonts w:asciiTheme="minorEastAsia" w:hAnsiTheme="minorEastAsia"/>
          <w:i/>
          <w:color w:val="FF0000"/>
          <w:sz w:val="32"/>
          <w:szCs w:val="32"/>
        </w:rPr>
        <w:br w:type="page"/>
      </w:r>
    </w:p>
    <w:p w:rsidR="009219A6" w:rsidRDefault="009219A6">
      <w:pPr>
        <w:pStyle w:val="Default"/>
        <w:jc w:val="center"/>
        <w:rPr>
          <w:sz w:val="72"/>
          <w:szCs w:val="72"/>
        </w:rPr>
      </w:pPr>
    </w:p>
    <w:p w:rsidR="009219A6" w:rsidRDefault="009219A6">
      <w:pPr>
        <w:pStyle w:val="Default"/>
        <w:jc w:val="center"/>
        <w:rPr>
          <w:sz w:val="72"/>
          <w:szCs w:val="72"/>
        </w:rPr>
      </w:pPr>
    </w:p>
    <w:p w:rsidR="009219A6" w:rsidRDefault="009219A6">
      <w:pPr>
        <w:pStyle w:val="Default"/>
        <w:jc w:val="center"/>
        <w:rPr>
          <w:sz w:val="72"/>
          <w:szCs w:val="72"/>
        </w:rPr>
      </w:pPr>
    </w:p>
    <w:p w:rsidR="009219A6" w:rsidRDefault="009219A6">
      <w:pPr>
        <w:pStyle w:val="Default"/>
        <w:jc w:val="center"/>
        <w:rPr>
          <w:sz w:val="72"/>
          <w:szCs w:val="72"/>
        </w:rPr>
      </w:pPr>
    </w:p>
    <w:p w:rsidR="009219A6" w:rsidRDefault="009219A6">
      <w:pPr>
        <w:pStyle w:val="Default"/>
        <w:jc w:val="center"/>
        <w:rPr>
          <w:sz w:val="72"/>
          <w:szCs w:val="72"/>
        </w:rPr>
      </w:pPr>
    </w:p>
    <w:p w:rsidR="009219A6" w:rsidRDefault="009219A6">
      <w:pPr>
        <w:pStyle w:val="Default"/>
        <w:jc w:val="center"/>
        <w:rPr>
          <w:sz w:val="72"/>
          <w:szCs w:val="72"/>
        </w:rPr>
      </w:pPr>
    </w:p>
    <w:p w:rsidR="009219A6" w:rsidRDefault="00745AE3">
      <w:pPr>
        <w:pStyle w:val="Default"/>
        <w:jc w:val="center"/>
        <w:rPr>
          <w:sz w:val="72"/>
          <w:szCs w:val="72"/>
        </w:rPr>
      </w:pPr>
      <w:r>
        <w:rPr>
          <w:rFonts w:hint="eastAsia"/>
          <w:sz w:val="72"/>
          <w:szCs w:val="72"/>
        </w:rPr>
        <w:t>第五部分</w:t>
      </w:r>
    </w:p>
    <w:p w:rsidR="009219A6" w:rsidRDefault="009219A6">
      <w:pPr>
        <w:jc w:val="center"/>
        <w:rPr>
          <w:rFonts w:ascii="黑体" w:eastAsia="黑体" w:cs="黑体"/>
          <w:color w:val="000000"/>
          <w:kern w:val="0"/>
          <w:sz w:val="70"/>
          <w:szCs w:val="70"/>
        </w:rPr>
      </w:pPr>
    </w:p>
    <w:p w:rsidR="009219A6" w:rsidRDefault="00745AE3">
      <w:pPr>
        <w:jc w:val="center"/>
        <w:rPr>
          <w:rFonts w:ascii="黑体" w:eastAsia="黑体" w:cs="黑体"/>
          <w:color w:val="000000"/>
          <w:kern w:val="0"/>
          <w:sz w:val="70"/>
          <w:szCs w:val="70"/>
        </w:rPr>
      </w:pPr>
      <w:r>
        <w:rPr>
          <w:rFonts w:ascii="黑体" w:eastAsia="黑体" w:cs="黑体" w:hint="eastAsia"/>
          <w:color w:val="000000"/>
          <w:kern w:val="0"/>
          <w:sz w:val="70"/>
          <w:szCs w:val="70"/>
        </w:rPr>
        <w:t>附件</w:t>
      </w:r>
    </w:p>
    <w:p w:rsidR="009219A6" w:rsidRDefault="00745AE3">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9219A6" w:rsidRDefault="009219A6">
      <w:pPr>
        <w:jc w:val="center"/>
        <w:rPr>
          <w:rFonts w:ascii="宋体" w:eastAsia="宋体" w:hAnsi="宋体" w:cs="宋体"/>
          <w:sz w:val="42"/>
          <w:szCs w:val="42"/>
        </w:rPr>
      </w:pPr>
    </w:p>
    <w:p w:rsidR="009219A6" w:rsidRDefault="00745AE3">
      <w:pPr>
        <w:jc w:val="center"/>
        <w:rPr>
          <w:rFonts w:ascii="宋体" w:eastAsia="宋体" w:hAnsi="宋体" w:cs="宋体"/>
          <w:sz w:val="42"/>
          <w:szCs w:val="42"/>
        </w:rPr>
      </w:pPr>
      <w:r>
        <w:rPr>
          <w:rFonts w:ascii="宋体" w:eastAsia="宋体" w:hAnsi="宋体" w:cs="宋体" w:hint="eastAsia"/>
          <w:sz w:val="42"/>
          <w:szCs w:val="42"/>
        </w:rPr>
        <w:t>衡南县</w:t>
      </w:r>
      <w:proofErr w:type="gramStart"/>
      <w:r>
        <w:rPr>
          <w:rFonts w:ascii="宋体" w:eastAsia="宋体" w:hAnsi="宋体" w:cs="宋体" w:hint="eastAsia"/>
          <w:sz w:val="42"/>
          <w:szCs w:val="42"/>
        </w:rPr>
        <w:t>商粮局2020年度</w:t>
      </w:r>
      <w:proofErr w:type="gramEnd"/>
      <w:r>
        <w:rPr>
          <w:rFonts w:ascii="宋体" w:eastAsia="宋体" w:hAnsi="宋体" w:cs="宋体" w:hint="eastAsia"/>
          <w:sz w:val="42"/>
          <w:szCs w:val="42"/>
        </w:rPr>
        <w:t>整体支出</w:t>
      </w:r>
    </w:p>
    <w:p w:rsidR="009219A6" w:rsidRDefault="00745AE3">
      <w:pPr>
        <w:jc w:val="center"/>
        <w:rPr>
          <w:rFonts w:ascii="宋体" w:eastAsia="宋体" w:hAnsi="宋体" w:cs="宋体"/>
          <w:sz w:val="42"/>
          <w:szCs w:val="42"/>
        </w:rPr>
      </w:pPr>
      <w:r>
        <w:rPr>
          <w:rFonts w:ascii="宋体" w:eastAsia="宋体" w:hAnsi="宋体" w:cs="宋体" w:hint="eastAsia"/>
          <w:sz w:val="42"/>
          <w:szCs w:val="42"/>
        </w:rPr>
        <w:t>绩效评价报告</w:t>
      </w:r>
    </w:p>
    <w:p w:rsidR="009219A6" w:rsidRDefault="009219A6">
      <w:pPr>
        <w:jc w:val="center"/>
        <w:rPr>
          <w:rFonts w:ascii="华文中宋" w:eastAsia="华文中宋" w:hAnsi="华文中宋"/>
          <w:sz w:val="42"/>
          <w:szCs w:val="42"/>
        </w:rPr>
      </w:pPr>
    </w:p>
    <w:p w:rsidR="009219A6" w:rsidRDefault="00745AE3">
      <w:pPr>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 xml:space="preserve">为加强财政预算资金管理，进一步规范预算资金使用，提高财政资金使用效益，根据《衡南县财政局关于开展2020年度县级财政资金绩效自评工作的通知》要求，我单位积极组织，对2020年度本单位整体支出进行了绩效自评，现将具体绩效评价情况报告如下：        </w:t>
      </w:r>
    </w:p>
    <w:p w:rsidR="009219A6" w:rsidRDefault="00745AE3">
      <w:pPr>
        <w:spacing w:line="560" w:lineRule="exact"/>
        <w:ind w:firstLineChars="200" w:firstLine="640"/>
        <w:rPr>
          <w:rFonts w:ascii="黑体" w:eastAsia="黑体" w:hAnsi="黑体"/>
          <w:sz w:val="32"/>
          <w:szCs w:val="32"/>
        </w:rPr>
      </w:pPr>
      <w:r>
        <w:rPr>
          <w:rFonts w:ascii="黑体" w:eastAsia="黑体" w:hAnsi="黑体" w:hint="eastAsia"/>
          <w:sz w:val="32"/>
          <w:szCs w:val="32"/>
        </w:rPr>
        <w:t>一、基本概况</w:t>
      </w:r>
    </w:p>
    <w:p w:rsidR="009219A6" w:rsidRDefault="00745AE3">
      <w:pPr>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衡南县商务和粮食局为全额财政拨款单位，纳入财政会计集中核算和国库集中支付体系，财务制度执行《预算法》、《行政单位会计制度》。</w:t>
      </w:r>
    </w:p>
    <w:p w:rsidR="009219A6" w:rsidRDefault="00745AE3" w:rsidP="009219A6">
      <w:pPr>
        <w:spacing w:line="560" w:lineRule="exact"/>
        <w:ind w:firstLineChars="200" w:firstLine="643"/>
        <w:rPr>
          <w:rFonts w:ascii="仿宋_GB2312" w:eastAsia="仿宋_GB2312" w:hAnsi="华文中宋"/>
          <w:b/>
          <w:sz w:val="32"/>
          <w:szCs w:val="32"/>
        </w:rPr>
      </w:pPr>
      <w:r>
        <w:rPr>
          <w:rFonts w:ascii="仿宋_GB2312" w:eastAsia="仿宋_GB2312" w:hAnsi="华文中宋" w:hint="eastAsia"/>
          <w:b/>
          <w:sz w:val="32"/>
          <w:szCs w:val="32"/>
        </w:rPr>
        <w:t>（一）机构设置情况</w:t>
      </w:r>
    </w:p>
    <w:p w:rsidR="009219A6" w:rsidRDefault="00745AE3">
      <w:pPr>
        <w:spacing w:line="560" w:lineRule="exact"/>
        <w:ind w:firstLineChars="200" w:firstLine="640"/>
        <w:rPr>
          <w:rFonts w:ascii="仿宋_GB2312" w:eastAsia="仿宋_GB2312" w:hAnsi="宋体"/>
          <w:sz w:val="32"/>
          <w:szCs w:val="32"/>
        </w:rPr>
      </w:pPr>
      <w:r>
        <w:rPr>
          <w:rFonts w:ascii="仿宋_GB2312" w:eastAsia="仿宋_GB2312" w:hAnsi="宋体" w:cs="宋体" w:hint="eastAsia"/>
          <w:bCs/>
          <w:color w:val="444444"/>
          <w:kern w:val="0"/>
          <w:sz w:val="32"/>
          <w:szCs w:val="32"/>
        </w:rPr>
        <w:t>衡南县商务和粮食局为县人民政府工作部门,</w:t>
      </w:r>
      <w:r>
        <w:rPr>
          <w:rFonts w:ascii="仿宋_GB2312" w:eastAsia="仿宋_GB2312" w:hAnsi="宋体" w:cs="宋体" w:hint="eastAsia"/>
          <w:spacing w:val="-4"/>
          <w:sz w:val="32"/>
          <w:szCs w:val="32"/>
        </w:rPr>
        <w:t>财政预算全额拨款单位，财务核算适用行政事业单位会计制度。</w:t>
      </w:r>
      <w:r>
        <w:rPr>
          <w:rFonts w:ascii="仿宋_GB2312" w:eastAsia="仿宋_GB2312" w:hAnsi="宋体" w:hint="eastAsia"/>
          <w:sz w:val="32"/>
          <w:szCs w:val="32"/>
        </w:rPr>
        <w:t>在职干部职工60人，</w:t>
      </w:r>
      <w:r>
        <w:rPr>
          <w:rFonts w:ascii="仿宋_GB2312" w:eastAsia="仿宋_GB2312" w:hAnsi="宋体" w:cs="Arial" w:hint="eastAsia"/>
          <w:color w:val="000000"/>
          <w:kern w:val="0"/>
          <w:sz w:val="32"/>
          <w:szCs w:val="32"/>
        </w:rPr>
        <w:t>内设机构15个</w:t>
      </w:r>
      <w:r>
        <w:rPr>
          <w:rFonts w:ascii="仿宋_GB2312" w:eastAsia="仿宋_GB2312" w:hAnsi="宋体" w:cs="宋体" w:hint="eastAsia"/>
          <w:spacing w:val="-4"/>
          <w:sz w:val="32"/>
          <w:szCs w:val="32"/>
        </w:rPr>
        <w:t>：办公室、信访室、财务股、市场运行和消费促进股、市场建设和市场秩序股、电子商务股、粮食调控股、粮食行业发展股、粮食监督检查股、外经外贸管理股、投资管理股、法规和国际经贸关系股、行政审批服务股、企业管理股、组织人事股。</w:t>
      </w:r>
    </w:p>
    <w:p w:rsidR="009219A6" w:rsidRDefault="00745AE3" w:rsidP="009219A6">
      <w:pPr>
        <w:spacing w:line="560" w:lineRule="exact"/>
        <w:ind w:firstLineChars="200" w:firstLine="643"/>
        <w:rPr>
          <w:rFonts w:ascii="仿宋_GB2312" w:eastAsia="仿宋_GB2312" w:hAnsi="华文中宋"/>
          <w:b/>
          <w:sz w:val="32"/>
          <w:szCs w:val="32"/>
        </w:rPr>
      </w:pPr>
      <w:r>
        <w:rPr>
          <w:rFonts w:ascii="仿宋_GB2312" w:eastAsia="仿宋_GB2312" w:hAnsi="华文中宋" w:hint="eastAsia"/>
          <w:b/>
          <w:sz w:val="32"/>
          <w:szCs w:val="32"/>
        </w:rPr>
        <w:t>（二）主要工作职责</w:t>
      </w:r>
    </w:p>
    <w:p w:rsidR="009219A6" w:rsidRDefault="00745AE3">
      <w:pPr>
        <w:spacing w:line="560" w:lineRule="exact"/>
        <w:rPr>
          <w:rFonts w:ascii="仿宋_GB2312" w:eastAsia="仿宋_GB2312" w:hAnsi="宋体"/>
          <w:sz w:val="32"/>
          <w:szCs w:val="32"/>
        </w:rPr>
      </w:pPr>
      <w:r>
        <w:rPr>
          <w:rFonts w:ascii="仿宋_GB2312" w:eastAsia="仿宋_GB2312" w:hAnsi="宋体" w:hint="eastAsia"/>
          <w:sz w:val="32"/>
          <w:szCs w:val="32"/>
        </w:rPr>
        <w:t xml:space="preserve">  1、贯彻执行有关国内外贸易、国际经济合作、区域经济合作和粮食宏观调控的发展战略、政策，拟订全县国内外贸易、招商引资、承接产业转移、对外援助、对外投资、对外经济合作和粮食流通业的中长期规划、政策措施和实施办法，研究提出经济全球化、区域经济合作、现代流通方式的发展趋势和流通体制改革的建议。</w:t>
      </w:r>
    </w:p>
    <w:p w:rsidR="009219A6" w:rsidRDefault="00745AE3">
      <w:pPr>
        <w:spacing w:line="560" w:lineRule="exact"/>
        <w:ind w:firstLineChars="150" w:firstLine="480"/>
        <w:rPr>
          <w:rFonts w:ascii="仿宋_GB2312" w:eastAsia="仿宋_GB2312" w:hAnsi="宋体"/>
          <w:sz w:val="32"/>
          <w:szCs w:val="32"/>
        </w:rPr>
      </w:pPr>
      <w:r>
        <w:rPr>
          <w:rFonts w:ascii="仿宋_GB2312" w:eastAsia="仿宋_GB2312" w:hAnsi="宋体" w:hint="eastAsia"/>
          <w:sz w:val="32"/>
          <w:szCs w:val="32"/>
        </w:rPr>
        <w:t>2、推进流通产业结构调整，指导流通企业改革，促进商贸服务业、社区商业和粮食产业发展，研究提出促进商贸中小企业发展的政策建议，推动流通标准化和连锁经营、商业特许经营、物流配送、电子商务等现代流</w:t>
      </w:r>
      <w:r>
        <w:rPr>
          <w:rFonts w:ascii="仿宋_GB2312" w:eastAsia="仿宋_GB2312" w:hAnsi="宋体" w:hint="eastAsia"/>
          <w:sz w:val="32"/>
          <w:szCs w:val="32"/>
        </w:rPr>
        <w:lastRenderedPageBreak/>
        <w:t>通方式的发展；拟订粮食流通体制改革方案并组织实施，推动国有粮食企业改革。</w:t>
      </w:r>
    </w:p>
    <w:p w:rsidR="009219A6" w:rsidRDefault="00745AE3">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3、拟订全县国内贸易发展规划，促进城乡市场发展，研究提出引导国内外资金投向市场体系建设的政策建议，规范商业投资的准入程序，研究拟订全县商品市场、商业网点、物流设施建设发展规范并组织实施；指导大宗产品批发市场规划和城市商业网点规划、商业体系建设工作，推进农村市场体系建设，组织实施农村现代流通网络工程。</w:t>
      </w:r>
    </w:p>
    <w:p w:rsidR="009219A6" w:rsidRDefault="00745AE3">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4、牵头协调整顿和规范市场经济秩序工作，拟订规范市场秩序的政策；协调全县消除地区封锁、打破行业垄断的有关工作，规范商贸企业交易行为；推动商务领域信用建设，指导商业信用销售，建立市场诚信公共服务平台；按有关规定对特殊流通行业进行监督管理；组织实施粮食流通、粮食库存监督检查制度，负责对粮食收购、储存环节的粮食质量安全和原粮卫生进行监督管理。</w:t>
      </w:r>
    </w:p>
    <w:p w:rsidR="009219A6" w:rsidRDefault="00745AE3">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5、承担组织实施重要消费品市场调控和重要生产资料流通管理的责任，负责建立健全生活必需品供应应急管理机制，监测分析市场运行、商品供求状况，调查分析商品价格信息，进行预测预警和信息引导；按分工负责重要消费品储备管理和市场调控工作；按有关规定对成品油流通进行监督管理；负责全县粮食流通宏观调控的具体工作，承担粮食监测预警或应急责任，指导协调最低收购价等政策性粮食购销和粮食产、购、销合作，保障军队粮食供应。</w:t>
      </w:r>
    </w:p>
    <w:p w:rsidR="009219A6" w:rsidRDefault="00745AE3">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6、贯彻落实国家、省、市粮食质量标准，提出粮食收购市场准入标准建议；负责实施粮食收购行政许可的有关行政管理，指导粮食流通的科技进步、技术改造和新技术推广。</w:t>
      </w:r>
    </w:p>
    <w:p w:rsidR="009219A6" w:rsidRDefault="00745AE3">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7、承担县级储备粮（油）行政管理责任，会同有关部门研究提出县级储备粮（油）的规模、总体布局、购销计划以及提出动用储备粮（油）的建议；会同有关部门审批县级储备粮（油）轮换计划并监督实施，监督检查县级储备粮（油）的数量、质量和储存安全，制定县级储备粮（油）管</w:t>
      </w:r>
      <w:r>
        <w:rPr>
          <w:rFonts w:ascii="仿宋_GB2312" w:eastAsia="仿宋_GB2312" w:hAnsi="宋体" w:hint="eastAsia"/>
          <w:sz w:val="32"/>
          <w:szCs w:val="32"/>
        </w:rPr>
        <w:lastRenderedPageBreak/>
        <w:t>理的技术规范并监督执行。</w:t>
      </w:r>
    </w:p>
    <w:p w:rsidR="009219A6" w:rsidRDefault="00745AE3">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8、贯彻执行国家进出口商品、加工贸易管理办法和进出口管理商品、技术目录；拟订促进外贸增长方式转变的政策措施；组织实施重要工业品、原材料和重要农产品进出口计划；指导、协调全县各类进出口企业的进出口业务和加工贸易业务，指导对外贸易促进活动和对外贸易促进体系建设。</w:t>
      </w:r>
    </w:p>
    <w:p w:rsidR="009219A6" w:rsidRDefault="00745AE3">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9、贯彻执行国家对外技术贸易、出口管制以及鼓励技术和成套设备进出口的贸易政策；负责协调管理内外贸易科技发展和技术进出口，协调全县高新技术产品出口、出口市场的开拓和技术出品的管理工作；依法监督管理全县技术进出口工作。</w:t>
      </w:r>
    </w:p>
    <w:p w:rsidR="009219A6" w:rsidRDefault="00745AE3">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10、牵头拟订服务贸易发展规划并开展相关工作；会同有关部门制定促进服务出口、服务外包的规划、政策并组织实施，推动服务外包平台建设。</w:t>
      </w:r>
    </w:p>
    <w:p w:rsidR="009219A6" w:rsidRDefault="00745AE3">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11、牵头承担全县商务领域涉及世界贸易组织事务的相关工作；负责组织协调反倾销、反补贴、保障措施及其他与进出口公平贸易相关的工作，协助开展对外贸调查和产业损害调查，指导协调产业安全应对工作；协助对经营者集中行为进行反垄断审查，指导企业在国外的反垄断应诉工作。</w:t>
      </w:r>
    </w:p>
    <w:p w:rsidR="009219A6" w:rsidRDefault="00745AE3">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12、指导全县招商引资和承接产业转移工作，拟订并组织实施招商引资和承接产业转移政策；依法核准外商投资企业的设立及变更事项；依法核准重大外商投资项目的合同章程及法律特别规定的重大变更事项；依法监督检查外商投资企业执行有关法律法规规章、合同章程的情况并协调解决有关问题；指导投资促进及</w:t>
      </w:r>
      <w:proofErr w:type="gramStart"/>
      <w:r>
        <w:rPr>
          <w:rFonts w:ascii="仿宋_GB2312" w:eastAsia="仿宋_GB2312" w:hAnsi="宋体" w:hint="eastAsia"/>
          <w:sz w:val="32"/>
          <w:szCs w:val="32"/>
        </w:rPr>
        <w:t>全县外商</w:t>
      </w:r>
      <w:proofErr w:type="gramEnd"/>
      <w:r>
        <w:rPr>
          <w:rFonts w:ascii="仿宋_GB2312" w:eastAsia="仿宋_GB2312" w:hAnsi="宋体" w:hint="eastAsia"/>
          <w:sz w:val="32"/>
          <w:szCs w:val="32"/>
        </w:rPr>
        <w:t>投资企业审批工作，规范招商引资活动；指导国家级、省级经济技术开发区（工业集中区）的有关工作。</w:t>
      </w:r>
    </w:p>
    <w:p w:rsidR="009219A6" w:rsidRDefault="00745AE3">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13、负责组织参与商务部、省、市政府举办的内外贸易促销活动和招商引资、对外经济技术合作活动；负责组织、指导、协调以衡南县名义在境内外举办的各种内外贸易交易会、展览会、展销会和招商引资等商务活动。</w:t>
      </w:r>
    </w:p>
    <w:p w:rsidR="009219A6" w:rsidRDefault="00745AE3">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14、负责全县对外经济合作工作，拟订并组织实施全县对外经济合作</w:t>
      </w:r>
      <w:r>
        <w:rPr>
          <w:rFonts w:ascii="仿宋_GB2312" w:eastAsia="仿宋_GB2312" w:hAnsi="宋体" w:hint="eastAsia"/>
          <w:sz w:val="32"/>
          <w:szCs w:val="32"/>
        </w:rPr>
        <w:lastRenderedPageBreak/>
        <w:t>的政策措施和管理办法；指导对外承包工程、对外劳务合作等对外经济合作业务；负责牵头外派劳务和境外就业人员的权益保护工作；协调管理全县承担的对外援助项目等。</w:t>
      </w:r>
    </w:p>
    <w:p w:rsidR="009219A6" w:rsidRDefault="00745AE3">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15、贯彻执行国家对香港、澳门特别行政区和台湾地区的经贸规划、政策，指导我县对港、澳、台地区贸易和经贸合作活动，协调港、澳、台商投资管理工作。</w:t>
      </w:r>
    </w:p>
    <w:p w:rsidR="009219A6" w:rsidRDefault="00745AE3">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16、承担全县商务和粮食系统统计及其信息发布工作，提供信息咨询服务，指导全县流通领域信息网络和电子商务建设。</w:t>
      </w:r>
    </w:p>
    <w:p w:rsidR="009219A6" w:rsidRDefault="00745AE3">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17、负责对职责范围内有关行业、领域（包括商业贸易等）的安全生产工作实施监督管理。</w:t>
      </w:r>
    </w:p>
    <w:p w:rsidR="009219A6" w:rsidRDefault="00745AE3">
      <w:pPr>
        <w:spacing w:line="560" w:lineRule="exact"/>
        <w:rPr>
          <w:rFonts w:ascii="黑体" w:eastAsia="黑体" w:hAnsi="黑体" w:cs="迷你简黑体"/>
          <w:bCs/>
          <w:sz w:val="32"/>
          <w:szCs w:val="32"/>
        </w:rPr>
      </w:pPr>
      <w:r>
        <w:rPr>
          <w:rFonts w:ascii="黑体" w:eastAsia="黑体" w:hAnsi="黑体" w:cs="迷你简黑体" w:hint="eastAsia"/>
          <w:bCs/>
          <w:sz w:val="32"/>
          <w:szCs w:val="32"/>
        </w:rPr>
        <w:t xml:space="preserve">  二、部门整体支出管理及使用情况</w:t>
      </w:r>
    </w:p>
    <w:p w:rsidR="009219A6" w:rsidRDefault="00745AE3" w:rsidP="009219A6">
      <w:pPr>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（一）2020年部门预算情况</w:t>
      </w:r>
    </w:p>
    <w:p w:rsidR="009219A6" w:rsidRDefault="00745AE3">
      <w:pPr>
        <w:spacing w:line="560" w:lineRule="exact"/>
        <w:ind w:firstLineChars="200" w:firstLine="640"/>
        <w:rPr>
          <w:rFonts w:ascii="仿宋_GB2312" w:eastAsia="仿宋_GB2312" w:hAnsi="仿宋" w:cs="仿宋"/>
          <w:color w:val="333333"/>
          <w:sz w:val="32"/>
          <w:szCs w:val="32"/>
        </w:rPr>
      </w:pPr>
      <w:r>
        <w:rPr>
          <w:rFonts w:ascii="仿宋_GB2312" w:eastAsia="仿宋_GB2312" w:hAnsi="仿宋" w:cs="仿宋" w:hint="eastAsia"/>
          <w:color w:val="333333"/>
          <w:sz w:val="32"/>
          <w:szCs w:val="32"/>
        </w:rPr>
        <w:t>经本级部门预算批复，2020年单位预算总收入842.58万元，其中：经费拨款842.58万元。</w:t>
      </w:r>
    </w:p>
    <w:p w:rsidR="009219A6" w:rsidRDefault="00745AE3">
      <w:pPr>
        <w:spacing w:line="560" w:lineRule="exact"/>
        <w:ind w:firstLineChars="200" w:firstLine="640"/>
        <w:rPr>
          <w:rFonts w:ascii="仿宋_GB2312" w:eastAsia="仿宋_GB2312" w:hAnsi="仿宋" w:cs="仿宋"/>
          <w:color w:val="333333"/>
          <w:sz w:val="32"/>
          <w:szCs w:val="32"/>
        </w:rPr>
      </w:pPr>
      <w:r>
        <w:rPr>
          <w:rFonts w:ascii="仿宋_GB2312" w:eastAsia="仿宋_GB2312" w:hAnsi="仿宋" w:cs="仿宋" w:hint="eastAsia"/>
          <w:color w:val="333333"/>
          <w:sz w:val="32"/>
          <w:szCs w:val="32"/>
        </w:rPr>
        <w:t>2020年单位预算总支出842.58万元，其中：工资福利支出519.38万元，一般商品和服务支出31.8万元，对个人和家庭的支出11.4万元，项目支出280万元。</w:t>
      </w:r>
    </w:p>
    <w:p w:rsidR="009219A6" w:rsidRDefault="00745AE3" w:rsidP="009219A6">
      <w:pPr>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（二）2020年部门决算情况</w:t>
      </w:r>
    </w:p>
    <w:p w:rsidR="009219A6" w:rsidRDefault="00745AE3">
      <w:pPr>
        <w:spacing w:line="560" w:lineRule="exact"/>
        <w:ind w:firstLineChars="200" w:firstLine="640"/>
        <w:rPr>
          <w:rFonts w:ascii="仿宋_GB2312" w:eastAsia="仿宋_GB2312" w:hAnsi="仿宋" w:cs="仿宋"/>
          <w:color w:val="333333"/>
          <w:sz w:val="32"/>
          <w:szCs w:val="32"/>
        </w:rPr>
      </w:pPr>
      <w:r>
        <w:rPr>
          <w:rFonts w:ascii="仿宋_GB2312" w:eastAsia="仿宋_GB2312" w:hAnsi="仿宋" w:cs="仿宋" w:hint="eastAsia"/>
          <w:color w:val="333333"/>
          <w:sz w:val="32"/>
          <w:szCs w:val="32"/>
        </w:rPr>
        <w:t>本年总收入1237.88万元，其中：财政</w:t>
      </w:r>
      <w:proofErr w:type="gramStart"/>
      <w:r>
        <w:rPr>
          <w:rFonts w:ascii="仿宋_GB2312" w:eastAsia="仿宋_GB2312" w:hAnsi="仿宋" w:cs="仿宋" w:hint="eastAsia"/>
          <w:color w:val="333333"/>
          <w:sz w:val="32"/>
          <w:szCs w:val="32"/>
        </w:rPr>
        <w:t>拔款</w:t>
      </w:r>
      <w:proofErr w:type="gramEnd"/>
      <w:r>
        <w:rPr>
          <w:rFonts w:ascii="仿宋_GB2312" w:eastAsia="仿宋_GB2312" w:hAnsi="仿宋" w:cs="仿宋" w:hint="eastAsia"/>
          <w:color w:val="333333"/>
          <w:sz w:val="32"/>
          <w:szCs w:val="32"/>
        </w:rPr>
        <w:t>收入1230.88万元，其他收入7万元。本年总支出1237.88万元，其中：工资福利支出650.60万元，占总支出52.56%，日常公用经费支出112.28万元，占总支出9.07%，项目支出468万元，占总支出37.81%，其他支出7万元占，总支出0.56%。</w:t>
      </w:r>
    </w:p>
    <w:p w:rsidR="009219A6" w:rsidRDefault="00745AE3" w:rsidP="009219A6">
      <w:pPr>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（三）2020年支出分类情况</w:t>
      </w:r>
    </w:p>
    <w:p w:rsidR="009219A6" w:rsidRDefault="00745AE3" w:rsidP="009219A6">
      <w:pPr>
        <w:spacing w:line="56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1.基本支出情况。</w:t>
      </w:r>
    </w:p>
    <w:p w:rsidR="009219A6" w:rsidRDefault="00745AE3">
      <w:pPr>
        <w:autoSpaceDE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我</w:t>
      </w:r>
      <w:proofErr w:type="gramStart"/>
      <w:r>
        <w:rPr>
          <w:rFonts w:ascii="仿宋_GB2312" w:eastAsia="仿宋_GB2312" w:hAnsi="仿宋" w:hint="eastAsia"/>
          <w:sz w:val="32"/>
          <w:szCs w:val="32"/>
        </w:rPr>
        <w:t>办基本</w:t>
      </w:r>
      <w:proofErr w:type="gramEnd"/>
      <w:r>
        <w:rPr>
          <w:rFonts w:ascii="仿宋_GB2312" w:eastAsia="仿宋_GB2312" w:hAnsi="仿宋" w:hint="eastAsia"/>
          <w:sz w:val="32"/>
          <w:szCs w:val="32"/>
        </w:rPr>
        <w:t>支出范围和主要用途包括：人员经费和日常公用经费。本级基本支出总额762.88万元，其中：工资福利支出650.60万元；对个人和家庭的补助支出32.28万元；商品和服务支出80万元。</w:t>
      </w:r>
      <w:proofErr w:type="gramStart"/>
      <w:r>
        <w:rPr>
          <w:rFonts w:ascii="仿宋_GB2312" w:eastAsia="仿宋_GB2312" w:hAnsi="仿宋" w:hint="eastAsia"/>
          <w:sz w:val="32"/>
          <w:szCs w:val="32"/>
        </w:rPr>
        <w:t>系保障我办正常</w:t>
      </w:r>
      <w:proofErr w:type="gramEnd"/>
      <w:r>
        <w:rPr>
          <w:rFonts w:ascii="仿宋_GB2312" w:eastAsia="仿宋_GB2312" w:hAnsi="仿宋" w:hint="eastAsia"/>
          <w:sz w:val="32"/>
          <w:szCs w:val="32"/>
        </w:rPr>
        <w:t>运</w:t>
      </w:r>
      <w:r>
        <w:rPr>
          <w:rFonts w:ascii="仿宋_GB2312" w:eastAsia="仿宋_GB2312" w:hAnsi="仿宋" w:hint="eastAsia"/>
          <w:sz w:val="32"/>
          <w:szCs w:val="32"/>
        </w:rPr>
        <w:lastRenderedPageBreak/>
        <w:t>转，完成日常工作任务发生的各项支出，主要用于干部职工工资、津补贴、办公费、差旅费和办公设备购置等日常公用经费的开支。</w:t>
      </w:r>
    </w:p>
    <w:p w:rsidR="009219A6" w:rsidRDefault="00745AE3" w:rsidP="009219A6">
      <w:pPr>
        <w:autoSpaceDE w:val="0"/>
        <w:spacing w:line="56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2、专项支出情况</w:t>
      </w:r>
    </w:p>
    <w:p w:rsidR="009219A6" w:rsidRDefault="00745AE3">
      <w:pPr>
        <w:autoSpaceDE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2020年初预算为280万元，实际拨付为475万元，主要用于招商引资；社会消费品零售统计；</w:t>
      </w:r>
      <w:proofErr w:type="gramStart"/>
      <w:r>
        <w:rPr>
          <w:rFonts w:ascii="仿宋_GB2312" w:eastAsia="仿宋_GB2312" w:hAnsi="仿宋" w:hint="eastAsia"/>
          <w:sz w:val="32"/>
          <w:szCs w:val="32"/>
        </w:rPr>
        <w:t>涉军维稳</w:t>
      </w:r>
      <w:proofErr w:type="gramEnd"/>
      <w:r>
        <w:rPr>
          <w:rFonts w:ascii="仿宋_GB2312" w:eastAsia="仿宋_GB2312" w:hAnsi="仿宋" w:hint="eastAsia"/>
          <w:sz w:val="32"/>
          <w:szCs w:val="32"/>
        </w:rPr>
        <w:t>；清仓查库；</w:t>
      </w:r>
      <w:proofErr w:type="gramStart"/>
      <w:r>
        <w:rPr>
          <w:rFonts w:ascii="仿宋_GB2312" w:eastAsia="仿宋_GB2312" w:hAnsi="仿宋" w:hint="eastAsia"/>
          <w:sz w:val="32"/>
          <w:szCs w:val="32"/>
        </w:rPr>
        <w:t>危仓老库</w:t>
      </w:r>
      <w:proofErr w:type="gramEnd"/>
      <w:r>
        <w:rPr>
          <w:rFonts w:ascii="仿宋_GB2312" w:eastAsia="仿宋_GB2312" w:hAnsi="仿宋" w:hint="eastAsia"/>
          <w:sz w:val="32"/>
          <w:szCs w:val="32"/>
        </w:rPr>
        <w:t>维修；粮食法人代表工资养老等各项专项开支。</w:t>
      </w:r>
    </w:p>
    <w:p w:rsidR="009219A6" w:rsidRDefault="00745AE3" w:rsidP="009219A6">
      <w:pPr>
        <w:autoSpaceDE w:val="0"/>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（四）“三公”经费情况</w:t>
      </w:r>
    </w:p>
    <w:p w:rsidR="009219A6" w:rsidRDefault="00745AE3">
      <w:pPr>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我局“三公”经费</w:t>
      </w:r>
      <w:proofErr w:type="gramStart"/>
      <w:r>
        <w:rPr>
          <w:rFonts w:ascii="仿宋_GB2312" w:eastAsia="仿宋_GB2312" w:hAnsi="华文中宋" w:hint="eastAsia"/>
          <w:sz w:val="32"/>
          <w:szCs w:val="32"/>
        </w:rPr>
        <w:t>各费用</w:t>
      </w:r>
      <w:proofErr w:type="gramEnd"/>
      <w:r>
        <w:rPr>
          <w:rFonts w:ascii="仿宋_GB2312" w:eastAsia="仿宋_GB2312" w:hAnsi="华文中宋" w:hint="eastAsia"/>
          <w:sz w:val="32"/>
          <w:szCs w:val="32"/>
        </w:rPr>
        <w:t>均控制在预算范围内，且</w:t>
      </w:r>
      <w:proofErr w:type="gramStart"/>
      <w:r>
        <w:rPr>
          <w:rFonts w:ascii="仿宋_GB2312" w:eastAsia="仿宋_GB2312" w:hAnsi="华文中宋" w:hint="eastAsia"/>
          <w:sz w:val="32"/>
          <w:szCs w:val="32"/>
        </w:rPr>
        <w:t>较预算</w:t>
      </w:r>
      <w:proofErr w:type="gramEnd"/>
      <w:r>
        <w:rPr>
          <w:rFonts w:ascii="仿宋_GB2312" w:eastAsia="仿宋_GB2312" w:hAnsi="华文中宋" w:hint="eastAsia"/>
          <w:sz w:val="32"/>
          <w:szCs w:val="32"/>
        </w:rPr>
        <w:t>金额有不同程度的结余。其中：因公出国出境费用本年发生经费支出6万元；公务接待费为30万元；车辆运行维护费为7万元。</w:t>
      </w:r>
    </w:p>
    <w:p w:rsidR="009219A6" w:rsidRDefault="00745AE3">
      <w:pPr>
        <w:spacing w:line="560" w:lineRule="exact"/>
        <w:ind w:firstLineChars="200" w:firstLine="640"/>
        <w:rPr>
          <w:rFonts w:ascii="黑体" w:eastAsia="黑体" w:hAnsi="黑体"/>
          <w:sz w:val="32"/>
          <w:szCs w:val="32"/>
        </w:rPr>
      </w:pPr>
      <w:r>
        <w:rPr>
          <w:rFonts w:ascii="黑体" w:eastAsia="黑体" w:hAnsi="黑体" w:hint="eastAsia"/>
          <w:sz w:val="32"/>
          <w:szCs w:val="32"/>
        </w:rPr>
        <w:t>三、部门专项组织实施情况</w:t>
      </w:r>
    </w:p>
    <w:p w:rsidR="009219A6" w:rsidRDefault="00745AE3">
      <w:pPr>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我局财务管理严格依法依规，做到公开公平公正，在严格执行各项有关法律法规、财经纪律、财务规章制度的同时，根据单位自身情况结合各项规定编制了《衡南县政府办内部控制手册》，系统阐述了预（决）算、政府采购、国库集中支付、专项资金等管理办法和操作规程。</w:t>
      </w:r>
    </w:p>
    <w:p w:rsidR="009219A6" w:rsidRDefault="00745AE3">
      <w:pPr>
        <w:spacing w:line="560" w:lineRule="exact"/>
        <w:ind w:firstLineChars="200" w:firstLine="640"/>
        <w:rPr>
          <w:rFonts w:ascii="黑体" w:eastAsia="黑体" w:hAnsi="黑体"/>
          <w:sz w:val="32"/>
          <w:szCs w:val="32"/>
        </w:rPr>
      </w:pPr>
      <w:r>
        <w:rPr>
          <w:rFonts w:ascii="黑体" w:eastAsia="黑体" w:hAnsi="黑体" w:hint="eastAsia"/>
          <w:sz w:val="32"/>
          <w:szCs w:val="32"/>
        </w:rPr>
        <w:t>四、部门整体支出绩效情况</w:t>
      </w:r>
    </w:p>
    <w:p w:rsidR="009219A6" w:rsidRDefault="00745AE3">
      <w:pPr>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2020年，根据我局年初工作规划和重点性工作，围绕县委、县政府中心工作，积极履职，强化管理，较好的完成了年度工作目标。通过加强预算收支的管理，不断建立健全内部管理制度，理顺内部管理流程，部门整体支出管理情况得到了提升。部门整体支出绩效情况如下：</w:t>
      </w:r>
    </w:p>
    <w:p w:rsidR="009219A6" w:rsidRDefault="00745AE3">
      <w:pPr>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1、在职人员控制率：100%。</w:t>
      </w:r>
    </w:p>
    <w:p w:rsidR="009219A6" w:rsidRDefault="00745AE3">
      <w:pPr>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2、“三公经费”控制率：-5%。严格控制“三公经费”支出，开源节流。</w:t>
      </w:r>
    </w:p>
    <w:p w:rsidR="009219A6" w:rsidRDefault="00745AE3">
      <w:pPr>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3、预算完成率：95%。</w:t>
      </w:r>
    </w:p>
    <w:p w:rsidR="009219A6" w:rsidRDefault="00745AE3">
      <w:pPr>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4、政府采购执行率：100%。</w:t>
      </w:r>
    </w:p>
    <w:p w:rsidR="009219A6" w:rsidRDefault="00745AE3">
      <w:pPr>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5、在资金管理上，我局制定了一系列的财务管理制度。</w:t>
      </w:r>
    </w:p>
    <w:p w:rsidR="009219A6" w:rsidRDefault="00745AE3" w:rsidP="009219A6">
      <w:pPr>
        <w:spacing w:line="560" w:lineRule="exact"/>
        <w:ind w:firstLineChars="200" w:firstLine="643"/>
        <w:rPr>
          <w:rFonts w:ascii="黑体" w:eastAsia="黑体" w:hAnsi="黑体"/>
          <w:b/>
          <w:sz w:val="32"/>
          <w:szCs w:val="32"/>
        </w:rPr>
      </w:pPr>
      <w:r>
        <w:rPr>
          <w:rFonts w:ascii="黑体" w:eastAsia="黑体" w:hAnsi="黑体" w:hint="eastAsia"/>
          <w:b/>
          <w:sz w:val="32"/>
          <w:szCs w:val="32"/>
        </w:rPr>
        <w:t>五、存在的主要问题</w:t>
      </w:r>
    </w:p>
    <w:p w:rsidR="009219A6" w:rsidRDefault="00745AE3">
      <w:pPr>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1、年初预算的编制较为精细，按照费用支出的使用范围和内容，进行</w:t>
      </w:r>
      <w:r>
        <w:rPr>
          <w:rFonts w:ascii="仿宋_GB2312" w:eastAsia="仿宋_GB2312" w:hAnsi="华文中宋" w:hint="eastAsia"/>
          <w:sz w:val="32"/>
          <w:szCs w:val="32"/>
        </w:rPr>
        <w:lastRenderedPageBreak/>
        <w:t>了基本支出、项目支出的严格区分，并按照预算的</w:t>
      </w:r>
      <w:proofErr w:type="gramStart"/>
      <w:r>
        <w:rPr>
          <w:rFonts w:ascii="仿宋_GB2312" w:eastAsia="仿宋_GB2312" w:hAnsi="华文中宋" w:hint="eastAsia"/>
          <w:sz w:val="32"/>
          <w:szCs w:val="32"/>
        </w:rPr>
        <w:t>最末级明细</w:t>
      </w:r>
      <w:proofErr w:type="gramEnd"/>
      <w:r>
        <w:rPr>
          <w:rFonts w:ascii="仿宋_GB2312" w:eastAsia="仿宋_GB2312" w:hAnsi="华文中宋" w:hint="eastAsia"/>
          <w:sz w:val="32"/>
          <w:szCs w:val="32"/>
        </w:rPr>
        <w:t>进行预算支出管理，专款专用。但对于追加的项目支出、上年结余结转的项目资金，没有进行预算分解，编制明细预算。</w:t>
      </w:r>
    </w:p>
    <w:p w:rsidR="009219A6" w:rsidRDefault="00745AE3">
      <w:pPr>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2、预算执行情况还有待加强，年终有结余，加快支出。</w:t>
      </w:r>
    </w:p>
    <w:p w:rsidR="009219A6" w:rsidRDefault="00745AE3">
      <w:pPr>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3、公务卡使用力度还应加强，减少现金支付。</w:t>
      </w:r>
    </w:p>
    <w:p w:rsidR="009219A6" w:rsidRDefault="00745AE3">
      <w:pPr>
        <w:spacing w:line="560" w:lineRule="exact"/>
        <w:ind w:firstLineChars="200" w:firstLine="640"/>
        <w:rPr>
          <w:rFonts w:ascii="黑体" w:eastAsia="黑体" w:hAnsi="黑体"/>
          <w:sz w:val="32"/>
          <w:szCs w:val="32"/>
        </w:rPr>
      </w:pPr>
      <w:r>
        <w:rPr>
          <w:rFonts w:ascii="黑体" w:eastAsia="黑体" w:hAnsi="黑体" w:hint="eastAsia"/>
          <w:sz w:val="32"/>
          <w:szCs w:val="32"/>
        </w:rPr>
        <w:t>六、改进措施和建议</w:t>
      </w:r>
    </w:p>
    <w:p w:rsidR="009219A6" w:rsidRDefault="00745AE3">
      <w:pPr>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一是建议加强政策学习，提高思想认识。组织单位人员认真学习《预算法》等相关法规、制度，提高单位领导对全面预算管理的重视程度，增强财务人员的预算意识，坚持先有预算、后有支出，没有预算不得支出的支出理念。</w:t>
      </w:r>
    </w:p>
    <w:p w:rsidR="009219A6" w:rsidRDefault="00745AE3">
      <w:pPr>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二是建议细化预算指标，提高预算科学性。预算编制前根据年度内单位可预见的工作任务，确定单位年度预算目标，细化预算指标，科学合理编制部门预算，推进预算编制科学化准确化。</w:t>
      </w:r>
    </w:p>
    <w:p w:rsidR="009219A6" w:rsidRDefault="00745AE3">
      <w:pPr>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三是建议进一步加强内部机构的预算管理意识，严格按照预算编制的相关制度和要求，进一步提高预算编制的科学性、合理性、严谨性和可控性，在日常预算管理过程中，进一步加强预算支出的审核、跟踪及预算执行情况分析。</w:t>
      </w:r>
    </w:p>
    <w:p w:rsidR="009219A6" w:rsidRDefault="009219A6">
      <w:pPr>
        <w:spacing w:line="560" w:lineRule="exact"/>
        <w:rPr>
          <w:rFonts w:ascii="仿宋_GB2312" w:eastAsia="仿宋_GB2312" w:hAnsi="华文中宋"/>
          <w:sz w:val="32"/>
          <w:szCs w:val="32"/>
        </w:rPr>
      </w:pPr>
    </w:p>
    <w:p w:rsidR="009219A6" w:rsidRDefault="009219A6">
      <w:pPr>
        <w:jc w:val="center"/>
        <w:rPr>
          <w:rFonts w:ascii="黑体" w:eastAsia="黑体" w:cs="黑体"/>
          <w:color w:val="000000"/>
          <w:kern w:val="0"/>
          <w:sz w:val="70"/>
          <w:szCs w:val="70"/>
        </w:rPr>
      </w:pPr>
    </w:p>
    <w:sectPr w:rsidR="009219A6" w:rsidSect="009219A6">
      <w:pgSz w:w="11906" w:h="16838"/>
      <w:pgMar w:top="720" w:right="720" w:bottom="720" w:left="72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AE3" w:rsidRDefault="00745AE3" w:rsidP="00745AE3">
      <w:r>
        <w:separator/>
      </w:r>
    </w:p>
  </w:endnote>
  <w:endnote w:type="continuationSeparator" w:id="0">
    <w:p w:rsidR="00745AE3" w:rsidRDefault="00745AE3" w:rsidP="0074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迷你简黑体">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AE3" w:rsidRDefault="00745AE3" w:rsidP="00745AE3">
      <w:r>
        <w:separator/>
      </w:r>
    </w:p>
  </w:footnote>
  <w:footnote w:type="continuationSeparator" w:id="0">
    <w:p w:rsidR="00745AE3" w:rsidRDefault="00745AE3" w:rsidP="00745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7E12B"/>
    <w:multiLevelType w:val="singleLevel"/>
    <w:tmpl w:val="75C7E12B"/>
    <w:lvl w:ilvl="0">
      <w:start w:val="1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06F9"/>
    <w:rsid w:val="000018F9"/>
    <w:rsid w:val="0002229B"/>
    <w:rsid w:val="000273BD"/>
    <w:rsid w:val="000415B7"/>
    <w:rsid w:val="000658A3"/>
    <w:rsid w:val="00074155"/>
    <w:rsid w:val="000A3F69"/>
    <w:rsid w:val="00123E7C"/>
    <w:rsid w:val="00146383"/>
    <w:rsid w:val="00152C6D"/>
    <w:rsid w:val="00162D39"/>
    <w:rsid w:val="001A67DB"/>
    <w:rsid w:val="001B603D"/>
    <w:rsid w:val="001C5289"/>
    <w:rsid w:val="001D51E5"/>
    <w:rsid w:val="001F0C3B"/>
    <w:rsid w:val="00214427"/>
    <w:rsid w:val="00265724"/>
    <w:rsid w:val="0027426B"/>
    <w:rsid w:val="00347126"/>
    <w:rsid w:val="003479BD"/>
    <w:rsid w:val="003768D5"/>
    <w:rsid w:val="0042011E"/>
    <w:rsid w:val="004506F9"/>
    <w:rsid w:val="004717A2"/>
    <w:rsid w:val="00491741"/>
    <w:rsid w:val="004A3E4D"/>
    <w:rsid w:val="004E2802"/>
    <w:rsid w:val="00500E5F"/>
    <w:rsid w:val="005122EF"/>
    <w:rsid w:val="00517C33"/>
    <w:rsid w:val="00523644"/>
    <w:rsid w:val="0054069E"/>
    <w:rsid w:val="00541D5F"/>
    <w:rsid w:val="005767CC"/>
    <w:rsid w:val="00587765"/>
    <w:rsid w:val="00590D9F"/>
    <w:rsid w:val="00595D26"/>
    <w:rsid w:val="005A74E6"/>
    <w:rsid w:val="005D4D55"/>
    <w:rsid w:val="005E2CFB"/>
    <w:rsid w:val="0062378F"/>
    <w:rsid w:val="00651EEC"/>
    <w:rsid w:val="006A10BD"/>
    <w:rsid w:val="006A1C24"/>
    <w:rsid w:val="006A351B"/>
    <w:rsid w:val="006B0422"/>
    <w:rsid w:val="006B3329"/>
    <w:rsid w:val="006C1B53"/>
    <w:rsid w:val="006C221E"/>
    <w:rsid w:val="006D7730"/>
    <w:rsid w:val="006E5284"/>
    <w:rsid w:val="006F1C4E"/>
    <w:rsid w:val="006F3EB5"/>
    <w:rsid w:val="00702E34"/>
    <w:rsid w:val="00704395"/>
    <w:rsid w:val="00712BC5"/>
    <w:rsid w:val="00720FF1"/>
    <w:rsid w:val="00745AE3"/>
    <w:rsid w:val="007B3D24"/>
    <w:rsid w:val="007B57B9"/>
    <w:rsid w:val="00812ED5"/>
    <w:rsid w:val="008277D9"/>
    <w:rsid w:val="00847B86"/>
    <w:rsid w:val="00847CBA"/>
    <w:rsid w:val="008A3E8D"/>
    <w:rsid w:val="009061F6"/>
    <w:rsid w:val="009219A6"/>
    <w:rsid w:val="009237C4"/>
    <w:rsid w:val="00950252"/>
    <w:rsid w:val="00967F5D"/>
    <w:rsid w:val="009822C8"/>
    <w:rsid w:val="009A0F95"/>
    <w:rsid w:val="009B3ADF"/>
    <w:rsid w:val="009C3B52"/>
    <w:rsid w:val="00A42218"/>
    <w:rsid w:val="00A612D4"/>
    <w:rsid w:val="00A70249"/>
    <w:rsid w:val="00AA24FC"/>
    <w:rsid w:val="00AA6F9B"/>
    <w:rsid w:val="00B016D1"/>
    <w:rsid w:val="00B0216F"/>
    <w:rsid w:val="00B1515E"/>
    <w:rsid w:val="00B33BEA"/>
    <w:rsid w:val="00B40453"/>
    <w:rsid w:val="00B53DF9"/>
    <w:rsid w:val="00B57C9F"/>
    <w:rsid w:val="00B71CA7"/>
    <w:rsid w:val="00B75F76"/>
    <w:rsid w:val="00B845B3"/>
    <w:rsid w:val="00B85D8B"/>
    <w:rsid w:val="00B97A29"/>
    <w:rsid w:val="00BA3F65"/>
    <w:rsid w:val="00BE3674"/>
    <w:rsid w:val="00C01C4A"/>
    <w:rsid w:val="00C3049A"/>
    <w:rsid w:val="00C31B1E"/>
    <w:rsid w:val="00C77645"/>
    <w:rsid w:val="00CE04C3"/>
    <w:rsid w:val="00CE76A0"/>
    <w:rsid w:val="00D148C6"/>
    <w:rsid w:val="00D42D1C"/>
    <w:rsid w:val="00DB4A2F"/>
    <w:rsid w:val="00DC7EC8"/>
    <w:rsid w:val="00DD06FF"/>
    <w:rsid w:val="00DD5FE9"/>
    <w:rsid w:val="00DF64D0"/>
    <w:rsid w:val="00E00C7A"/>
    <w:rsid w:val="00E22C1D"/>
    <w:rsid w:val="00E277D5"/>
    <w:rsid w:val="00E55B68"/>
    <w:rsid w:val="00E87150"/>
    <w:rsid w:val="00EF7E0C"/>
    <w:rsid w:val="00F32A90"/>
    <w:rsid w:val="00F74360"/>
    <w:rsid w:val="00FB462F"/>
    <w:rsid w:val="00FE16FA"/>
    <w:rsid w:val="00FE328A"/>
    <w:rsid w:val="0A733E75"/>
    <w:rsid w:val="10093F06"/>
    <w:rsid w:val="130E61F0"/>
    <w:rsid w:val="205D4054"/>
    <w:rsid w:val="21463EB7"/>
    <w:rsid w:val="27604A75"/>
    <w:rsid w:val="291034CB"/>
    <w:rsid w:val="2A2C24F5"/>
    <w:rsid w:val="2F103546"/>
    <w:rsid w:val="38723C26"/>
    <w:rsid w:val="47E5007D"/>
    <w:rsid w:val="67F45D79"/>
    <w:rsid w:val="6BDA1F5A"/>
    <w:rsid w:val="6DFA14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9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219A6"/>
    <w:rPr>
      <w:sz w:val="18"/>
      <w:szCs w:val="18"/>
    </w:rPr>
  </w:style>
  <w:style w:type="paragraph" w:styleId="a4">
    <w:name w:val="footer"/>
    <w:basedOn w:val="a"/>
    <w:link w:val="Char0"/>
    <w:uiPriority w:val="99"/>
    <w:unhideWhenUsed/>
    <w:qFormat/>
    <w:rsid w:val="009219A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219A6"/>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9219A6"/>
    <w:pPr>
      <w:widowControl/>
      <w:spacing w:before="100" w:beforeAutospacing="1" w:after="100" w:afterAutospacing="1"/>
      <w:jc w:val="left"/>
    </w:pPr>
    <w:rPr>
      <w:rFonts w:ascii="宋体" w:eastAsia="宋体" w:hAnsi="宋体" w:cs="宋体"/>
      <w:kern w:val="0"/>
      <w:sz w:val="24"/>
      <w:szCs w:val="24"/>
    </w:rPr>
  </w:style>
  <w:style w:type="character" w:styleId="a7">
    <w:name w:val="page number"/>
    <w:basedOn w:val="a0"/>
    <w:qFormat/>
    <w:rsid w:val="009219A6"/>
  </w:style>
  <w:style w:type="character" w:customStyle="1" w:styleId="Char1">
    <w:name w:val="页眉 Char"/>
    <w:basedOn w:val="a0"/>
    <w:link w:val="a5"/>
    <w:uiPriority w:val="99"/>
    <w:qFormat/>
    <w:rsid w:val="009219A6"/>
    <w:rPr>
      <w:sz w:val="18"/>
      <w:szCs w:val="18"/>
    </w:rPr>
  </w:style>
  <w:style w:type="character" w:customStyle="1" w:styleId="Char0">
    <w:name w:val="页脚 Char"/>
    <w:basedOn w:val="a0"/>
    <w:link w:val="a4"/>
    <w:uiPriority w:val="99"/>
    <w:qFormat/>
    <w:rsid w:val="009219A6"/>
    <w:rPr>
      <w:sz w:val="18"/>
      <w:szCs w:val="18"/>
    </w:rPr>
  </w:style>
  <w:style w:type="paragraph" w:customStyle="1" w:styleId="Default">
    <w:name w:val="Default"/>
    <w:qFormat/>
    <w:rsid w:val="009219A6"/>
    <w:pPr>
      <w:widowControl w:val="0"/>
      <w:autoSpaceDE w:val="0"/>
      <w:autoSpaceDN w:val="0"/>
      <w:adjustRightInd w:val="0"/>
    </w:pPr>
    <w:rPr>
      <w:rFonts w:ascii="黑体" w:eastAsia="黑体" w:cs="黑体"/>
      <w:color w:val="000000"/>
      <w:sz w:val="24"/>
      <w:szCs w:val="24"/>
    </w:rPr>
  </w:style>
  <w:style w:type="paragraph" w:styleId="a8">
    <w:name w:val="List Paragraph"/>
    <w:basedOn w:val="a"/>
    <w:uiPriority w:val="34"/>
    <w:qFormat/>
    <w:rsid w:val="009219A6"/>
    <w:pPr>
      <w:ind w:firstLineChars="200" w:firstLine="420"/>
    </w:pPr>
  </w:style>
  <w:style w:type="character" w:customStyle="1" w:styleId="Char">
    <w:name w:val="批注框文本 Char"/>
    <w:basedOn w:val="a0"/>
    <w:link w:val="a3"/>
    <w:uiPriority w:val="99"/>
    <w:semiHidden/>
    <w:qFormat/>
    <w:rsid w:val="009219A6"/>
    <w:rPr>
      <w:sz w:val="18"/>
      <w:szCs w:val="18"/>
    </w:rPr>
  </w:style>
  <w:style w:type="paragraph" w:customStyle="1" w:styleId="1">
    <w:name w:val="无间隔1"/>
    <w:uiPriority w:val="99"/>
    <w:qFormat/>
    <w:rsid w:val="009219A6"/>
    <w:pPr>
      <w:adjustRightInd w:val="0"/>
      <w:snapToGrid w:val="0"/>
    </w:pPr>
    <w:rPr>
      <w:rFonts w:ascii="Tahoma" w:eastAsia="微软雅黑" w:hAnsi="Tahoma"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D3FFC-F565-4FCB-A464-0D4538B13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10564</Words>
  <Characters>960</Characters>
  <Application>Microsoft Office Word</Application>
  <DocSecurity>0</DocSecurity>
  <Lines>8</Lines>
  <Paragraphs>23</Paragraphs>
  <ScaleCrop>false</ScaleCrop>
  <Company>Microsoft</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微软用户</cp:lastModifiedBy>
  <cp:revision>37</cp:revision>
  <cp:lastPrinted>2021-11-10T01:05:00Z</cp:lastPrinted>
  <dcterms:created xsi:type="dcterms:W3CDTF">2020-07-02T02:32:00Z</dcterms:created>
  <dcterms:modified xsi:type="dcterms:W3CDTF">2022-03-18T04:22:00Z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2052-11.1.0.11551</vt:lpwstr>
  </property>
  <property fmtid="{D5CDD505-2E9C-101B-9397-08002B2CF9AE}" pid="3" name="ICV">
    <vt:lpwstr>E95A34CF9D7644F3A1FA11796A7FBA1E</vt:lpwstr>
  </property>
</Properties>
</file>